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关于民权县项伟新型建材有限公司年生产20万平方米透水砖项目</w:t>
      </w:r>
      <w:r>
        <w:rPr>
          <w:rFonts w:hint="eastAsia" w:asciiTheme="minorEastAsia" w:hAnsiTheme="minorEastAsia" w:eastAsiaTheme="minorEastAsia"/>
          <w:sz w:val="36"/>
          <w:szCs w:val="36"/>
          <w:lang w:val="en-US" w:eastAsia="zh-CN"/>
        </w:rPr>
        <w:t>环境影响评价文件</w:t>
      </w:r>
      <w:r>
        <w:rPr>
          <w:rFonts w:asciiTheme="minorEastAsia" w:hAnsiTheme="minorEastAsia" w:eastAsiaTheme="minorEastAsia"/>
          <w:sz w:val="36"/>
          <w:szCs w:val="36"/>
        </w:rPr>
        <w:t>拟批复</w:t>
      </w:r>
      <w:r>
        <w:rPr>
          <w:rFonts w:hint="eastAsia" w:asciiTheme="minorEastAsia" w:hAnsiTheme="minorEastAsia" w:eastAsiaTheme="minorEastAsia"/>
          <w:sz w:val="36"/>
          <w:szCs w:val="36"/>
        </w:rPr>
        <w:t>的</w:t>
      </w:r>
      <w:r>
        <w:rPr>
          <w:rFonts w:asciiTheme="minorEastAsia" w:hAnsiTheme="minorEastAsia" w:eastAsiaTheme="minorEastAsia"/>
          <w:sz w:val="36"/>
          <w:szCs w:val="36"/>
        </w:rPr>
        <w:t>公示</w:t>
      </w:r>
    </w:p>
    <w:p>
      <w:pPr>
        <w:spacing w:line="360" w:lineRule="auto"/>
        <w:jc w:val="center"/>
        <w:rPr>
          <w:sz w:val="28"/>
          <w:szCs w:val="28"/>
        </w:rPr>
      </w:pPr>
    </w:p>
    <w:p>
      <w:pPr>
        <w:spacing w:line="700" w:lineRule="exact"/>
        <w:ind w:firstLine="560" w:firstLineChars="200"/>
        <w:rPr>
          <w:sz w:val="28"/>
          <w:szCs w:val="28"/>
        </w:rPr>
      </w:pPr>
      <w:r>
        <w:rPr>
          <w:sz w:val="28"/>
          <w:szCs w:val="28"/>
        </w:rPr>
        <w:t>根据建设项目环境影响评价审批程序的有关规定</w:t>
      </w:r>
      <w:r>
        <w:rPr>
          <w:rFonts w:hint="eastAsia"/>
          <w:sz w:val="28"/>
          <w:szCs w:val="28"/>
        </w:rPr>
        <w:t>，</w:t>
      </w:r>
      <w:r>
        <w:rPr>
          <w:sz w:val="28"/>
          <w:szCs w:val="28"/>
        </w:rPr>
        <w:t>我局拟对</w:t>
      </w:r>
      <w:r>
        <w:rPr>
          <w:rFonts w:hint="eastAsia"/>
          <w:sz w:val="28"/>
          <w:szCs w:val="28"/>
        </w:rPr>
        <w:t>民权县项伟新型建材有限公司年生产20万平方米透水砖项目环境影响报告表作出审批意见。为保证审批意见的严肃性和公正性，现将该建设项目的环境影响评价文件基本情况予以公示。如有异议，请在公示期内反馈至我局环评总量股，公示期：</w:t>
      </w:r>
      <w:r>
        <w:rPr>
          <w:rFonts w:hint="eastAsia"/>
          <w:color w:val="auto"/>
          <w:sz w:val="28"/>
          <w:szCs w:val="28"/>
        </w:rPr>
        <w:t>2020年7月2</w:t>
      </w:r>
      <w:r>
        <w:rPr>
          <w:rFonts w:hint="eastAsia"/>
          <w:color w:val="auto"/>
          <w:sz w:val="28"/>
          <w:szCs w:val="28"/>
          <w:lang w:val="en-US" w:eastAsia="zh-CN"/>
        </w:rPr>
        <w:t>8</w:t>
      </w:r>
      <w:r>
        <w:rPr>
          <w:rFonts w:hint="eastAsia"/>
          <w:color w:val="auto"/>
          <w:sz w:val="28"/>
          <w:szCs w:val="28"/>
        </w:rPr>
        <w:t>日-2020年</w:t>
      </w:r>
      <w:r>
        <w:rPr>
          <w:rFonts w:hint="eastAsia"/>
          <w:color w:val="auto"/>
          <w:sz w:val="28"/>
          <w:szCs w:val="28"/>
          <w:lang w:val="en-US" w:eastAsia="zh-CN"/>
        </w:rPr>
        <w:t>8</w:t>
      </w:r>
      <w:r>
        <w:rPr>
          <w:rFonts w:hint="eastAsia"/>
          <w:color w:val="auto"/>
          <w:sz w:val="28"/>
          <w:szCs w:val="28"/>
        </w:rPr>
        <w:t>月</w:t>
      </w:r>
      <w:bookmarkStart w:id="0" w:name="_GoBack"/>
      <w:bookmarkEnd w:id="0"/>
      <w:r>
        <w:rPr>
          <w:rFonts w:hint="eastAsia"/>
          <w:color w:val="auto"/>
          <w:sz w:val="28"/>
          <w:szCs w:val="28"/>
        </w:rPr>
        <w:t>1日（5个工作日）。</w:t>
      </w:r>
      <w:r>
        <w:rPr>
          <w:rFonts w:hint="eastAsia"/>
          <w:sz w:val="28"/>
          <w:szCs w:val="28"/>
        </w:rPr>
        <w:t>听证权利告知：依据《中华人民共和国行政许可法》自公示起5日内申请人、利害关系人可对拟作出的建设项目环境影响评价文件批复决定要求听证。</w:t>
      </w:r>
    </w:p>
    <w:p>
      <w:pPr>
        <w:spacing w:line="700" w:lineRule="exact"/>
        <w:jc w:val="left"/>
        <w:rPr>
          <w:sz w:val="28"/>
          <w:szCs w:val="28"/>
        </w:rPr>
      </w:pPr>
      <w:r>
        <w:rPr>
          <w:sz w:val="28"/>
          <w:szCs w:val="28"/>
        </w:rPr>
        <w:t>联系电话</w:t>
      </w:r>
      <w:r>
        <w:rPr>
          <w:rFonts w:hint="eastAsia"/>
          <w:sz w:val="28"/>
          <w:szCs w:val="28"/>
        </w:rPr>
        <w:t>：0370</w:t>
      </w:r>
      <w:r>
        <w:rPr>
          <w:sz w:val="28"/>
          <w:szCs w:val="28"/>
        </w:rPr>
        <w:t>—</w:t>
      </w:r>
      <w:r>
        <w:rPr>
          <w:rFonts w:hint="eastAsia"/>
          <w:sz w:val="28"/>
          <w:szCs w:val="28"/>
        </w:rPr>
        <w:t>6023101（行政审批大厅）</w:t>
      </w:r>
    </w:p>
    <w:p>
      <w:pPr>
        <w:spacing w:line="700" w:lineRule="exact"/>
        <w:jc w:val="left"/>
        <w:rPr>
          <w:sz w:val="28"/>
          <w:szCs w:val="28"/>
        </w:rPr>
      </w:pPr>
      <w:r>
        <w:rPr>
          <w:sz w:val="28"/>
          <w:szCs w:val="28"/>
        </w:rPr>
        <w:t>通讯地址</w:t>
      </w:r>
      <w:r>
        <w:rPr>
          <w:rFonts w:hint="eastAsia"/>
          <w:sz w:val="28"/>
          <w:szCs w:val="28"/>
        </w:rPr>
        <w:t>：</w:t>
      </w:r>
      <w:r>
        <w:rPr>
          <w:sz w:val="28"/>
          <w:szCs w:val="28"/>
        </w:rPr>
        <w:t>民权县产业集聚区中山大道与工业大道交叉口东北角</w:t>
      </w:r>
    </w:p>
    <w:p>
      <w:pPr>
        <w:spacing w:line="700" w:lineRule="exact"/>
        <w:jc w:val="center"/>
        <w:rPr>
          <w:sz w:val="28"/>
          <w:szCs w:val="28"/>
        </w:rPr>
      </w:pPr>
      <w:r>
        <w:rPr>
          <w:sz w:val="28"/>
          <w:szCs w:val="28"/>
        </w:rPr>
        <w:t>拟审批的建设项目环境影响报告表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454"/>
        <w:gridCol w:w="567"/>
        <w:gridCol w:w="567"/>
        <w:gridCol w:w="567"/>
        <w:gridCol w:w="567"/>
        <w:gridCol w:w="1134"/>
        <w:gridCol w:w="5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c>
          <w:tcPr>
            <w:tcW w:w="454" w:type="dxa"/>
            <w:vAlign w:val="center"/>
          </w:tcPr>
          <w:p>
            <w:pPr>
              <w:jc w:val="center"/>
              <w:rPr>
                <w:rFonts w:ascii="黑体" w:hAnsi="黑体" w:eastAsia="黑体"/>
                <w:b/>
                <w:sz w:val="24"/>
              </w:rPr>
            </w:pPr>
            <w:r>
              <w:rPr>
                <w:rFonts w:hint="eastAsia" w:ascii="黑体" w:hAnsi="黑体" w:eastAsia="黑体"/>
                <w:b/>
                <w:sz w:val="24"/>
              </w:rPr>
              <w:t>序号</w:t>
            </w:r>
          </w:p>
        </w:tc>
        <w:tc>
          <w:tcPr>
            <w:tcW w:w="567" w:type="dxa"/>
            <w:vAlign w:val="center"/>
          </w:tcPr>
          <w:p>
            <w:pPr>
              <w:jc w:val="center"/>
              <w:rPr>
                <w:sz w:val="24"/>
              </w:rPr>
            </w:pPr>
            <w:r>
              <w:rPr>
                <w:rFonts w:hint="eastAsia" w:ascii="黑体" w:hAnsi="黑体" w:eastAsia="黑体"/>
                <w:b/>
                <w:sz w:val="24"/>
              </w:rPr>
              <w:t>项目名称</w:t>
            </w:r>
          </w:p>
        </w:tc>
        <w:tc>
          <w:tcPr>
            <w:tcW w:w="567" w:type="dxa"/>
            <w:vAlign w:val="center"/>
          </w:tcPr>
          <w:p>
            <w:pPr>
              <w:jc w:val="center"/>
              <w:rPr>
                <w:rFonts w:ascii="黑体" w:hAnsi="黑体" w:eastAsia="黑体"/>
                <w:b/>
                <w:sz w:val="24"/>
              </w:rPr>
            </w:pPr>
            <w:r>
              <w:rPr>
                <w:rFonts w:hint="eastAsia" w:ascii="黑体" w:hAnsi="黑体" w:eastAsia="黑体"/>
                <w:b/>
                <w:sz w:val="24"/>
              </w:rPr>
              <w:t>建设地点</w:t>
            </w:r>
          </w:p>
        </w:tc>
        <w:tc>
          <w:tcPr>
            <w:tcW w:w="567" w:type="dxa"/>
            <w:vAlign w:val="center"/>
          </w:tcPr>
          <w:p>
            <w:pPr>
              <w:jc w:val="center"/>
              <w:rPr>
                <w:rFonts w:ascii="黑体" w:hAnsi="黑体" w:eastAsia="黑体"/>
                <w:b/>
                <w:sz w:val="24"/>
              </w:rPr>
            </w:pPr>
            <w:r>
              <w:rPr>
                <w:rFonts w:hint="eastAsia" w:ascii="黑体" w:hAnsi="黑体" w:eastAsia="黑体"/>
                <w:b/>
                <w:sz w:val="24"/>
              </w:rPr>
              <w:t>建设单位</w:t>
            </w:r>
          </w:p>
        </w:tc>
        <w:tc>
          <w:tcPr>
            <w:tcW w:w="567" w:type="dxa"/>
            <w:vAlign w:val="center"/>
          </w:tcPr>
          <w:p>
            <w:pPr>
              <w:jc w:val="center"/>
              <w:rPr>
                <w:rFonts w:ascii="黑体" w:hAnsi="黑体" w:eastAsia="黑体"/>
                <w:b/>
                <w:sz w:val="24"/>
              </w:rPr>
            </w:pPr>
            <w:r>
              <w:rPr>
                <w:rFonts w:hint="eastAsia" w:ascii="黑体" w:hAnsi="黑体" w:eastAsia="黑体"/>
                <w:b/>
                <w:sz w:val="24"/>
              </w:rPr>
              <w:t>环境影响评价机构</w:t>
            </w:r>
          </w:p>
        </w:tc>
        <w:tc>
          <w:tcPr>
            <w:tcW w:w="1134" w:type="dxa"/>
            <w:vAlign w:val="center"/>
          </w:tcPr>
          <w:p>
            <w:pPr>
              <w:jc w:val="center"/>
              <w:rPr>
                <w:rFonts w:ascii="黑体" w:hAnsi="黑体" w:eastAsia="黑体"/>
                <w:b/>
                <w:sz w:val="24"/>
              </w:rPr>
            </w:pPr>
            <w:r>
              <w:rPr>
                <w:rFonts w:hint="eastAsia" w:ascii="黑体" w:hAnsi="黑体" w:eastAsia="黑体"/>
                <w:b/>
                <w:sz w:val="24"/>
              </w:rPr>
              <w:t>建设项目概况</w:t>
            </w:r>
          </w:p>
        </w:tc>
        <w:tc>
          <w:tcPr>
            <w:tcW w:w="5158" w:type="dxa"/>
            <w:vAlign w:val="center"/>
          </w:tcPr>
          <w:p>
            <w:pPr>
              <w:jc w:val="center"/>
              <w:rPr>
                <w:rFonts w:ascii="黑体" w:hAnsi="黑体" w:eastAsia="黑体"/>
                <w:b/>
                <w:sz w:val="24"/>
              </w:rPr>
            </w:pPr>
            <w:r>
              <w:rPr>
                <w:rFonts w:hint="eastAsia" w:ascii="黑体" w:hAnsi="黑体" w:eastAsia="黑体"/>
                <w:b/>
                <w:sz w:val="24"/>
              </w:rPr>
              <w:t>主要环境影响及预防或减轻不良环境影响的对策和措施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c>
          <w:tcPr>
            <w:tcW w:w="454" w:type="dxa"/>
            <w:vAlign w:val="center"/>
          </w:tcPr>
          <w:p>
            <w:pPr>
              <w:jc w:val="center"/>
              <w:rPr>
                <w:sz w:val="24"/>
              </w:rPr>
            </w:pPr>
            <w:r>
              <w:rPr>
                <w:rFonts w:hint="eastAsia"/>
                <w:sz w:val="24"/>
              </w:rPr>
              <w:t>1</w:t>
            </w:r>
          </w:p>
        </w:tc>
        <w:tc>
          <w:tcPr>
            <w:tcW w:w="567" w:type="dxa"/>
            <w:vAlign w:val="center"/>
          </w:tcPr>
          <w:p>
            <w:pPr>
              <w:jc w:val="center"/>
              <w:rPr>
                <w:sz w:val="24"/>
              </w:rPr>
            </w:pPr>
            <w:r>
              <w:rPr>
                <w:rFonts w:hint="eastAsia"/>
                <w:sz w:val="24"/>
              </w:rPr>
              <w:t>民权县项伟新型建材有限公司年生产20万平方米透水砖项目</w:t>
            </w:r>
          </w:p>
        </w:tc>
        <w:tc>
          <w:tcPr>
            <w:tcW w:w="567" w:type="dxa"/>
            <w:vAlign w:val="center"/>
          </w:tcPr>
          <w:p>
            <w:pPr>
              <w:jc w:val="center"/>
              <w:rPr>
                <w:sz w:val="24"/>
              </w:rPr>
            </w:pPr>
            <w:r>
              <w:rPr>
                <w:rFonts w:hint="eastAsia"/>
                <w:sz w:val="24"/>
              </w:rPr>
              <w:t>河南省商丘市民权县白云寺镇工业园区</w:t>
            </w:r>
            <w:r>
              <w:rPr>
                <w:sz w:val="24"/>
              </w:rPr>
              <w:t>99</w:t>
            </w:r>
            <w:r>
              <w:rPr>
                <w:rFonts w:hint="eastAsia"/>
                <w:sz w:val="24"/>
              </w:rPr>
              <w:t>号</w:t>
            </w:r>
          </w:p>
        </w:tc>
        <w:tc>
          <w:tcPr>
            <w:tcW w:w="567" w:type="dxa"/>
            <w:vAlign w:val="center"/>
          </w:tcPr>
          <w:p>
            <w:pPr>
              <w:jc w:val="center"/>
              <w:rPr>
                <w:sz w:val="24"/>
              </w:rPr>
            </w:pPr>
            <w:r>
              <w:rPr>
                <w:rFonts w:hint="eastAsia"/>
                <w:sz w:val="24"/>
              </w:rPr>
              <w:t>民权县项伟新型建材有限公司</w:t>
            </w:r>
          </w:p>
        </w:tc>
        <w:tc>
          <w:tcPr>
            <w:tcW w:w="567" w:type="dxa"/>
            <w:vAlign w:val="center"/>
          </w:tcPr>
          <w:p>
            <w:pPr>
              <w:jc w:val="center"/>
              <w:rPr>
                <w:sz w:val="24"/>
              </w:rPr>
            </w:pPr>
            <w:r>
              <w:rPr>
                <w:rFonts w:hint="eastAsia"/>
                <w:sz w:val="24"/>
              </w:rPr>
              <w:t>河南省昊德环保科技有限公司</w:t>
            </w:r>
          </w:p>
        </w:tc>
        <w:tc>
          <w:tcPr>
            <w:tcW w:w="1134" w:type="dxa"/>
            <w:vAlign w:val="center"/>
          </w:tcPr>
          <w:p>
            <w:pPr>
              <w:jc w:val="left"/>
              <w:rPr>
                <w:sz w:val="24"/>
              </w:rPr>
            </w:pPr>
            <w:r>
              <w:rPr>
                <w:rFonts w:hint="eastAsia"/>
                <w:sz w:val="24"/>
              </w:rPr>
              <w:t>本项目为新建，占地面积为21000平方米，总投资1000万元。主要生产工艺为</w:t>
            </w:r>
            <w:r>
              <w:rPr>
                <w:rFonts w:hint="eastAsia"/>
                <w:bCs/>
                <w:sz w:val="24"/>
              </w:rPr>
              <w:t>原料外购（建筑垃圾、水泥等）—分拣—上料—破碎—筛分—配料—混合搅拌—砌块成型—自然养护—抽检—成品。主要设备为破碎机、制砂机、筛分机、搅拌机、砌块成型机及环保设备等。</w:t>
            </w:r>
          </w:p>
        </w:tc>
        <w:tc>
          <w:tcPr>
            <w:tcW w:w="5158" w:type="dxa"/>
            <w:vAlign w:val="center"/>
          </w:tcPr>
          <w:p>
            <w:pPr>
              <w:jc w:val="left"/>
              <w:rPr>
                <w:bCs/>
                <w:sz w:val="24"/>
              </w:rPr>
            </w:pPr>
            <w:r>
              <w:rPr>
                <w:rFonts w:hint="eastAsia"/>
                <w:bCs/>
                <w:sz w:val="24"/>
              </w:rPr>
              <w:t>1、废水。项目生产废水不外排，职工生活废水经厂区化粪池处理后由周边村民外运肥田。</w:t>
            </w:r>
          </w:p>
          <w:p>
            <w:pPr>
              <w:pStyle w:val="2"/>
              <w:spacing w:before="0" w:after="0"/>
              <w:ind w:left="0" w:firstLine="0"/>
              <w:jc w:val="left"/>
              <w:rPr>
                <w:rFonts w:eastAsia="宋体"/>
                <w:b w:val="0"/>
                <w:kern w:val="2"/>
                <w:sz w:val="24"/>
              </w:rPr>
            </w:pPr>
            <w:r>
              <w:rPr>
                <w:rFonts w:hint="eastAsia" w:eastAsia="宋体"/>
                <w:b w:val="0"/>
                <w:kern w:val="2"/>
                <w:sz w:val="24"/>
              </w:rPr>
              <w:t>2、废气。</w:t>
            </w:r>
          </w:p>
          <w:p>
            <w:pPr>
              <w:pStyle w:val="2"/>
              <w:spacing w:before="0" w:after="0"/>
              <w:ind w:left="0" w:firstLine="0"/>
              <w:jc w:val="left"/>
              <w:rPr>
                <w:rFonts w:eastAsia="宋体"/>
                <w:b w:val="0"/>
                <w:kern w:val="2"/>
                <w:sz w:val="24"/>
              </w:rPr>
            </w:pPr>
            <w:r>
              <w:rPr>
                <w:rFonts w:hint="eastAsia" w:eastAsia="宋体"/>
                <w:b w:val="0"/>
                <w:kern w:val="2"/>
                <w:sz w:val="24"/>
              </w:rPr>
              <w:t>建筑垃圾装卸粉尘：项目建筑垃圾堆放车间全封闭，并在料库上方安装固定的干雾喷淋抑尘装置，进行洒水降尘。</w:t>
            </w:r>
          </w:p>
          <w:p>
            <w:pPr>
              <w:rPr>
                <w:bCs/>
                <w:sz w:val="24"/>
              </w:rPr>
            </w:pPr>
            <w:r>
              <w:rPr>
                <w:rFonts w:hint="eastAsia"/>
                <w:bCs/>
                <w:sz w:val="24"/>
              </w:rPr>
              <w:t>破碎筛分粉尘：项目物料输送设置在全密闭廊道内，破碎筛分生产线进行二次封闭，同时设置抽风管道，对破碎筛分粉尘进行负压收集后进入</w:t>
            </w:r>
            <w:r>
              <w:rPr>
                <w:bCs/>
                <w:sz w:val="24"/>
              </w:rPr>
              <w:t>1</w:t>
            </w:r>
            <w:r>
              <w:rPr>
                <w:rFonts w:hint="eastAsia"/>
                <w:bCs/>
                <w:sz w:val="24"/>
              </w:rPr>
              <w:t>套袋式除尘器处理后经</w:t>
            </w:r>
            <w:r>
              <w:rPr>
                <w:bCs/>
                <w:sz w:val="24"/>
              </w:rPr>
              <w:t>15m</w:t>
            </w:r>
            <w:r>
              <w:rPr>
                <w:rFonts w:hint="eastAsia"/>
                <w:bCs/>
                <w:sz w:val="24"/>
              </w:rPr>
              <w:t>高排气筒排放，处理后废气能够满足《水泥工业大气污染物排放标准》（GB4915-2013）表2水泥仓及其他通风生产设备的要求。</w:t>
            </w:r>
          </w:p>
          <w:p>
            <w:pPr>
              <w:pStyle w:val="2"/>
              <w:spacing w:before="0" w:after="0"/>
              <w:ind w:left="0" w:firstLine="0"/>
              <w:jc w:val="left"/>
              <w:rPr>
                <w:rFonts w:eastAsia="宋体"/>
                <w:b w:val="0"/>
                <w:kern w:val="2"/>
                <w:sz w:val="24"/>
              </w:rPr>
            </w:pPr>
            <w:r>
              <w:rPr>
                <w:rFonts w:hint="eastAsia" w:eastAsia="宋体"/>
                <w:b w:val="0"/>
                <w:kern w:val="2"/>
                <w:sz w:val="24"/>
              </w:rPr>
              <w:t>水泥入仓粉尘：水泥入仓粉尘经自带仓顶除尘器处理后设置1台袋式除尘器处理后经1根15m高排气筒排放，满足《水泥工业大气污染物排放标准》（GB4915-2013）表2水泥仓及其他通风生产设备的要求。</w:t>
            </w:r>
          </w:p>
          <w:p>
            <w:pPr>
              <w:rPr>
                <w:bCs/>
                <w:sz w:val="24"/>
              </w:rPr>
            </w:pPr>
            <w:r>
              <w:rPr>
                <w:rFonts w:hint="eastAsia"/>
                <w:bCs/>
                <w:sz w:val="24"/>
              </w:rPr>
              <w:t>配料仓投料粉尘：各配料机上方拟设置喷干雾抑尘装置，洒水抑尘。</w:t>
            </w:r>
          </w:p>
          <w:p>
            <w:pPr>
              <w:pStyle w:val="2"/>
              <w:spacing w:before="0" w:after="0"/>
              <w:ind w:left="0" w:firstLine="0"/>
              <w:jc w:val="left"/>
              <w:rPr>
                <w:rFonts w:eastAsia="宋体"/>
                <w:b w:val="0"/>
                <w:kern w:val="2"/>
                <w:sz w:val="24"/>
              </w:rPr>
            </w:pPr>
            <w:r>
              <w:rPr>
                <w:rFonts w:hint="eastAsia" w:eastAsia="宋体"/>
                <w:b w:val="0"/>
                <w:kern w:val="2"/>
                <w:sz w:val="24"/>
              </w:rPr>
              <w:t>搅拌机落料粉尘：企业在搅拌机落料口上方设置抽风管道，粉尘经集中收集后进入一套袋式除尘器处理后经1根15m高排气筒排放，能够满足《水泥工业大气污染物排放标准》（GB4915-2013）表2水泥仓及其他通风生产设备的要求。</w:t>
            </w:r>
          </w:p>
          <w:p>
            <w:pPr>
              <w:pStyle w:val="2"/>
              <w:spacing w:before="0" w:after="0"/>
              <w:ind w:left="0" w:firstLine="0"/>
              <w:jc w:val="left"/>
              <w:rPr>
                <w:rFonts w:asciiTheme="minorEastAsia" w:hAnsiTheme="minorEastAsia" w:eastAsiaTheme="minorEastAsia"/>
                <w:b w:val="0"/>
                <w:bCs w:val="0"/>
                <w:sz w:val="24"/>
              </w:rPr>
            </w:pPr>
            <w:r>
              <w:rPr>
                <w:rFonts w:hint="eastAsia" w:asciiTheme="minorEastAsia" w:hAnsiTheme="minorEastAsia" w:eastAsiaTheme="minorEastAsia"/>
                <w:b w:val="0"/>
                <w:sz w:val="24"/>
              </w:rPr>
              <w:t>车辆运输产生的扬尘</w:t>
            </w:r>
            <w:r>
              <w:rPr>
                <w:rFonts w:hint="eastAsia" w:asciiTheme="minorEastAsia" w:hAnsiTheme="minorEastAsia" w:eastAsiaTheme="minorEastAsia"/>
                <w:b w:val="0"/>
                <w:bCs w:val="0"/>
                <w:sz w:val="24"/>
              </w:rPr>
              <w:t>：</w:t>
            </w:r>
            <w:r>
              <w:rPr>
                <w:rFonts w:hint="eastAsia" w:asciiTheme="minorEastAsia" w:hAnsiTheme="minorEastAsia" w:eastAsiaTheme="minorEastAsia"/>
                <w:b w:val="0"/>
                <w:sz w:val="24"/>
              </w:rPr>
              <w:t>及时对厂区地面进行清扫、洒水降尘；建筑垃圾等运输车辆要封闭遮盖，粉料采用密闭罐车运输；在厂区出入口设置车辆冲洗设施对出入厂车辆进行清洗</w:t>
            </w:r>
            <w:r>
              <w:rPr>
                <w:rFonts w:hint="eastAsia" w:asciiTheme="minorEastAsia" w:hAnsiTheme="minorEastAsia" w:eastAsiaTheme="minorEastAsia"/>
                <w:b w:val="0"/>
                <w:bCs w:val="0"/>
                <w:sz w:val="24"/>
              </w:rPr>
              <w:t>。</w:t>
            </w:r>
          </w:p>
          <w:p>
            <w:pPr>
              <w:rPr>
                <w:sz w:val="24"/>
              </w:rPr>
            </w:pPr>
            <w:r>
              <w:rPr>
                <w:rFonts w:hint="eastAsia"/>
                <w:sz w:val="24"/>
              </w:rPr>
              <w:t>食堂油烟：</w:t>
            </w:r>
            <w:r>
              <w:rPr>
                <w:rFonts w:hint="eastAsia"/>
                <w:bCs/>
                <w:sz w:val="24"/>
              </w:rPr>
              <w:t>集气罩</w:t>
            </w:r>
            <w:r>
              <w:rPr>
                <w:bCs/>
                <w:sz w:val="24"/>
              </w:rPr>
              <w:t>+</w:t>
            </w:r>
            <w:r>
              <w:rPr>
                <w:rFonts w:hint="eastAsia"/>
                <w:bCs/>
                <w:sz w:val="24"/>
                <w:lang w:val="en-GB"/>
              </w:rPr>
              <w:t>油烟净化器</w:t>
            </w:r>
            <w:r>
              <w:rPr>
                <w:bCs/>
                <w:sz w:val="24"/>
                <w:lang w:val="en-GB"/>
              </w:rPr>
              <w:t>+</w:t>
            </w:r>
            <w:r>
              <w:rPr>
                <w:rFonts w:hint="eastAsia"/>
                <w:bCs/>
                <w:sz w:val="24"/>
                <w:lang w:val="en-GB"/>
              </w:rPr>
              <w:t>专用烟道。</w:t>
            </w:r>
          </w:p>
          <w:p>
            <w:pPr>
              <w:jc w:val="left"/>
              <w:rPr>
                <w:bCs/>
                <w:sz w:val="24"/>
              </w:rPr>
            </w:pPr>
            <w:r>
              <w:rPr>
                <w:rFonts w:hint="eastAsia"/>
                <w:bCs/>
                <w:sz w:val="24"/>
              </w:rPr>
              <w:t>3、噪声。本项目噪声主要来源于搅拌机、破碎机等生产设备运行过程所产生的机械噪声，其声级值为70~90dB(A)，经采取基础减振、厂房隔声等降噪措施，项目四厂界噪声预测值均能满足《工业企业厂界环境噪声排放标准》（GB12348-2008）2类标准要求。</w:t>
            </w:r>
          </w:p>
          <w:p>
            <w:pPr>
              <w:jc w:val="left"/>
              <w:rPr>
                <w:bCs/>
                <w:sz w:val="24"/>
              </w:rPr>
            </w:pPr>
            <w:r>
              <w:rPr>
                <w:bCs/>
                <w:sz w:val="24"/>
              </w:rPr>
              <w:t>4</w:t>
            </w:r>
            <w:r>
              <w:rPr>
                <w:rFonts w:hint="eastAsia"/>
                <w:bCs/>
                <w:sz w:val="24"/>
              </w:rPr>
              <w:t>、固废。项目洗车废水沉淀池沉渣、混凝土残渣及残次品，直接回用于生产；项目除尘器收集粉尘经收集后回用于生产；生活垃圾在厂内垃圾箱暂存，定期交由环卫部门统一处理。</w:t>
            </w:r>
          </w:p>
        </w:tc>
      </w:tr>
    </w:tbl>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2F72450"/>
    <w:rsid w:val="00013EB8"/>
    <w:rsid w:val="00032F7A"/>
    <w:rsid w:val="00056DA8"/>
    <w:rsid w:val="000D0072"/>
    <w:rsid w:val="000E774C"/>
    <w:rsid w:val="000F7BBC"/>
    <w:rsid w:val="001064C0"/>
    <w:rsid w:val="00120DB2"/>
    <w:rsid w:val="00173A9D"/>
    <w:rsid w:val="00175A80"/>
    <w:rsid w:val="001A591F"/>
    <w:rsid w:val="001C1B69"/>
    <w:rsid w:val="001D10B4"/>
    <w:rsid w:val="001E1D08"/>
    <w:rsid w:val="001E2A8D"/>
    <w:rsid w:val="00221BD9"/>
    <w:rsid w:val="0023520D"/>
    <w:rsid w:val="00244621"/>
    <w:rsid w:val="00251348"/>
    <w:rsid w:val="00282012"/>
    <w:rsid w:val="002A404E"/>
    <w:rsid w:val="002C175F"/>
    <w:rsid w:val="00321146"/>
    <w:rsid w:val="003955E9"/>
    <w:rsid w:val="003C6E0F"/>
    <w:rsid w:val="003E38AB"/>
    <w:rsid w:val="00465F79"/>
    <w:rsid w:val="004700C1"/>
    <w:rsid w:val="00483ED3"/>
    <w:rsid w:val="004B5F52"/>
    <w:rsid w:val="004E746F"/>
    <w:rsid w:val="00500BAA"/>
    <w:rsid w:val="00627E03"/>
    <w:rsid w:val="006322A0"/>
    <w:rsid w:val="00641BB9"/>
    <w:rsid w:val="006A377F"/>
    <w:rsid w:val="006E5D8B"/>
    <w:rsid w:val="006F12C2"/>
    <w:rsid w:val="006F4CFC"/>
    <w:rsid w:val="00711BC6"/>
    <w:rsid w:val="00716C75"/>
    <w:rsid w:val="00773AA5"/>
    <w:rsid w:val="00777949"/>
    <w:rsid w:val="007A1B2D"/>
    <w:rsid w:val="007A4004"/>
    <w:rsid w:val="007B1A2A"/>
    <w:rsid w:val="007F2CA0"/>
    <w:rsid w:val="00801EBC"/>
    <w:rsid w:val="00890BAD"/>
    <w:rsid w:val="008918E7"/>
    <w:rsid w:val="008B1FCE"/>
    <w:rsid w:val="008D1DD5"/>
    <w:rsid w:val="008F5F29"/>
    <w:rsid w:val="0096378F"/>
    <w:rsid w:val="009A1DCD"/>
    <w:rsid w:val="009D41E1"/>
    <w:rsid w:val="009F468C"/>
    <w:rsid w:val="00A1704C"/>
    <w:rsid w:val="00A222A2"/>
    <w:rsid w:val="00A266EB"/>
    <w:rsid w:val="00A415AC"/>
    <w:rsid w:val="00A96FA6"/>
    <w:rsid w:val="00B07FE8"/>
    <w:rsid w:val="00B25D63"/>
    <w:rsid w:val="00B42394"/>
    <w:rsid w:val="00B55070"/>
    <w:rsid w:val="00B82A97"/>
    <w:rsid w:val="00B95730"/>
    <w:rsid w:val="00BB1E68"/>
    <w:rsid w:val="00C00B05"/>
    <w:rsid w:val="00C60A64"/>
    <w:rsid w:val="00CD777E"/>
    <w:rsid w:val="00CF6E04"/>
    <w:rsid w:val="00D041D9"/>
    <w:rsid w:val="00D22F60"/>
    <w:rsid w:val="00D83101"/>
    <w:rsid w:val="00D834E3"/>
    <w:rsid w:val="00DB2071"/>
    <w:rsid w:val="00DC090E"/>
    <w:rsid w:val="00DD3551"/>
    <w:rsid w:val="00E02BC4"/>
    <w:rsid w:val="00E05300"/>
    <w:rsid w:val="00E27F07"/>
    <w:rsid w:val="00E96B62"/>
    <w:rsid w:val="00F46C03"/>
    <w:rsid w:val="00F60A70"/>
    <w:rsid w:val="00F855AC"/>
    <w:rsid w:val="00F94B8F"/>
    <w:rsid w:val="02F72450"/>
    <w:rsid w:val="06600C79"/>
    <w:rsid w:val="0B6C7C21"/>
    <w:rsid w:val="114105BA"/>
    <w:rsid w:val="1B7C72FE"/>
    <w:rsid w:val="26D438CA"/>
    <w:rsid w:val="2CF60642"/>
    <w:rsid w:val="3DA03245"/>
    <w:rsid w:val="444306B4"/>
    <w:rsid w:val="57690E03"/>
    <w:rsid w:val="620F0E3C"/>
    <w:rsid w:val="63C17BCC"/>
    <w:rsid w:val="7FAA6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206</Words>
  <Characters>1179</Characters>
  <Lines>9</Lines>
  <Paragraphs>2</Paragraphs>
  <TotalTime>4</TotalTime>
  <ScaleCrop>false</ScaleCrop>
  <LinksUpToDate>false</LinksUpToDate>
  <CharactersWithSpaces>1383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2020-07-27T09:05:47Z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