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拟审批的建设项目</w:t>
      </w:r>
      <w:r>
        <w:rPr>
          <w:rFonts w:hint="eastAsia"/>
          <w:sz w:val="24"/>
          <w:szCs w:val="24"/>
          <w:lang w:val="en-US" w:eastAsia="zh-CN"/>
        </w:rPr>
        <w:t>污染防治措施（</w:t>
      </w:r>
      <w:r>
        <w:rPr>
          <w:sz w:val="24"/>
          <w:szCs w:val="24"/>
        </w:rPr>
        <w:t>环境影响报告表</w:t>
      </w:r>
      <w:r>
        <w:rPr>
          <w:rFonts w:hint="eastAsia"/>
          <w:sz w:val="24"/>
          <w:szCs w:val="24"/>
          <w:lang w:val="en-US" w:eastAsia="zh-CN"/>
        </w:rPr>
        <w:t>内容）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00"/>
        <w:gridCol w:w="636"/>
        <w:gridCol w:w="557"/>
        <w:gridCol w:w="991"/>
        <w:gridCol w:w="2969"/>
        <w:gridCol w:w="695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项目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建设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5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建设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环境影响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评价机构</w:t>
            </w:r>
          </w:p>
        </w:tc>
        <w:tc>
          <w:tcPr>
            <w:tcW w:w="29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建设项目概况</w:t>
            </w:r>
          </w:p>
        </w:tc>
        <w:tc>
          <w:tcPr>
            <w:tcW w:w="69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主要环境影响及预防减轻不良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环境影响的对策和措施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民权县金源新型建材有限公司年产</w:t>
            </w:r>
            <w:r>
              <w:rPr>
                <w:sz w:val="24"/>
              </w:rPr>
              <w:t>600</w:t>
            </w:r>
            <w:r>
              <w:rPr>
                <w:rFonts w:hint="eastAsia"/>
                <w:sz w:val="24"/>
              </w:rPr>
              <w:t>万平方米新型建材项目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商丘市民权县花园乡西环路西</w:t>
            </w:r>
            <w:r>
              <w:rPr>
                <w:sz w:val="24"/>
              </w:rPr>
              <w:t>700</w:t>
            </w:r>
            <w:r>
              <w:rPr>
                <w:rFonts w:hint="eastAsia"/>
                <w:sz w:val="24"/>
              </w:rPr>
              <w:t>米处</w:t>
            </w:r>
          </w:p>
        </w:tc>
        <w:tc>
          <w:tcPr>
            <w:tcW w:w="5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民权县金源新型建材有限公司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河南省昊德环保科技有限公司</w:t>
            </w:r>
          </w:p>
        </w:tc>
        <w:tc>
          <w:tcPr>
            <w:tcW w:w="29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本项目为新建，占地面积为33335平方米，总投资8000万元。主要生产工艺为</w:t>
            </w:r>
            <w:r>
              <w:rPr>
                <w:rFonts w:hint="eastAsia"/>
                <w:bCs/>
                <w:sz w:val="24"/>
              </w:rPr>
              <w:t>外购建筑垃圾破碎后磁选、筛分出细骨料和废铁。筛分出的细骨料用于透水砖生产，废铁外售；原料—配料—混合搅拌—砌块成型—蒸养养护—成品。主要设备为振动给料机、破碎机、磁选机、振动筛、除尘器、配料机、搅拌机、砌块成型机、皮带输送机、铲车。</w:t>
            </w:r>
          </w:p>
        </w:tc>
        <w:tc>
          <w:tcPr>
            <w:tcW w:w="6955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项目施工期对周围环境影响较小，且施工周期较短，随着施工期的结束，施工影响也随之消失，因此不再进行施工期影响分析。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1、废水。项目生产废水不外排，职工生活废水经厂区化粪池处理后由周边村民外运肥田。</w:t>
            </w:r>
          </w:p>
          <w:p>
            <w:pPr>
              <w:pStyle w:val="2"/>
              <w:spacing w:before="0" w:after="0"/>
              <w:ind w:left="0" w:firstLine="0"/>
              <w:jc w:val="left"/>
              <w:rPr>
                <w:rFonts w:hint="eastAsia" w:eastAsia="宋体"/>
                <w:b w:val="0"/>
                <w:kern w:val="2"/>
                <w:sz w:val="24"/>
              </w:rPr>
            </w:pPr>
            <w:r>
              <w:rPr>
                <w:rFonts w:hint="eastAsia" w:eastAsia="宋体"/>
                <w:b w:val="0"/>
                <w:kern w:val="2"/>
                <w:sz w:val="24"/>
              </w:rPr>
              <w:t>2、废气。</w:t>
            </w:r>
          </w:p>
          <w:p>
            <w:pPr>
              <w:pStyle w:val="2"/>
              <w:spacing w:before="0" w:after="0"/>
              <w:ind w:left="0" w:firstLine="0"/>
              <w:jc w:val="left"/>
              <w:rPr>
                <w:rFonts w:eastAsia="宋体"/>
                <w:b w:val="0"/>
                <w:kern w:val="2"/>
                <w:sz w:val="24"/>
              </w:rPr>
            </w:pPr>
            <w:r>
              <w:rPr>
                <w:rFonts w:hint="eastAsia" w:eastAsia="宋体"/>
                <w:b w:val="0"/>
                <w:kern w:val="2"/>
                <w:sz w:val="24"/>
              </w:rPr>
              <w:t>建筑垃圾装卸粉尘：项目建筑垃圾堆放车间全封闭，并在料库上方安装固定的干雾喷淋抑尘装置，对骨料进行洒水降尘。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破碎、磁选筛分粉尘：项目物料输送设置在全密闭廊道内，破碎磁选筛分生产线进行二次封闭，同时设置抽风管道，对破碎筛分粉尘进行负压收集后进入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套袋式除尘器处理后经</w:t>
            </w:r>
            <w:r>
              <w:rPr>
                <w:bCs/>
                <w:sz w:val="24"/>
              </w:rPr>
              <w:t>15m</w:t>
            </w:r>
            <w:r>
              <w:rPr>
                <w:rFonts w:hint="eastAsia"/>
                <w:bCs/>
                <w:sz w:val="24"/>
              </w:rPr>
              <w:t>高排气筒排放。处理后废气能够满足《水泥工业大气污染物排放标准》（GB4915-2013）表2水泥仓及其他通风生产设备的要求。</w:t>
            </w:r>
          </w:p>
          <w:p>
            <w:pPr>
              <w:pStyle w:val="2"/>
              <w:spacing w:before="0" w:after="0"/>
              <w:ind w:left="0" w:firstLine="0"/>
              <w:jc w:val="left"/>
              <w:rPr>
                <w:rFonts w:eastAsia="宋体"/>
                <w:b w:val="0"/>
                <w:kern w:val="2"/>
                <w:sz w:val="24"/>
              </w:rPr>
            </w:pPr>
            <w:r>
              <w:rPr>
                <w:rFonts w:hint="eastAsia" w:eastAsia="宋体"/>
                <w:b w:val="0"/>
                <w:kern w:val="2"/>
                <w:sz w:val="24"/>
              </w:rPr>
              <w:t>水泥入仓粉尘：水泥入仓粉尘经自带仓顶除尘器处理后设置1台袋式除尘器处理后经1根25m高排气筒排放，满足《水泥工业大气污染物排放标准》（GB4915-2013）表2水泥仓及其他通风生产设备的要求。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配料机投料粉尘：配料机上方半封闭、设置集气装置收尘，收集粉尘经1套袋式除尘器处理后经1根15m高排气筒排放，能够满足《水泥工业大气污染物排放标准》（GB4915-2013）表2水泥仓及其他通风生产设备的要求。</w:t>
            </w:r>
          </w:p>
          <w:p>
            <w:pPr>
              <w:pStyle w:val="2"/>
              <w:spacing w:before="0" w:after="0"/>
              <w:ind w:left="0" w:firstLine="0"/>
              <w:jc w:val="left"/>
              <w:rPr>
                <w:rFonts w:eastAsia="宋体"/>
                <w:b w:val="0"/>
                <w:kern w:val="2"/>
                <w:sz w:val="24"/>
              </w:rPr>
            </w:pPr>
            <w:r>
              <w:rPr>
                <w:rFonts w:hint="eastAsia" w:eastAsia="宋体"/>
                <w:b w:val="0"/>
                <w:kern w:val="2"/>
                <w:sz w:val="24"/>
              </w:rPr>
              <w:t>落料粉尘：企业在预加料斗上方设置抽风管道，粉尘经集中收集后进入1套袋式除尘器处理后经1根25m高排气筒排放，能够满足《水泥工业大气污染物排放标准》（GB4915-2013）表2水泥仓及其他通风生产设备的要求。</w:t>
            </w:r>
          </w:p>
          <w:p>
            <w:pPr>
              <w:pStyle w:val="2"/>
              <w:spacing w:before="0" w:after="0"/>
              <w:ind w:left="0" w:firstLine="0"/>
              <w:jc w:val="left"/>
              <w:rPr>
                <w:rFonts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车辆运输产生的扬尘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及时对厂区地面进行清扫、洒水降尘；建筑垃圾、石子和砂子运输车辆要封闭遮盖，粉料采用密闭罐车运输；在厂区出入口设置车辆冲洗设施对出入厂车辆进行清洗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食堂油烟：</w:t>
            </w:r>
            <w:r>
              <w:rPr>
                <w:rFonts w:hint="eastAsia"/>
                <w:bCs/>
                <w:sz w:val="24"/>
              </w:rPr>
              <w:t>集气罩</w:t>
            </w:r>
            <w:r>
              <w:rPr>
                <w:bCs/>
                <w:sz w:val="24"/>
              </w:rPr>
              <w:t>+</w:t>
            </w:r>
            <w:r>
              <w:rPr>
                <w:rFonts w:hint="eastAsia"/>
                <w:bCs/>
                <w:sz w:val="24"/>
                <w:lang w:val="en-GB"/>
              </w:rPr>
              <w:t>油烟净化器</w:t>
            </w:r>
            <w:r>
              <w:rPr>
                <w:bCs/>
                <w:sz w:val="24"/>
                <w:lang w:val="en-GB"/>
              </w:rPr>
              <w:t>+</w:t>
            </w:r>
            <w:r>
              <w:rPr>
                <w:rFonts w:hint="eastAsia"/>
                <w:bCs/>
                <w:sz w:val="24"/>
                <w:lang w:val="en-GB"/>
              </w:rPr>
              <w:t>专用烟道。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噪声。本项目噪声主要来源于搅拌机、破碎机等生产设备运行过程所产生的机械噪声，其声级值为70~90dB(A)，经采取基础减振、厂房隔声等降噪措施，项目四厂界噪声预测值均能满足《工业企业厂界环境噪声排放标准》（GB12348-2008）2类标准要求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、固废。项目</w:t>
            </w:r>
            <w:r>
              <w:rPr>
                <w:rFonts w:hint="eastAsia"/>
                <w:sz w:val="24"/>
              </w:rPr>
              <w:t>车辆清洗废水沉淀池、养护废水沉淀池处理后</w:t>
            </w:r>
            <w:r>
              <w:rPr>
                <w:rFonts w:hint="eastAsia"/>
                <w:bCs/>
                <w:sz w:val="24"/>
              </w:rPr>
              <w:t>均会产生沉淀池沉渣，直接回用于生产；项目除尘器收集粉尘经收集后回用于生产；</w:t>
            </w:r>
            <w:r>
              <w:rPr>
                <w:rFonts w:hint="eastAsia"/>
                <w:spacing w:val="6"/>
                <w:sz w:val="24"/>
              </w:rPr>
              <w:t>混凝土残渣及残次品</w:t>
            </w:r>
            <w:r>
              <w:rPr>
                <w:rFonts w:hint="eastAsia"/>
                <w:sz w:val="24"/>
              </w:rPr>
              <w:t>收集后回用于生产；</w:t>
            </w:r>
            <w:r>
              <w:rPr>
                <w:rFonts w:hint="eastAsia"/>
                <w:bCs/>
                <w:sz w:val="24"/>
              </w:rPr>
              <w:t>生活垃圾在厂内垃圾箱暂存，定期交由环卫部门统一处理。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</w:tbl>
    <w:p>
      <w:pPr>
        <w:spacing w:line="700" w:lineRule="exact"/>
        <w:ind w:firstLine="1920" w:firstLineChars="800"/>
        <w:jc w:val="both"/>
        <w:rPr>
          <w:sz w:val="24"/>
          <w:szCs w:val="24"/>
        </w:rPr>
      </w:pPr>
    </w:p>
    <w:p>
      <w:pPr>
        <w:pStyle w:val="4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A3AB2"/>
    <w:rsid w:val="0478266E"/>
    <w:rsid w:val="1261530C"/>
    <w:rsid w:val="276F083D"/>
    <w:rsid w:val="506A6A3F"/>
    <w:rsid w:val="6D6A3AB2"/>
    <w:rsid w:val="73BD1D88"/>
    <w:rsid w:val="74520AFE"/>
    <w:rsid w:val="75013711"/>
    <w:rsid w:val="79C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bCs/>
      <w:kern w:val="44"/>
      <w:sz w:val="4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</w:pPr>
    <w:rPr>
      <w:rFonts w:ascii="宋体" w:hAnsi="宋体"/>
      <w:sz w:val="24"/>
    </w:rPr>
  </w:style>
  <w:style w:type="paragraph" w:styleId="4">
    <w:name w:val="Block Text"/>
    <w:basedOn w:val="1"/>
    <w:next w:val="1"/>
    <w:qFormat/>
    <w:uiPriority w:val="0"/>
    <w:pPr>
      <w:snapToGrid w:val="0"/>
      <w:spacing w:before="100" w:beforeAutospacing="1" w:after="100" w:afterAutospacing="1" w:line="408" w:lineRule="auto"/>
      <w:ind w:left="-113" w:right="-510" w:firstLine="51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1"/>
    <w:next w:val="1"/>
    <w:qFormat/>
    <w:uiPriority w:val="0"/>
    <w:pPr>
      <w:spacing w:after="120"/>
      <w:ind w:left="420" w:leftChars="200" w:firstLine="420"/>
    </w:pPr>
    <w:rPr>
      <w:rFonts w:ascii="Times New Roman" w:hAnsi="Times New Roman" w:eastAsia="宋体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2020-08-19T07:06:00Z</dcterms:created>
  <dc:creator>南是故乡</dc:creator>
  <cp:lastModifiedBy>南是故乡</cp:lastModifiedBy>
  <dcterms:modified xsi:type="dcterms:W3CDTF">2020-11-09T09:28:04Z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