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FF0000"/>
          <w:spacing w:val="23"/>
          <w:w w:val="40"/>
          <w:sz w:val="160"/>
          <w:szCs w:val="160"/>
        </w:rPr>
      </w:pPr>
      <w:r>
        <w:rPr>
          <w:rFonts w:hint="eastAsia"/>
          <w:b/>
          <w:bCs/>
          <w:color w:val="FF0000"/>
          <w:spacing w:val="23"/>
          <w:w w:val="40"/>
          <w:sz w:val="160"/>
          <w:szCs w:val="160"/>
        </w:rPr>
        <w:t>民权县南华街道办事处文件</w:t>
      </w:r>
    </w:p>
    <w:p>
      <w:pPr>
        <w:jc w:val="center"/>
        <w:rPr>
          <w:rFonts w:hint="eastAsia" w:ascii="仿宋_GB2312" w:hAnsi="仿宋_GB2312" w:eastAsia="楷体" w:cs="仿宋_GB2312"/>
          <w:color w:val="000000"/>
          <w:sz w:val="18"/>
          <w:szCs w:val="18"/>
        </w:rPr>
      </w:pPr>
    </w:p>
    <w:p>
      <w:pPr>
        <w:jc w:val="center"/>
        <w:rPr>
          <w:rFonts w:hint="eastAsia" w:ascii="仿宋_GB2312" w:hAnsi="仿宋_GB2312" w:eastAsia="楷体" w:cs="仿宋_GB2312"/>
          <w:color w:val="000000"/>
          <w:sz w:val="32"/>
          <w:szCs w:val="32"/>
        </w:rPr>
      </w:pPr>
      <w:r>
        <w:rPr>
          <w:rFonts w:hint="default" w:ascii="仿宋_GB2312" w:hAnsi="仿宋_GB2312" w:eastAsia="楷体" w:cs="仿宋_GB2312"/>
          <w:color w:val="00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478790</wp:posOffset>
                </wp:positionV>
                <wp:extent cx="5789295" cy="16510"/>
                <wp:effectExtent l="0" t="7620" r="1905" b="1397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9295" cy="1651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6.9pt;margin-top:37.7pt;height:1.3pt;width:455.85pt;z-index:251658240;mso-width-relative:page;mso-height-relative:page;" filled="f" stroked="t" coordsize="21600,21600" o:gfxdata="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ugPx9oAAAAJAQAADwAAAAAAAAABACAA&#10;AAAiAAAAZHJzL2Rvd25yZXYueG1sUEsBAhQAFAAAAAgAh07iQJIEtWkLAgAA+wMAAA4AAAAAAAAA&#10;AQAgAAAAKQEAAGRycy9lMm9Eb2MueG1sUEsFBgAAAAAGAAYAWQEAAKYFAAAAAA==&#10;">
                <v:fill on="f" focussize="0,0"/>
                <v:stroke weight="1.2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楷体" w:cs="仿宋_GB2312"/>
          <w:color w:val="000000"/>
          <w:sz w:val="32"/>
          <w:szCs w:val="32"/>
          <w:lang w:val="en-US" w:eastAsia="zh-CN"/>
        </w:rPr>
        <w:t>南办</w:t>
      </w:r>
      <w:r>
        <w:rPr>
          <w:rFonts w:hint="eastAsia" w:ascii="仿宋_GB2312" w:hAnsi="仿宋_GB2312" w:eastAsia="楷体" w:cs="仿宋_GB2312"/>
          <w:color w:val="000000"/>
          <w:sz w:val="32"/>
          <w:szCs w:val="32"/>
        </w:rPr>
        <w:t>〔20</w:t>
      </w:r>
      <w:r>
        <w:rPr>
          <w:rFonts w:hint="eastAsia" w:ascii="仿宋_GB2312" w:hAnsi="仿宋_GB2312" w:eastAsia="楷体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楷体" w:cs="仿宋_GB2312"/>
          <w:color w:val="000000"/>
          <w:sz w:val="32"/>
          <w:szCs w:val="32"/>
        </w:rPr>
        <w:t>〕</w:t>
      </w:r>
      <w:r>
        <w:rPr>
          <w:rFonts w:hint="eastAsia" w:ascii="仿宋_GB2312" w:hAnsi="仿宋_GB2312" w:eastAsia="楷体" w:cs="仿宋_GB2312"/>
          <w:color w:val="00000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楷体" w:cs="仿宋_GB2312"/>
          <w:color w:val="000000"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南华街道办事处</w:t>
      </w:r>
    </w:p>
    <w:p>
      <w:pPr>
        <w:jc w:val="center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关于印发《基层政务公开事项标准目录》的通知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各村（居）委、各部门：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2020年，南华街道办事处立足服务群众实际，结合权责清单和公共服务事项清单，按照“应公开、尽公开”要求，对照26个领域标准目录，全面梳理了公开事项，并编制了《南华办事处基层政务公开事项标准目录》，现予以公布</w:t>
      </w:r>
    </w:p>
    <w:p>
      <w:pPr>
        <w:pStyle w:val="2"/>
        <w:rPr>
          <w:rFonts w:hint="eastAsia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后附：南华办事处基层政务公开标准目录</w:t>
      </w:r>
    </w:p>
    <w:p>
      <w:pPr>
        <w:pStyle w:val="3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</w:p>
    <w:p>
      <w:pPr>
        <w:pStyle w:val="3"/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南华街道办事处</w:t>
      </w:r>
    </w:p>
    <w:p>
      <w:pPr>
        <w:pStyle w:val="3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2020年11月16日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8168B"/>
    <w:rsid w:val="1D0A17A6"/>
    <w:rsid w:val="2AD8168B"/>
    <w:rsid w:val="2D0764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2"/>
    <w:basedOn w:val="1"/>
    <w:unhideWhenUsed/>
    <w:qFormat/>
    <w:uiPriority w:val="99"/>
    <w:pPr>
      <w:spacing w:after="120" w:line="480" w:lineRule="auto"/>
    </w:pPr>
  </w:style>
  <w:style w:type="paragraph" w:styleId="4">
    <w:name w:val="Plain Text"/>
    <w:basedOn w:val="1"/>
    <w:qFormat/>
    <w:uiPriority w:val="0"/>
    <w:pPr>
      <w:spacing w:line="365" w:lineRule="atLeast"/>
      <w:ind w:left="1"/>
      <w:textAlignment w:val="bottom"/>
    </w:pPr>
    <w:rPr>
      <w:rFonts w:ascii="宋体" w:hAnsi="Courier New" w:cs="Courier New"/>
      <w:kern w:val="0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2020-12-15T02:01:00Z</dcterms:created>
  <dc:creator>民权南华街道办</dc:creator>
  <cp:lastModifiedBy>民权南华街道办</cp:lastModifiedBy>
  <cp:lastPrinted>2020-12-15T05:37:11Z</cp:lastPrinted>
  <dcterms:modified xsi:type="dcterms:W3CDTF">2020-12-15T05:40:28Z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