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ind w:left="0" w:leftChars="0" w:firstLine="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审批意见                                              民环审[2021]第0</w:t>
      </w:r>
      <w:r>
        <w:rPr>
          <w:rFonts w:hint="eastAsia" w:ascii="宋体" w:hAnsi="宋体" w:cs="宋体"/>
          <w:b w:val="0"/>
          <w:bCs/>
          <w:sz w:val="24"/>
          <w:szCs w:val="24"/>
          <w:lang w:val="en-US" w:eastAsia="zh-CN"/>
        </w:rPr>
        <w:t>19</w:t>
      </w:r>
      <w:r>
        <w:rPr>
          <w:rFonts w:hint="eastAsia" w:ascii="宋体" w:hAnsi="宋体" w:eastAsia="宋体" w:cs="宋体"/>
          <w:b w:val="0"/>
          <w:bCs/>
          <w:sz w:val="24"/>
          <w:szCs w:val="24"/>
          <w:lang w:val="en-US" w:eastAsia="zh-CN"/>
        </w:rPr>
        <w:t>号</w:t>
      </w:r>
    </w:p>
    <w:p>
      <w:pPr>
        <w:spacing w:line="360" w:lineRule="auto"/>
        <w:jc w:val="center"/>
        <w:rPr>
          <w:rFonts w:eastAsia="黑体"/>
          <w:b/>
          <w:sz w:val="32"/>
          <w:szCs w:val="32"/>
        </w:rPr>
      </w:pPr>
    </w:p>
    <w:p>
      <w:pPr>
        <w:spacing w:line="360" w:lineRule="auto"/>
        <w:jc w:val="center"/>
        <w:rPr>
          <w:rFonts w:eastAsia="黑体"/>
          <w:b/>
          <w:sz w:val="32"/>
          <w:szCs w:val="32"/>
        </w:rPr>
      </w:pPr>
      <w:r>
        <w:rPr>
          <w:rFonts w:eastAsia="黑体"/>
          <w:b/>
          <w:sz w:val="32"/>
          <w:szCs w:val="32"/>
        </w:rPr>
        <w:t>关于</w:t>
      </w:r>
      <w:r>
        <w:rPr>
          <w:rFonts w:hint="eastAsia" w:ascii="黑体" w:hAnsi="黑体" w:eastAsia="黑体" w:cs="黑体"/>
          <w:b/>
          <w:bCs w:val="0"/>
          <w:color w:val="auto"/>
          <w:sz w:val="32"/>
          <w:szCs w:val="32"/>
        </w:rPr>
        <w:t>民权县信达农业科技有限公司年产1500吨环保机制炭加工</w:t>
      </w:r>
      <w:r>
        <w:rPr>
          <w:rFonts w:eastAsia="黑体"/>
          <w:b/>
          <w:sz w:val="32"/>
          <w:szCs w:val="32"/>
        </w:rPr>
        <w:t>环境影响报告表</w:t>
      </w:r>
      <w:r>
        <w:rPr>
          <w:rFonts w:hint="eastAsia" w:eastAsia="黑体"/>
          <w:b/>
          <w:sz w:val="32"/>
          <w:szCs w:val="32"/>
        </w:rPr>
        <w:t>的</w:t>
      </w:r>
      <w:r>
        <w:rPr>
          <w:rFonts w:eastAsia="黑体"/>
          <w:b/>
          <w:sz w:val="32"/>
          <w:szCs w:val="32"/>
        </w:rPr>
        <w:t>批复</w:t>
      </w:r>
    </w:p>
    <w:p>
      <w:pPr>
        <w:spacing w:line="360" w:lineRule="auto"/>
        <w:jc w:val="center"/>
        <w:rPr>
          <w:sz w:val="28"/>
          <w:szCs w:val="28"/>
        </w:rPr>
      </w:pPr>
    </w:p>
    <w:p>
      <w:pPr>
        <w:spacing w:line="360" w:lineRule="auto"/>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民权县信达农业科技有限公司</w:t>
      </w:r>
      <w:r>
        <w:rPr>
          <w:rFonts w:hint="eastAsia" w:ascii="仿宋" w:hAnsi="仿宋" w:eastAsia="仿宋" w:cs="仿宋"/>
          <w:sz w:val="24"/>
          <w:szCs w:val="24"/>
          <w:lang w:val="en-US" w:eastAsia="zh-CN"/>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你公司报送的由河南省昊德环保科技有限公司编制完成的《关于民权县信达农业科技有限公司年产1500吨环保机制炭加工环境影响报告表（报批版）》（以下简称“报告表”）已收悉。项目拟审</w:t>
      </w:r>
      <w:r>
        <w:rPr>
          <w:rFonts w:hint="eastAsia" w:ascii="仿宋" w:hAnsi="仿宋" w:eastAsia="仿宋" w:cs="仿宋"/>
          <w:sz w:val="24"/>
          <w:szCs w:val="24"/>
          <w:lang w:val="en-US" w:eastAsia="zh-CN"/>
        </w:rPr>
        <w:t>批事项已在民权县政府网站公示期满，无异议。经研究，批复如下：</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报告表》内容符合国家有关法律法规要求和建设项目环境管理规定，评价结论可信，我局批准该《报告表》。原则同意你公司按照《报告表》所列项目的性质、规模、地点、采用的生产工艺和环境保护对策进行项目建设。</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二、你公司应向社会主动公开经批准的《报告表》，并接受相关方的咨询。</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三、你公司应全面落实《报告表》提出的各项目环境保护措施，确保各项环境保护设施与主体工程同时设计、同时施工、同时投入使用，确保各项污染物达标排放。</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（一）向设计单位提供《报告表》和本批复文件，确保项目设计按照环境保护设计规范要求，落实防治环境污染和生态破坏的措施以及环保设施投资概算。</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（二）依据《报告表》和本批复文件，对项目建设过程中产生的废水、废气、固体废物、噪声、震动等污染，以及因施工对自然、生态环境造成的破坏，采取相应的防治措施。</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（三）项目运行时，外排污染物应满足以下要求：</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1、废水：生活污水经化粪池暂存后定期清掏外运肥田，不得随意外排。</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2、废气：（1）原料库装卸粉尘采取“</w:t>
      </w:r>
      <w:r>
        <w:rPr>
          <w:rFonts w:hint="default" w:ascii="仿宋" w:hAnsi="仿宋" w:eastAsia="仿宋" w:cs="仿宋"/>
          <w:sz w:val="24"/>
          <w:szCs w:val="24"/>
          <w:lang w:val="en-US" w:eastAsia="zh-CN"/>
        </w:rPr>
        <w:t>料库上方安装固定的喷干雾抑尘装置</w:t>
      </w:r>
      <w:r>
        <w:rPr>
          <w:rFonts w:hint="eastAsia" w:ascii="仿宋" w:hAnsi="仿宋" w:eastAsia="仿宋" w:cs="仿宋"/>
          <w:sz w:val="24"/>
          <w:szCs w:val="24"/>
          <w:lang w:val="en-US" w:eastAsia="zh-CN"/>
        </w:rPr>
        <w:t xml:space="preserve">”处理；（2）粉碎机进出料口均密闭，粉尘经 </w:t>
      </w:r>
      <w:r>
        <w:rPr>
          <w:rFonts w:hint="default" w:ascii="仿宋" w:hAnsi="仿宋" w:eastAsia="仿宋" w:cs="仿宋"/>
          <w:sz w:val="24"/>
          <w:szCs w:val="24"/>
          <w:lang w:val="en-US" w:eastAsia="zh-CN"/>
        </w:rPr>
        <w:t xml:space="preserve">1 </w:t>
      </w:r>
      <w:r>
        <w:rPr>
          <w:rFonts w:hint="eastAsia" w:ascii="仿宋" w:hAnsi="仿宋" w:eastAsia="仿宋" w:cs="仿宋"/>
          <w:sz w:val="24"/>
          <w:szCs w:val="24"/>
          <w:lang w:val="en-US" w:eastAsia="zh-CN"/>
        </w:rPr>
        <w:t xml:space="preserve">套脉冲除尘器处理，由一根 </w:t>
      </w:r>
      <w:r>
        <w:rPr>
          <w:rFonts w:hint="default" w:ascii="仿宋" w:hAnsi="仿宋" w:eastAsia="仿宋" w:cs="仿宋"/>
          <w:sz w:val="24"/>
          <w:szCs w:val="24"/>
          <w:lang w:val="en-US" w:eastAsia="zh-CN"/>
        </w:rPr>
        <w:t xml:space="preserve">15m </w:t>
      </w:r>
      <w:r>
        <w:rPr>
          <w:rFonts w:hint="eastAsia" w:ascii="仿宋" w:hAnsi="仿宋" w:eastAsia="仿宋" w:cs="仿宋"/>
          <w:sz w:val="24"/>
          <w:szCs w:val="24"/>
          <w:lang w:val="en-US" w:eastAsia="zh-CN"/>
        </w:rPr>
        <w:t>高排气筒排放，满足《大气污染物综合排放标准》（</w:t>
      </w:r>
      <w:r>
        <w:rPr>
          <w:rFonts w:hint="default" w:ascii="仿宋" w:hAnsi="仿宋" w:eastAsia="仿宋" w:cs="仿宋"/>
          <w:sz w:val="24"/>
          <w:szCs w:val="24"/>
          <w:lang w:val="en-US" w:eastAsia="zh-CN"/>
        </w:rPr>
        <w:t>GB16297-1996</w:t>
      </w:r>
      <w:r>
        <w:rPr>
          <w:rFonts w:hint="eastAsia" w:ascii="仿宋" w:hAnsi="仿宋" w:eastAsia="仿宋" w:cs="仿宋"/>
          <w:sz w:val="24"/>
          <w:szCs w:val="24"/>
          <w:lang w:val="en-US" w:eastAsia="zh-CN"/>
        </w:rPr>
        <w:t>）表</w:t>
      </w:r>
      <w:r>
        <w:rPr>
          <w:rFonts w:hint="default" w:ascii="仿宋" w:hAnsi="仿宋" w:eastAsia="仿宋" w:cs="仿宋"/>
          <w:sz w:val="24"/>
          <w:szCs w:val="24"/>
          <w:lang w:val="en-US" w:eastAsia="zh-CN"/>
        </w:rPr>
        <w:t xml:space="preserve">2 </w:t>
      </w:r>
      <w:r>
        <w:rPr>
          <w:rFonts w:hint="eastAsia" w:ascii="仿宋" w:hAnsi="仿宋" w:eastAsia="仿宋" w:cs="仿宋"/>
          <w:sz w:val="24"/>
          <w:szCs w:val="24"/>
          <w:lang w:val="en-US" w:eastAsia="zh-CN"/>
        </w:rPr>
        <w:t>有组织排放标准和《河南省工业炉窑大气污染物排放标准》（</w:t>
      </w:r>
      <w:r>
        <w:rPr>
          <w:rFonts w:hint="default" w:ascii="仿宋" w:hAnsi="仿宋" w:eastAsia="仿宋" w:cs="仿宋"/>
          <w:sz w:val="24"/>
          <w:szCs w:val="24"/>
          <w:lang w:val="en-US" w:eastAsia="zh-CN"/>
        </w:rPr>
        <w:t>DB41/1066-2020</w:t>
      </w:r>
      <w:r>
        <w:rPr>
          <w:rFonts w:hint="eastAsia" w:ascii="仿宋" w:hAnsi="仿宋" w:eastAsia="仿宋" w:cs="仿宋"/>
          <w:sz w:val="24"/>
          <w:szCs w:val="24"/>
          <w:lang w:val="en-US" w:eastAsia="zh-CN"/>
        </w:rPr>
        <w:t>）表</w:t>
      </w:r>
      <w:r>
        <w:rPr>
          <w:rFonts w:hint="default" w:ascii="仿宋" w:hAnsi="仿宋" w:eastAsia="仿宋" w:cs="仿宋"/>
          <w:sz w:val="24"/>
          <w:szCs w:val="24"/>
          <w:lang w:val="en-US" w:eastAsia="zh-CN"/>
        </w:rPr>
        <w:t>1</w:t>
      </w:r>
      <w:r>
        <w:rPr>
          <w:rFonts w:hint="eastAsia" w:ascii="仿宋" w:hAnsi="仿宋" w:eastAsia="仿宋" w:cs="仿宋"/>
          <w:sz w:val="24"/>
          <w:szCs w:val="24"/>
          <w:lang w:val="en-US" w:eastAsia="zh-CN"/>
        </w:rPr>
        <w:t>要求；（3） 制棒烟气、炭化炉烟气引至热风炉燃烧，</w:t>
      </w:r>
      <w:r>
        <w:rPr>
          <w:rFonts w:hint="default" w:ascii="仿宋" w:hAnsi="仿宋" w:eastAsia="仿宋" w:cs="仿宋"/>
          <w:sz w:val="24"/>
          <w:szCs w:val="24"/>
          <w:lang w:val="en-US" w:eastAsia="zh-CN"/>
        </w:rPr>
        <w:t>烟气采用</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旋风除尘器+</w:t>
      </w:r>
      <w:r>
        <w:rPr>
          <w:rFonts w:hint="eastAsia" w:ascii="仿宋" w:hAnsi="仿宋" w:eastAsia="仿宋" w:cs="仿宋"/>
          <w:sz w:val="24"/>
          <w:szCs w:val="24"/>
          <w:lang w:val="en-US" w:eastAsia="zh-CN"/>
        </w:rPr>
        <w:t>双碱法脱硫除尘装置”处理后经15m高排气筒排放，满足《河南省</w:t>
      </w:r>
      <w:r>
        <w:rPr>
          <w:rFonts w:hint="default" w:ascii="仿宋" w:hAnsi="仿宋" w:eastAsia="仿宋" w:cs="仿宋"/>
          <w:sz w:val="24"/>
          <w:szCs w:val="24"/>
          <w:lang w:val="en-US" w:eastAsia="zh-CN"/>
        </w:rPr>
        <w:t>工业炉窑大气污染物排放标准</w:t>
      </w:r>
      <w:r>
        <w:rPr>
          <w:rFonts w:hint="eastAsia" w:ascii="仿宋" w:hAnsi="仿宋" w:eastAsia="仿宋" w:cs="仿宋"/>
          <w:sz w:val="24"/>
          <w:szCs w:val="24"/>
          <w:lang w:val="en-US" w:eastAsia="zh-CN"/>
        </w:rPr>
        <w:t>》（DB41/1066-2020）表1要求；</w:t>
      </w:r>
      <w:bookmarkStart w:id="0" w:name="_GoBack"/>
      <w:bookmarkEnd w:id="0"/>
      <w:r>
        <w:rPr>
          <w:rFonts w:hint="eastAsia" w:ascii="仿宋" w:hAnsi="仿宋" w:eastAsia="仿宋" w:cs="仿宋"/>
          <w:sz w:val="24"/>
          <w:szCs w:val="24"/>
          <w:lang w:val="en-US" w:eastAsia="zh-CN"/>
        </w:rPr>
        <w:t>（4）食堂油烟采取“</w:t>
      </w:r>
      <w:r>
        <w:rPr>
          <w:rFonts w:hint="default" w:ascii="仿宋" w:hAnsi="仿宋" w:eastAsia="仿宋" w:cs="仿宋"/>
          <w:sz w:val="24"/>
          <w:szCs w:val="24"/>
          <w:lang w:val="en-US" w:eastAsia="zh-CN"/>
        </w:rPr>
        <w:t>抽油烟机</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烟道（烟道高于房顶）</w:t>
      </w:r>
      <w:r>
        <w:rPr>
          <w:rFonts w:hint="eastAsia" w:ascii="仿宋" w:hAnsi="仿宋" w:eastAsia="仿宋" w:cs="仿宋"/>
          <w:sz w:val="24"/>
          <w:szCs w:val="24"/>
          <w:lang w:val="en-US" w:eastAsia="zh-CN"/>
        </w:rPr>
        <w:t>”处理，排放浓度</w:t>
      </w:r>
      <w:r>
        <w:rPr>
          <w:rFonts w:hint="default" w:ascii="仿宋" w:hAnsi="仿宋" w:eastAsia="仿宋" w:cs="仿宋"/>
          <w:sz w:val="24"/>
          <w:szCs w:val="24"/>
          <w:lang w:val="en-US" w:eastAsia="zh-CN"/>
        </w:rPr>
        <w:t>满足《餐饮业油烟污染物排放标准》（DB41/1604-2018）的要求</w:t>
      </w:r>
      <w:r>
        <w:rPr>
          <w:rFonts w:hint="eastAsia" w:ascii="仿宋" w:hAnsi="仿宋" w:eastAsia="仿宋" w:cs="仿宋"/>
          <w:sz w:val="24"/>
          <w:szCs w:val="24"/>
          <w:lang w:val="en-US" w:eastAsia="zh-CN"/>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3、噪声：选用低噪声设备，采取基础减振、建筑隔声等降噪措施对设备噪声进行控制，厂界四周噪声满足《工业企业厂界环境噪声排放标准》（GB12348-2008）2类标准中要求。</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固废：生活垃圾经垃圾桶收集后定期交由环卫部门处置；除尘器收尘经固废间暂存后回用于生产；热风炉燃烧渣、残次品残渣经固废间暂存后外售；脱硫渣经固废间暂存后外售。满足《一般工业固体废物贮存、处置场污染控制标准》（</w:t>
      </w:r>
      <w:r>
        <w:rPr>
          <w:rFonts w:hint="default" w:ascii="仿宋" w:hAnsi="仿宋" w:eastAsia="仿宋" w:cs="仿宋"/>
          <w:sz w:val="24"/>
          <w:szCs w:val="24"/>
          <w:lang w:val="en-US" w:eastAsia="zh-CN"/>
        </w:rPr>
        <w:t>GB18599-2001</w:t>
      </w:r>
      <w:r>
        <w:rPr>
          <w:rFonts w:hint="eastAsia" w:ascii="仿宋" w:hAnsi="仿宋" w:eastAsia="仿宋" w:cs="仿宋"/>
          <w:sz w:val="24"/>
          <w:szCs w:val="24"/>
          <w:lang w:val="en-US" w:eastAsia="zh-CN"/>
        </w:rPr>
        <w:t>）及其修改单要求</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（四）本项目建设后，主要污染物排放量满足本项目主要污染物总量指标备案表控制指标要求。</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（五）如果今后国家或者我省颁布污染物排放限值的新标准，届时你公司应按新的排放标准执行。</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四、项目建成后，按相关规定及时进行项目竣工环境保护验收。项目建设及运行过程中，由民权县环境保护局负责项目的日常环境管理工作。</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本项目自批复起5年内逾期未开工建设，其环境影响报告表应报我局重新审核。项目的性质、规模、地点、采用的生产工艺或防治污染、防止生态破坏的措施发生重大变动的，应当重新报批项目的环境影响评价文件。按照《建设项目环境影响后评价管理办法（试行）》，项目正式投入生产或者运营后3年-5年内开展建设项目环境影响后评价工作。</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六、对此批复若存有异议，可自该文下达之日起60日内向河南省环保厅、商丘市环保局或民权县人民政府申请复议，逾期复议无效。</w:t>
      </w:r>
    </w:p>
    <w:p>
      <w:pPr>
        <w:spacing w:line="360" w:lineRule="auto"/>
        <w:ind w:firstLine="6720" w:firstLineChars="2800"/>
        <w:rPr>
          <w:rFonts w:hint="eastAsia" w:ascii="仿宋" w:hAnsi="仿宋" w:eastAsia="仿宋" w:cs="仿宋"/>
          <w:sz w:val="24"/>
          <w:szCs w:val="24"/>
          <w:lang w:val="en-US" w:eastAsia="zh-CN"/>
        </w:rPr>
      </w:pPr>
    </w:p>
    <w:p>
      <w:pPr>
        <w:pStyle w:val="2"/>
        <w:rPr>
          <w:rFonts w:hint="eastAsia"/>
          <w:lang w:val="en-US" w:eastAsia="zh-CN"/>
        </w:rPr>
      </w:pPr>
    </w:p>
    <w:p>
      <w:pPr>
        <w:spacing w:line="360" w:lineRule="auto"/>
        <w:ind w:firstLine="7200" w:firstLineChars="30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盖章</w:t>
      </w:r>
    </w:p>
    <w:p>
      <w:pPr>
        <w:spacing w:line="360" w:lineRule="auto"/>
        <w:ind w:firstLine="6720" w:firstLineChars="28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2021年3月31日</w:t>
      </w:r>
    </w:p>
    <w:p>
      <w:pPr>
        <w:spacing w:line="360" w:lineRule="auto"/>
        <w:ind w:firstLine="560" w:firstLineChars="200"/>
        <w:rPr>
          <w:sz w:val="28"/>
          <w:szCs w:val="28"/>
        </w:rPr>
      </w:pPr>
    </w:p>
    <w:p/>
    <w:sectPr>
      <w:pgSz w:w="11906" w:h="16838"/>
      <w:pgMar w:top="1588" w:right="1474"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72450"/>
    <w:rsid w:val="00002FE5"/>
    <w:rsid w:val="000826E0"/>
    <w:rsid w:val="0009411E"/>
    <w:rsid w:val="000C7936"/>
    <w:rsid w:val="000D0072"/>
    <w:rsid w:val="000D6213"/>
    <w:rsid w:val="00114960"/>
    <w:rsid w:val="00137DE5"/>
    <w:rsid w:val="00172393"/>
    <w:rsid w:val="00175A80"/>
    <w:rsid w:val="002035E9"/>
    <w:rsid w:val="0023520D"/>
    <w:rsid w:val="002A404E"/>
    <w:rsid w:val="002B13AB"/>
    <w:rsid w:val="003955E9"/>
    <w:rsid w:val="00465F79"/>
    <w:rsid w:val="00483ED3"/>
    <w:rsid w:val="004E7FCF"/>
    <w:rsid w:val="004F7F1C"/>
    <w:rsid w:val="006177C6"/>
    <w:rsid w:val="00653A8C"/>
    <w:rsid w:val="006B2190"/>
    <w:rsid w:val="006E5D8B"/>
    <w:rsid w:val="00716C75"/>
    <w:rsid w:val="007510DD"/>
    <w:rsid w:val="00752A3F"/>
    <w:rsid w:val="00773AA5"/>
    <w:rsid w:val="00777949"/>
    <w:rsid w:val="00785EC0"/>
    <w:rsid w:val="007A1B2D"/>
    <w:rsid w:val="007E11E7"/>
    <w:rsid w:val="0083127E"/>
    <w:rsid w:val="008B1FCE"/>
    <w:rsid w:val="008F5F29"/>
    <w:rsid w:val="009A3A33"/>
    <w:rsid w:val="009B61EC"/>
    <w:rsid w:val="00A42BDD"/>
    <w:rsid w:val="00A83DFF"/>
    <w:rsid w:val="00A8688A"/>
    <w:rsid w:val="00A93E01"/>
    <w:rsid w:val="00AC211F"/>
    <w:rsid w:val="00B82A97"/>
    <w:rsid w:val="00B95A86"/>
    <w:rsid w:val="00C00B05"/>
    <w:rsid w:val="00C33CD7"/>
    <w:rsid w:val="00C60A64"/>
    <w:rsid w:val="00D277F4"/>
    <w:rsid w:val="00D476BE"/>
    <w:rsid w:val="00D83101"/>
    <w:rsid w:val="00DC090E"/>
    <w:rsid w:val="00DC4F51"/>
    <w:rsid w:val="00DF3F1F"/>
    <w:rsid w:val="00DF5060"/>
    <w:rsid w:val="00E02BC4"/>
    <w:rsid w:val="00E50552"/>
    <w:rsid w:val="00E75163"/>
    <w:rsid w:val="02F72450"/>
    <w:rsid w:val="06600C79"/>
    <w:rsid w:val="0BF860E5"/>
    <w:rsid w:val="114105BA"/>
    <w:rsid w:val="192379A1"/>
    <w:rsid w:val="1B7C72FE"/>
    <w:rsid w:val="1B8847C1"/>
    <w:rsid w:val="1BB5155C"/>
    <w:rsid w:val="20AD3C8F"/>
    <w:rsid w:val="228A6159"/>
    <w:rsid w:val="36B816DE"/>
    <w:rsid w:val="3C2B1BFF"/>
    <w:rsid w:val="3CB82C17"/>
    <w:rsid w:val="3DA03245"/>
    <w:rsid w:val="405F0B00"/>
    <w:rsid w:val="440F6FA3"/>
    <w:rsid w:val="444306B4"/>
    <w:rsid w:val="4DAB45C3"/>
    <w:rsid w:val="57690E03"/>
    <w:rsid w:val="620F0E3C"/>
    <w:rsid w:val="63C17BCC"/>
    <w:rsid w:val="6DF163FD"/>
    <w:rsid w:val="742C2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1230"/>
      </w:tabs>
      <w:spacing w:before="240" w:after="120"/>
      <w:ind w:left="1230" w:hanging="1230"/>
      <w:jc w:val="center"/>
      <w:outlineLvl w:val="0"/>
    </w:pPr>
    <w:rPr>
      <w:rFonts w:eastAsia="黑体"/>
      <w:b/>
      <w:bCs/>
      <w:kern w:val="44"/>
      <w:sz w:val="42"/>
    </w:rPr>
  </w:style>
  <w:style w:type="character" w:default="1" w:styleId="9">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lock Text"/>
    <w:basedOn w:val="1"/>
    <w:next w:val="1"/>
    <w:qFormat/>
    <w:uiPriority w:val="0"/>
    <w:pPr>
      <w:snapToGrid w:val="0"/>
      <w:spacing w:before="100" w:beforeAutospacing="1" w:after="100" w:afterAutospacing="1" w:line="408" w:lineRule="auto"/>
      <w:ind w:left="-113" w:right="-510" w:firstLine="51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0"/>
    <w:rPr>
      <w:kern w:val="2"/>
      <w:sz w:val="18"/>
      <w:szCs w:val="18"/>
    </w:rPr>
  </w:style>
  <w:style w:type="paragraph" w:customStyle="1" w:styleId="12">
    <w:name w:val="Default"/>
    <w:qFormat/>
    <w:uiPriority w:val="0"/>
    <w:pPr>
      <w:widowControl w:val="0"/>
      <w:autoSpaceDE w:val="0"/>
      <w:autoSpaceDN w:val="0"/>
      <w:adjustRightInd/>
      <w:spacing w:line="500" w:lineRule="exact"/>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232</Words>
  <Characters>1328</Characters>
  <Lines>11</Lines>
  <Paragraphs>3</Paragraphs>
  <TotalTime>7</TotalTime>
  <ScaleCrop>false</ScaleCrop>
  <LinksUpToDate>false</LinksUpToDate>
  <CharactersWithSpaces>1557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2019-01-21T06:33:00Z</dcterms:created>
  <dc:creator>qiaqia</dc:creator>
  <cp:lastModifiedBy>南是故乡</cp:lastModifiedBy>
  <dcterms:modified xsi:type="dcterms:W3CDTF">2021-03-31T03:46:53Z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122619A8E15149F59B39A0798199C045</vt:lpwstr>
  </property>
</Properties>
</file>