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left="2209" w:hanging="2200" w:hangingChars="500"/>
        <w:rPr>
          <w:rFonts w:hint="eastAsia" w:ascii="方正小标宋_GBK" w:hAnsi="方正小标宋_GBK" w:eastAsia="方正小标宋_GBK" w:cs="方正小标宋_GBK"/>
          <w:b w:val="0"/>
          <w:bCs/>
          <w:color w:val="000000"/>
          <w:kern w:val="0"/>
          <w:sz w:val="44"/>
          <w:szCs w:val="44"/>
          <w:shd w:val="clear" w:color="auto" w:fill="FFFFFF"/>
        </w:rPr>
      </w:pPr>
      <w:r>
        <w:rPr>
          <w:rFonts w:hint="eastAsia" w:ascii="方正小标宋_GBK" w:hAnsi="方正小标宋_GBK" w:eastAsia="方正小标宋_GBK" w:cs="方正小标宋_GBK"/>
          <w:b w:val="0"/>
          <w:bCs/>
          <w:color w:val="000000"/>
          <w:kern w:val="0"/>
          <w:sz w:val="44"/>
          <w:szCs w:val="44"/>
          <w:shd w:val="clear" w:color="auto" w:fill="FFFFFF"/>
        </w:rPr>
        <w:t>民权县人工影响天气办公室2019年预算</w:t>
      </w:r>
    </w:p>
    <w:p>
      <w:pPr>
        <w:widowControl/>
        <w:shd w:val="clear" w:color="auto" w:fill="FFFFFF"/>
        <w:spacing w:line="390" w:lineRule="atLeast"/>
        <w:ind w:left="2209" w:hanging="2200" w:hangingChars="500"/>
        <w:jc w:val="center"/>
        <w:rPr>
          <w:rFonts w:hint="eastAsia" w:ascii="方正小标宋_GBK" w:hAnsi="方正小标宋_GBK" w:eastAsia="方正小标宋_GBK" w:cs="方正小标宋_GBK"/>
          <w:b w:val="0"/>
          <w:bCs/>
          <w:color w:val="000000"/>
          <w:kern w:val="0"/>
          <w:sz w:val="44"/>
          <w:szCs w:val="44"/>
          <w:shd w:val="clear" w:color="auto" w:fill="FFFFFF"/>
        </w:rPr>
      </w:pPr>
      <w:r>
        <w:rPr>
          <w:rFonts w:hint="eastAsia" w:ascii="方正小标宋_GBK" w:hAnsi="方正小标宋_GBK" w:eastAsia="方正小标宋_GBK" w:cs="方正小标宋_GBK"/>
          <w:b w:val="0"/>
          <w:bCs/>
          <w:color w:val="000000"/>
          <w:kern w:val="0"/>
          <w:sz w:val="44"/>
          <w:szCs w:val="44"/>
          <w:shd w:val="clear" w:color="auto" w:fill="FFFFFF"/>
        </w:rPr>
        <w:t>公开情况说明</w:t>
      </w:r>
    </w:p>
    <w:p>
      <w:pPr>
        <w:widowControl/>
        <w:shd w:val="clear" w:color="auto" w:fill="FFFFFF"/>
        <w:spacing w:line="390" w:lineRule="atLeast"/>
        <w:jc w:val="center"/>
        <w:rPr>
          <w:rFonts w:hint="eastAsia" w:ascii="文星楷体" w:hAnsi="文星楷体" w:eastAsia="文星楷体" w:cs="文星楷体"/>
          <w:sz w:val="44"/>
          <w:szCs w:val="44"/>
        </w:rPr>
      </w:pPr>
    </w:p>
    <w:p>
      <w:pPr>
        <w:widowControl/>
        <w:shd w:val="clear" w:color="auto" w:fill="FFFFFF"/>
        <w:spacing w:line="390" w:lineRule="atLeast"/>
        <w:jc w:val="center"/>
        <w:rPr>
          <w:rFonts w:hint="eastAsia" w:ascii="文星楷体" w:hAnsi="文星楷体" w:eastAsia="文星楷体" w:cs="文星楷体"/>
          <w:sz w:val="44"/>
          <w:szCs w:val="44"/>
        </w:rPr>
      </w:pPr>
      <w:r>
        <w:rPr>
          <w:rFonts w:hint="eastAsia" w:ascii="文星楷体" w:hAnsi="文星楷体" w:eastAsia="文星楷体" w:cs="文星楷体"/>
          <w:sz w:val="44"/>
          <w:szCs w:val="44"/>
        </w:rPr>
        <w:t>目  录</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二、部门预算单位机构设置情况</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三、部门预算收支情况说明</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四、名词解释</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附件：2019年度部门预算公开表</w:t>
      </w:r>
    </w:p>
    <w:p>
      <w:pPr>
        <w:widowControl/>
        <w:shd w:val="clear" w:color="auto" w:fill="FFFFFF"/>
        <w:spacing w:line="390" w:lineRule="atLeast"/>
        <w:ind w:firstLine="1440" w:firstLineChars="4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、部门收入总表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、部门支出总表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、财政拨款收支总表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、一般公共预算基本支出情况表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、政府性基金预算支出情况表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、一般公共预算“三公”经费支出情况表</w:t>
      </w:r>
    </w:p>
    <w:p>
      <w:pPr>
        <w:widowControl/>
        <w:shd w:val="clear" w:color="auto" w:fill="FFFFFF"/>
        <w:spacing w:line="390" w:lineRule="atLeast"/>
        <w:jc w:val="left"/>
        <w:rPr>
          <w:rFonts w:hint="eastAsia" w:ascii="仿宋_GB2312" w:hAnsi="仿宋_GB2312" w:eastAsia="仿宋_GB2312" w:cs="仿宋_GB2312"/>
          <w:sz w:val="32"/>
          <w:szCs w:val="32"/>
        </w:rPr>
      </w:pPr>
    </w:p>
    <w:p>
      <w:pPr>
        <w:widowControl/>
        <w:shd w:val="clear" w:color="auto" w:fill="FFFFFF"/>
        <w:spacing w:line="390" w:lineRule="atLeast"/>
        <w:jc w:val="left"/>
        <w:rPr>
          <w:rFonts w:hint="eastAsia" w:ascii="仿宋_GB2312" w:hAnsi="仿宋_GB2312" w:eastAsia="仿宋_GB2312" w:cs="仿宋_GB2312"/>
          <w:sz w:val="32"/>
          <w:szCs w:val="32"/>
        </w:rPr>
      </w:pPr>
    </w:p>
    <w:p>
      <w:pPr>
        <w:widowControl/>
        <w:shd w:val="clear" w:color="auto" w:fill="FFFFFF"/>
        <w:spacing w:line="390" w:lineRule="atLeast"/>
        <w:ind w:firstLine="300"/>
        <w:jc w:val="left"/>
        <w:rPr>
          <w:rFonts w:hint="eastAsia" w:ascii="仿宋_GB2312" w:hAnsi="仿宋_GB2312" w:eastAsia="仿宋_GB2312" w:cs="仿宋_GB2312"/>
          <w:sz w:val="32"/>
          <w:szCs w:val="32"/>
        </w:rPr>
      </w:pPr>
    </w:p>
    <w:p>
      <w:pPr>
        <w:widowControl/>
        <w:shd w:val="clear" w:color="auto" w:fill="FFFFFF"/>
        <w:spacing w:line="390" w:lineRule="atLeast"/>
        <w:ind w:firstLine="300"/>
        <w:jc w:val="left"/>
        <w:rPr>
          <w:rFonts w:hint="eastAsia" w:ascii="仿宋_GB2312" w:hAnsi="仿宋_GB2312" w:eastAsia="仿宋_GB2312" w:cs="仿宋_GB2312"/>
          <w:sz w:val="32"/>
          <w:szCs w:val="32"/>
        </w:rPr>
      </w:pPr>
    </w:p>
    <w:p>
      <w:pPr>
        <w:widowControl/>
        <w:numPr>
          <w:ilvl w:val="0"/>
          <w:numId w:val="1"/>
        </w:numPr>
        <w:shd w:val="clear" w:color="auto" w:fill="FFFFFF"/>
        <w:spacing w:line="390" w:lineRule="atLeast"/>
        <w:ind w:firstLine="645"/>
        <w:jc w:val="left"/>
        <w:rPr>
          <w:rFonts w:ascii="黑体" w:hAnsi="黑体" w:eastAsia="黑体" w:cs="黑体"/>
          <w:sz w:val="32"/>
          <w:szCs w:val="32"/>
        </w:rPr>
      </w:pPr>
      <w:r>
        <w:rPr>
          <w:rFonts w:hint="eastAsia" w:ascii="黑体" w:hAnsi="黑体" w:eastAsia="黑体" w:cs="黑体"/>
          <w:sz w:val="32"/>
          <w:szCs w:val="32"/>
        </w:rPr>
        <w:t>部门主要职责</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权县人影办为股级单位，人员编制6人。主要工作职责：负责本地区人工增雨、人工防雹工作规划、计划的制定并组织实施，负责本地区人工增雨、人工防雹的组织管理，技术指导及人员培训工作，负责人工增雨、人工防雹指挥系统的建设及管理工作，负责人工增雨、人工防雹装备及弹药的采购、计划、调配、供应及装备维修等工作，负责安全教育等工作。</w:t>
      </w:r>
    </w:p>
    <w:p>
      <w:pPr>
        <w:widowControl/>
        <w:shd w:val="clear" w:color="auto" w:fill="FFFFFF"/>
        <w:spacing w:line="390" w:lineRule="atLeast"/>
        <w:ind w:firstLine="645"/>
        <w:jc w:val="left"/>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二、部门预算单位机构设置情况</w:t>
      </w:r>
    </w:p>
    <w:p>
      <w:pPr>
        <w:widowControl/>
        <w:shd w:val="clear" w:color="auto" w:fill="FFFFFF"/>
        <w:spacing w:line="390" w:lineRule="atLeast"/>
        <w:ind w:firstLine="645"/>
        <w:jc w:val="left"/>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根据编委核定,我单位为股级机构股室名称为：民权县人工影响天气办公室。</w:t>
      </w:r>
    </w:p>
    <w:p>
      <w:pPr>
        <w:widowControl/>
        <w:shd w:val="clear" w:color="auto" w:fill="FFFFFF"/>
        <w:spacing w:line="390" w:lineRule="atLeast"/>
        <w:ind w:firstLine="640" w:firstLineChars="200"/>
        <w:jc w:val="left"/>
        <w:rPr>
          <w:rFonts w:hint="eastAsia" w:ascii="仿宋_GB2312" w:hAnsi="仿宋"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我单位2019年预算公开内容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本级预算。</w:t>
      </w:r>
    </w:p>
    <w:p>
      <w:pPr>
        <w:widowControl/>
        <w:shd w:val="clear" w:color="auto" w:fill="FFFFFF"/>
        <w:spacing w:line="390" w:lineRule="atLeast"/>
        <w:ind w:firstLine="645"/>
        <w:jc w:val="left"/>
        <w:rPr>
          <w:rFonts w:ascii="黑体" w:hAnsi="黑体" w:eastAsia="黑体" w:cs="微软雅黑"/>
          <w:bCs/>
          <w:color w:val="000000"/>
          <w:sz w:val="32"/>
          <w:szCs w:val="32"/>
        </w:rPr>
      </w:pPr>
      <w:r>
        <w:rPr>
          <w:rFonts w:hint="eastAsia" w:ascii="黑体" w:hAnsi="黑体" w:eastAsia="黑体" w:cs="黑体"/>
          <w:bCs/>
          <w:color w:val="000000"/>
          <w:kern w:val="0"/>
          <w:sz w:val="32"/>
          <w:szCs w:val="32"/>
          <w:shd w:val="clear" w:color="auto" w:fill="FFFFFF"/>
        </w:rPr>
        <w:t>三、部门预算收支情况说明</w:t>
      </w:r>
    </w:p>
    <w:p>
      <w:pPr>
        <w:widowControl/>
        <w:shd w:val="clear" w:color="auto" w:fill="FFFFFF"/>
        <w:spacing w:line="390" w:lineRule="atLeast"/>
        <w:ind w:firstLine="645"/>
        <w:jc w:val="left"/>
        <w:rPr>
          <w:rFonts w:ascii="仿宋_GB2312" w:hAnsi="仿宋" w:eastAsia="仿宋_GB2312" w:cs="微软雅黑"/>
          <w:b/>
          <w:bCs w:val="0"/>
          <w:color w:val="000000"/>
          <w:sz w:val="32"/>
          <w:szCs w:val="32"/>
        </w:rPr>
      </w:pPr>
      <w:r>
        <w:rPr>
          <w:rFonts w:hint="eastAsia" w:ascii="仿宋_GB2312" w:hAnsi="仿宋" w:eastAsia="仿宋_GB2312" w:cs="仿宋_GB2312"/>
          <w:b/>
          <w:bCs w:val="0"/>
          <w:color w:val="000000"/>
          <w:kern w:val="0"/>
          <w:sz w:val="32"/>
          <w:szCs w:val="32"/>
          <w:shd w:val="clear" w:color="auto" w:fill="FFFFFF"/>
        </w:rPr>
        <w:t>1、2019年预算收入、支出与2018年增减情况：</w:t>
      </w:r>
    </w:p>
    <w:p>
      <w:pPr>
        <w:widowControl/>
        <w:shd w:val="clear" w:color="auto" w:fill="FFFFFF"/>
        <w:spacing w:line="390" w:lineRule="atLeast"/>
        <w:ind w:firstLine="645"/>
        <w:jc w:val="left"/>
        <w:rPr>
          <w:rFonts w:ascii="仿宋" w:hAnsi="仿宋" w:eastAsia="仿宋" w:cs="微软雅黑"/>
          <w:color w:val="000000"/>
          <w:sz w:val="30"/>
          <w:szCs w:val="30"/>
        </w:rPr>
      </w:pPr>
      <w:r>
        <w:rPr>
          <w:rFonts w:hint="eastAsia" w:ascii="仿宋_GB2312" w:hAnsi="仿宋" w:eastAsia="仿宋_GB2312" w:cs="仿宋_GB2312"/>
          <w:color w:val="000000"/>
          <w:kern w:val="0"/>
          <w:sz w:val="32"/>
          <w:szCs w:val="32"/>
          <w:shd w:val="clear" w:color="auto" w:fill="FFFFFF"/>
        </w:rPr>
        <w:t>2019年收入72.16万元，2018年收入 65.57万元。与2018年相比增加了6.59万元。增加的原因主要是基本支出增加。2019年支出 39.76万元，2018年支出33.17万元。与2018年相比单位支出总体增加6.59万元。增加的原因主要是：基本工资支出增长。</w:t>
      </w:r>
    </w:p>
    <w:p>
      <w:pPr>
        <w:widowControl/>
        <w:shd w:val="clear" w:color="auto" w:fill="FFFFFF"/>
        <w:spacing w:line="390" w:lineRule="atLeast"/>
        <w:ind w:firstLine="645"/>
        <w:jc w:val="left"/>
        <w:rPr>
          <w:rFonts w:ascii="仿宋_GB2312" w:hAnsi="仿宋" w:eastAsia="仿宋_GB2312" w:cs="仿宋_GB2312"/>
          <w:b/>
          <w:bCs w:val="0"/>
          <w:color w:val="000000"/>
          <w:kern w:val="0"/>
          <w:sz w:val="32"/>
          <w:szCs w:val="32"/>
          <w:shd w:val="clear" w:color="auto" w:fill="FFFFFF"/>
        </w:rPr>
      </w:pPr>
      <w:r>
        <w:rPr>
          <w:rFonts w:hint="eastAsia" w:ascii="仿宋_GB2312" w:hAnsi="仿宋" w:eastAsia="仿宋_GB2312" w:cs="仿宋_GB2312"/>
          <w:b/>
          <w:bCs w:val="0"/>
          <w:color w:val="000000"/>
          <w:kern w:val="0"/>
          <w:sz w:val="32"/>
          <w:szCs w:val="32"/>
          <w:shd w:val="clear" w:color="auto" w:fill="FFFFFF"/>
        </w:rPr>
        <w:t>2、机关运行经费情况</w:t>
      </w:r>
    </w:p>
    <w:p>
      <w:pPr>
        <w:widowControl/>
        <w:shd w:val="clear" w:color="auto" w:fill="FFFFFF"/>
        <w:spacing w:line="390" w:lineRule="atLeast"/>
        <w:ind w:firstLine="630"/>
        <w:jc w:val="left"/>
        <w:rPr>
          <w:rFonts w:ascii="仿宋_GB2312" w:hAnsi="仿宋" w:eastAsia="仿宋_GB2312" w:cs="微软雅黑"/>
          <w:color w:val="000000"/>
          <w:sz w:val="32"/>
          <w:szCs w:val="32"/>
        </w:rPr>
      </w:pPr>
      <w:r>
        <w:rPr>
          <w:rFonts w:hint="eastAsia" w:ascii="仿宋_GB2312" w:hAnsi="仿宋" w:eastAsia="仿宋_GB2312" w:cs="仿宋_GB2312"/>
          <w:color w:val="000000"/>
          <w:kern w:val="0"/>
          <w:sz w:val="32"/>
          <w:szCs w:val="32"/>
          <w:shd w:val="clear" w:color="auto" w:fill="FFFFFF"/>
        </w:rPr>
        <w:t>2019年度机关运行经费</w:t>
      </w:r>
      <w:bookmarkStart w:id="0" w:name="_GoBack"/>
      <w:bookmarkEnd w:id="0"/>
      <w:r>
        <w:rPr>
          <w:rFonts w:hint="eastAsia" w:ascii="仿宋_GB2312" w:hAnsi="仿宋" w:eastAsia="仿宋_GB2312" w:cs="仿宋_GB2312"/>
          <w:color w:val="000000"/>
          <w:kern w:val="0"/>
          <w:sz w:val="32"/>
          <w:szCs w:val="32"/>
          <w:shd w:val="clear" w:color="auto" w:fill="FFFFFF"/>
        </w:rPr>
        <w:t>财政拨款预算</w:t>
      </w:r>
      <w:r>
        <w:rPr>
          <w:rFonts w:hint="eastAsia" w:ascii="仿宋_GB2312" w:hAnsi="仿宋" w:eastAsia="仿宋_GB2312" w:cs="仿宋_GB2312"/>
          <w:color w:val="000000"/>
          <w:kern w:val="0"/>
          <w:sz w:val="32"/>
          <w:szCs w:val="32"/>
          <w:shd w:val="clear" w:color="auto" w:fill="FFFFFF"/>
          <w:lang w:val="en-US" w:eastAsia="zh-CN"/>
        </w:rPr>
        <w:t>1.85</w:t>
      </w:r>
      <w:r>
        <w:rPr>
          <w:rFonts w:hint="eastAsia" w:ascii="仿宋_GB2312" w:hAnsi="仿宋" w:eastAsia="仿宋_GB2312" w:cs="仿宋_GB2312"/>
          <w:color w:val="000000"/>
          <w:kern w:val="0"/>
          <w:sz w:val="32"/>
          <w:szCs w:val="32"/>
          <w:shd w:val="clear" w:color="auto" w:fill="FFFFFF"/>
        </w:rPr>
        <w:t xml:space="preserve"> 万元，较2018年预算</w:t>
      </w:r>
      <w:r>
        <w:rPr>
          <w:rFonts w:hint="eastAsia" w:ascii="仿宋_GB2312" w:hAnsi="仿宋" w:eastAsia="仿宋_GB2312" w:cs="仿宋_GB2312"/>
          <w:color w:val="000000"/>
          <w:kern w:val="0"/>
          <w:sz w:val="32"/>
          <w:szCs w:val="32"/>
          <w:shd w:val="clear" w:color="auto" w:fill="FFFFFF"/>
          <w:lang w:eastAsia="zh-CN"/>
        </w:rPr>
        <w:t>增加</w:t>
      </w:r>
      <w:r>
        <w:rPr>
          <w:rFonts w:hint="eastAsia" w:ascii="仿宋_GB2312" w:hAnsi="仿宋" w:eastAsia="仿宋_GB2312" w:cs="仿宋_GB2312"/>
          <w:color w:val="000000"/>
          <w:kern w:val="0"/>
          <w:sz w:val="32"/>
          <w:szCs w:val="32"/>
          <w:shd w:val="clear" w:color="auto" w:fill="FFFFFF"/>
          <w:lang w:val="en-US" w:eastAsia="zh-CN"/>
        </w:rPr>
        <w:t>0.11</w:t>
      </w:r>
      <w:r>
        <w:rPr>
          <w:rFonts w:hint="eastAsia" w:ascii="仿宋_GB2312" w:hAnsi="仿宋" w:eastAsia="仿宋_GB2312" w:cs="仿宋_GB2312"/>
          <w:color w:val="000000"/>
          <w:kern w:val="0"/>
          <w:sz w:val="32"/>
          <w:szCs w:val="32"/>
          <w:shd w:val="clear" w:color="auto" w:fill="FFFFFF"/>
        </w:rPr>
        <w:t>万元</w:t>
      </w:r>
      <w:r>
        <w:rPr>
          <w:rFonts w:hint="eastAsia" w:ascii="仿宋_GB2312" w:hAnsi="仿宋" w:eastAsia="仿宋_GB2312" w:cs="仿宋_GB2312"/>
          <w:color w:val="000000"/>
          <w:kern w:val="0"/>
          <w:sz w:val="32"/>
          <w:szCs w:val="32"/>
          <w:shd w:val="clear" w:color="auto" w:fill="FFFFFF"/>
          <w:lang w:eastAsia="zh-CN"/>
        </w:rPr>
        <w:t>，主要是机关办公经费增加</w:t>
      </w:r>
      <w:r>
        <w:rPr>
          <w:rFonts w:hint="eastAsia" w:ascii="仿宋_GB2312" w:hAnsi="仿宋" w:eastAsia="仿宋_GB2312" w:cs="仿宋_GB2312"/>
          <w:color w:val="000000"/>
          <w:kern w:val="0"/>
          <w:sz w:val="32"/>
          <w:szCs w:val="32"/>
          <w:shd w:val="clear" w:color="auto" w:fill="FFFFFF"/>
        </w:rPr>
        <w:t>。</w:t>
      </w:r>
    </w:p>
    <w:p>
      <w:pPr>
        <w:widowControl/>
        <w:shd w:val="clear" w:color="auto" w:fill="FFFFFF"/>
        <w:spacing w:line="390" w:lineRule="atLeast"/>
        <w:ind w:firstLine="645"/>
        <w:jc w:val="left"/>
        <w:rPr>
          <w:rFonts w:ascii="仿宋_GB2312" w:hAnsi="仿宋" w:eastAsia="仿宋_GB2312" w:cs="仿宋_GB2312"/>
          <w:b/>
          <w:bCs w:val="0"/>
          <w:color w:val="000000"/>
          <w:kern w:val="0"/>
          <w:sz w:val="32"/>
          <w:szCs w:val="32"/>
          <w:shd w:val="clear" w:color="auto" w:fill="FFFFFF"/>
        </w:rPr>
      </w:pPr>
      <w:r>
        <w:rPr>
          <w:rFonts w:hint="eastAsia" w:ascii="仿宋_GB2312" w:hAnsi="仿宋" w:eastAsia="仿宋_GB2312" w:cs="仿宋_GB2312"/>
          <w:b/>
          <w:bCs w:val="0"/>
          <w:color w:val="000000"/>
          <w:kern w:val="0"/>
          <w:sz w:val="32"/>
          <w:szCs w:val="32"/>
          <w:shd w:val="clear" w:color="auto" w:fill="FFFFFF"/>
        </w:rPr>
        <w:t>3、政府采购执行情况</w:t>
      </w:r>
    </w:p>
    <w:p>
      <w:pPr>
        <w:widowControl/>
        <w:shd w:val="clear" w:color="auto" w:fill="FFFFFF"/>
        <w:spacing w:line="390" w:lineRule="atLeast"/>
        <w:ind w:firstLine="630"/>
        <w:jc w:val="left"/>
        <w:rPr>
          <w:rFonts w:ascii="仿宋_GB2312" w:hAnsi="仿宋" w:eastAsia="仿宋_GB2312" w:cs="微软雅黑"/>
          <w:color w:val="000000"/>
          <w:sz w:val="32"/>
          <w:szCs w:val="32"/>
        </w:rPr>
      </w:pPr>
      <w:r>
        <w:rPr>
          <w:rFonts w:hint="eastAsia" w:ascii="仿宋_GB2312" w:hAnsi="仿宋" w:eastAsia="仿宋_GB2312" w:cs="仿宋_GB2312"/>
          <w:color w:val="000000"/>
          <w:kern w:val="0"/>
          <w:sz w:val="32"/>
          <w:szCs w:val="32"/>
          <w:shd w:val="clear" w:color="auto" w:fill="FFFFFF"/>
        </w:rPr>
        <w:t>2019年我单位政府采购预算总额0万元。</w:t>
      </w:r>
    </w:p>
    <w:p>
      <w:pPr>
        <w:widowControl/>
        <w:shd w:val="clear" w:color="auto" w:fill="FFFFFF"/>
        <w:spacing w:line="390" w:lineRule="atLeast"/>
        <w:ind w:firstLine="645"/>
        <w:jc w:val="left"/>
        <w:rPr>
          <w:rFonts w:ascii="仿宋_GB2312" w:hAnsi="仿宋" w:eastAsia="仿宋_GB2312" w:cs="仿宋_GB2312"/>
          <w:b/>
          <w:bCs w:val="0"/>
          <w:color w:val="000000"/>
          <w:kern w:val="0"/>
          <w:sz w:val="32"/>
          <w:szCs w:val="32"/>
          <w:shd w:val="clear" w:color="auto" w:fill="FFFFFF"/>
        </w:rPr>
      </w:pPr>
      <w:r>
        <w:rPr>
          <w:rFonts w:hint="eastAsia" w:ascii="仿宋_GB2312" w:hAnsi="仿宋" w:eastAsia="仿宋_GB2312" w:cs="仿宋_GB2312"/>
          <w:b/>
          <w:bCs w:val="0"/>
          <w:color w:val="000000"/>
          <w:kern w:val="0"/>
          <w:sz w:val="32"/>
          <w:szCs w:val="32"/>
          <w:shd w:val="clear" w:color="auto" w:fill="FFFFFF"/>
        </w:rPr>
        <w:t>4、“三公经费”预算</w:t>
      </w:r>
    </w:p>
    <w:p>
      <w:pPr>
        <w:widowControl/>
        <w:shd w:val="clear" w:color="auto" w:fill="FFFFFF"/>
        <w:spacing w:line="390" w:lineRule="atLeast"/>
        <w:ind w:firstLine="645"/>
        <w:jc w:val="left"/>
        <w:rPr>
          <w:rFonts w:ascii="仿宋_GB2312" w:hAnsi="仿宋" w:eastAsia="仿宋_GB2312" w:cs="微软雅黑"/>
          <w:color w:val="000000"/>
          <w:sz w:val="32"/>
          <w:szCs w:val="32"/>
        </w:rPr>
      </w:pPr>
      <w:r>
        <w:rPr>
          <w:rFonts w:hint="eastAsia" w:ascii="仿宋_GB2312" w:hAnsi="仿宋" w:eastAsia="仿宋_GB2312" w:cs="仿宋_GB2312"/>
          <w:color w:val="000000"/>
          <w:kern w:val="0"/>
          <w:sz w:val="32"/>
          <w:szCs w:val="32"/>
          <w:shd w:val="clear" w:color="auto" w:fill="FFFFFF"/>
        </w:rPr>
        <w:t>2019年度“三公经费”预算</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万元，与2018年预算</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万元持平。其中因公出国（境）费用</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万元，较上年预算</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万元持平；公务接待费</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万元，较上年预算</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万元持平；公务用车运行维护费</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 xml:space="preserve"> 万元，较上年预算</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 xml:space="preserve"> 万元持平；公务用车购置费</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 xml:space="preserve"> 万元，较上年预算</w:t>
      </w:r>
      <w:r>
        <w:rPr>
          <w:rFonts w:hint="eastAsia" w:ascii="仿宋_GB2312" w:hAnsi="仿宋" w:eastAsia="仿宋_GB2312" w:cs="仿宋_GB2312"/>
          <w:color w:val="000000"/>
          <w:kern w:val="0"/>
          <w:sz w:val="32"/>
          <w:szCs w:val="32"/>
          <w:shd w:val="clear" w:color="auto" w:fill="FFFFFF"/>
          <w:lang w:val="en-US" w:eastAsia="zh-CN"/>
        </w:rPr>
        <w:t>0</w:t>
      </w:r>
      <w:r>
        <w:rPr>
          <w:rFonts w:hint="eastAsia" w:ascii="仿宋_GB2312" w:hAnsi="仿宋" w:eastAsia="仿宋_GB2312" w:cs="仿宋_GB2312"/>
          <w:color w:val="000000"/>
          <w:kern w:val="0"/>
          <w:sz w:val="32"/>
          <w:szCs w:val="32"/>
          <w:shd w:val="clear" w:color="auto" w:fill="FFFFFF"/>
        </w:rPr>
        <w:t>万元持平。</w:t>
      </w:r>
    </w:p>
    <w:p>
      <w:pPr>
        <w:widowControl/>
        <w:shd w:val="clear" w:color="auto" w:fill="FFFFFF"/>
        <w:spacing w:line="390" w:lineRule="atLeast"/>
        <w:ind w:firstLine="630"/>
        <w:jc w:val="left"/>
        <w:rPr>
          <w:rFonts w:ascii="仿宋_GB2312" w:hAnsi="仿宋" w:eastAsia="仿宋_GB2312" w:cs="微软雅黑"/>
          <w:b/>
          <w:bCs w:val="0"/>
          <w:color w:val="000000"/>
          <w:sz w:val="32"/>
          <w:szCs w:val="32"/>
        </w:rPr>
      </w:pPr>
      <w:r>
        <w:rPr>
          <w:rFonts w:hint="eastAsia" w:ascii="仿宋_GB2312" w:hAnsi="仿宋" w:eastAsia="仿宋_GB2312" w:cs="仿宋_GB2312"/>
          <w:b/>
          <w:bCs w:val="0"/>
          <w:color w:val="000000"/>
          <w:kern w:val="0"/>
          <w:sz w:val="32"/>
          <w:szCs w:val="32"/>
          <w:shd w:val="clear" w:color="auto" w:fill="FFFFFF"/>
        </w:rPr>
        <w:t>5、绩效管理情况</w:t>
      </w:r>
    </w:p>
    <w:p>
      <w:pPr>
        <w:widowControl/>
        <w:shd w:val="clear" w:color="auto" w:fill="FFFFFF"/>
        <w:spacing w:line="390" w:lineRule="atLeast"/>
        <w:ind w:firstLine="630"/>
        <w:jc w:val="left"/>
        <w:rPr>
          <w:rFonts w:ascii="仿宋_GB2312" w:hAnsi="仿宋" w:eastAsia="仿宋_GB2312" w:cs="微软雅黑"/>
          <w:color w:val="000000"/>
          <w:sz w:val="32"/>
          <w:szCs w:val="32"/>
        </w:rPr>
      </w:pPr>
      <w:r>
        <w:rPr>
          <w:rFonts w:hint="eastAsia" w:ascii="仿宋_GB2312" w:hAnsi="仿宋" w:eastAsia="仿宋_GB2312" w:cs="仿宋_GB2312"/>
          <w:color w:val="000000"/>
          <w:kern w:val="0"/>
          <w:sz w:val="32"/>
          <w:szCs w:val="32"/>
          <w:shd w:val="clear" w:color="auto" w:fill="FFFFFF"/>
        </w:rPr>
        <w:t>2019年度本部门设定绩效目标管理的项目共0个，共0万元。</w:t>
      </w:r>
    </w:p>
    <w:p>
      <w:pPr>
        <w:widowControl/>
        <w:shd w:val="clear" w:color="auto" w:fill="FFFFFF"/>
        <w:spacing w:line="390" w:lineRule="atLeast"/>
        <w:ind w:firstLine="630"/>
        <w:jc w:val="left"/>
        <w:rPr>
          <w:rFonts w:ascii="仿宋_GB2312" w:hAnsi="仿宋" w:eastAsia="仿宋_GB2312" w:cs="仿宋_GB2312"/>
          <w:b/>
          <w:bCs w:val="0"/>
          <w:color w:val="000000"/>
          <w:kern w:val="0"/>
          <w:sz w:val="32"/>
          <w:szCs w:val="32"/>
          <w:shd w:val="clear" w:color="auto" w:fill="FFFFFF"/>
        </w:rPr>
      </w:pPr>
      <w:r>
        <w:rPr>
          <w:rFonts w:hint="eastAsia" w:ascii="仿宋_GB2312" w:hAnsi="仿宋" w:eastAsia="仿宋_GB2312" w:cs="仿宋_GB2312"/>
          <w:b/>
          <w:bCs w:val="0"/>
          <w:color w:val="000000"/>
          <w:kern w:val="0"/>
          <w:sz w:val="32"/>
          <w:szCs w:val="32"/>
          <w:shd w:val="clear" w:color="auto" w:fill="FFFFFF"/>
        </w:rPr>
        <w:t>6、国有资产占用情况</w:t>
      </w:r>
    </w:p>
    <w:p>
      <w:pPr>
        <w:widowControl/>
        <w:shd w:val="clear" w:color="auto" w:fill="FFFFFF"/>
        <w:spacing w:line="390" w:lineRule="atLeast"/>
        <w:ind w:firstLine="630"/>
        <w:jc w:val="left"/>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2018年期末，我单位共有车辆 0 辆，其中：一般公务用车 0 辆；单价50万元以上通用设备 0 台，单位价值100万元以上专用设备 0 台。</w:t>
      </w:r>
    </w:p>
    <w:p>
      <w:pPr>
        <w:widowControl/>
        <w:shd w:val="clear" w:color="auto" w:fill="FFFFFF"/>
        <w:spacing w:line="390" w:lineRule="atLeast"/>
        <w:ind w:firstLine="630"/>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四、名词解释</w:t>
      </w:r>
    </w:p>
    <w:p>
      <w:pPr>
        <w:widowControl/>
        <w:shd w:val="clear" w:color="auto" w:fill="FFFFFF"/>
        <w:spacing w:line="390" w:lineRule="atLeast"/>
        <w:ind w:firstLine="630"/>
        <w:jc w:val="left"/>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（一）基本支出：指为保障机构正常运转、完成日常工作任务而发生的人员支出和公用支出。</w:t>
      </w:r>
    </w:p>
    <w:p>
      <w:pPr>
        <w:widowControl/>
        <w:shd w:val="clear" w:color="auto" w:fill="FFFFFF"/>
        <w:spacing w:line="390" w:lineRule="atLeast"/>
        <w:ind w:firstLine="630"/>
        <w:jc w:val="left"/>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（二）项目支出：指在基本支出之外为完成特定行政任务和事业发展目标所发生的支出。</w:t>
      </w:r>
    </w:p>
    <w:p>
      <w:pPr>
        <w:widowControl/>
        <w:shd w:val="clear" w:color="auto" w:fill="FFFFFF"/>
        <w:spacing w:line="390" w:lineRule="atLeast"/>
        <w:ind w:firstLine="630"/>
        <w:jc w:val="left"/>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三）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390" w:lineRule="atLeast"/>
        <w:ind w:firstLine="630"/>
        <w:jc w:val="left"/>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四）“三公”经费：指县直部门用一般公共预算安排的因公出国（境）费、公务用车购置及运行费和公务接待费。其中，因公出国（境）费反映单位公务出国（境）的国际差旅费、国外城市间交通费、住宿费、伙食费、培训费、公杂费等支出；公务用车购置费反映公务用车车辆购置支出（含车辆购置税）；公务用车运行维护费反映单位按规定保留的公务用车燃料费、维修费、过路过桥费、保险费等支出；公务接待费反映单位按规定开支的各类公务接待支出。</w:t>
      </w:r>
    </w:p>
    <w:p>
      <w:pPr>
        <w:widowControl/>
        <w:shd w:val="clear" w:color="auto" w:fill="FFFFFF"/>
        <w:spacing w:line="390" w:lineRule="atLeast"/>
        <w:ind w:firstLine="630"/>
        <w:jc w:val="left"/>
        <w:rPr>
          <w:rFonts w:ascii="仿宋" w:hAnsi="仿宋" w:eastAsia="仿宋" w:cs="仿宋_GB2312"/>
          <w:color w:val="000000"/>
          <w:kern w:val="0"/>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F7C16"/>
    <w:multiLevelType w:val="singleLevel"/>
    <w:tmpl w:val="E3BF7C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A8"/>
    <w:rsid w:val="00051974"/>
    <w:rsid w:val="003D42AC"/>
    <w:rsid w:val="005C35A8"/>
    <w:rsid w:val="00606E68"/>
    <w:rsid w:val="00654D04"/>
    <w:rsid w:val="00724B53"/>
    <w:rsid w:val="00806B9B"/>
    <w:rsid w:val="009E0B3B"/>
    <w:rsid w:val="00A027E9"/>
    <w:rsid w:val="00A33E2D"/>
    <w:rsid w:val="00AC52A1"/>
    <w:rsid w:val="00B0250E"/>
    <w:rsid w:val="00B90B06"/>
    <w:rsid w:val="00BF18D6"/>
    <w:rsid w:val="00D611A3"/>
    <w:rsid w:val="00EC63A8"/>
    <w:rsid w:val="028050F1"/>
    <w:rsid w:val="072A2C50"/>
    <w:rsid w:val="0E621B60"/>
    <w:rsid w:val="14862F10"/>
    <w:rsid w:val="14EF40DE"/>
    <w:rsid w:val="16F51DCF"/>
    <w:rsid w:val="1A931680"/>
    <w:rsid w:val="1ED77BD0"/>
    <w:rsid w:val="23165F4F"/>
    <w:rsid w:val="27F21D3D"/>
    <w:rsid w:val="2B2217DA"/>
    <w:rsid w:val="2C653F4B"/>
    <w:rsid w:val="2D236E09"/>
    <w:rsid w:val="2F3925BA"/>
    <w:rsid w:val="2F3D3B20"/>
    <w:rsid w:val="379774E0"/>
    <w:rsid w:val="3AC1215D"/>
    <w:rsid w:val="3D9944BB"/>
    <w:rsid w:val="3E1A6360"/>
    <w:rsid w:val="416338B3"/>
    <w:rsid w:val="47942E07"/>
    <w:rsid w:val="4C522232"/>
    <w:rsid w:val="4F8F2329"/>
    <w:rsid w:val="538E2C6F"/>
    <w:rsid w:val="546D44ED"/>
    <w:rsid w:val="56E47DEE"/>
    <w:rsid w:val="57E00BF1"/>
    <w:rsid w:val="5D586044"/>
    <w:rsid w:val="630D5C2B"/>
    <w:rsid w:val="63A36064"/>
    <w:rsid w:val="64683F0D"/>
    <w:rsid w:val="6C5A3368"/>
    <w:rsid w:val="7048463E"/>
    <w:rsid w:val="70D12887"/>
    <w:rsid w:val="742732BA"/>
    <w:rsid w:val="75B11A7C"/>
    <w:rsid w:val="77F8469F"/>
    <w:rsid w:val="7A3F515C"/>
    <w:rsid w:val="7BCE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220</Words>
  <Characters>1254</Characters>
  <Lines>10</Lines>
  <Paragraphs>2</Paragraphs>
  <TotalTime>1</TotalTime>
  <ScaleCrop>false</ScaleCrop>
  <LinksUpToDate>false</LinksUpToDate>
  <CharactersWithSpaces>1472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2019-08-09T01:18:00Z</dcterms:created>
  <dc:creator>xbany</dc:creator>
  <cp:lastModifiedBy>Administrator</cp:lastModifiedBy>
  <dcterms:modified xsi:type="dcterms:W3CDTF">2021-06-08T07:20:29Z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21B5D88058A840638633D9F3C3A5C7D5</vt:lpwstr>
  </property>
</Properties>
</file>