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r>
        <w:rPr>
          <w:rFonts w:hint="eastAsia" w:ascii="宋体" w:hAnsi="宋体" w:cs="宋体"/>
          <w:b/>
          <w:color w:val="000000"/>
          <w:kern w:val="0"/>
          <w:sz w:val="44"/>
          <w:szCs w:val="44"/>
          <w:shd w:val="clear" w:color="auto" w:fill="FFFFFF"/>
          <w:lang w:bidi="ar"/>
        </w:rPr>
        <w:t>民权县</w:t>
      </w:r>
      <w:r>
        <w:rPr>
          <w:rFonts w:hint="eastAsia" w:ascii="宋体" w:hAnsi="宋体" w:cs="宋体"/>
          <w:b/>
          <w:color w:val="000000"/>
          <w:kern w:val="0"/>
          <w:sz w:val="44"/>
          <w:szCs w:val="44"/>
          <w:shd w:val="clear" w:color="auto" w:fill="FFFFFF"/>
          <w:lang w:val="en-US" w:eastAsia="zh-CN" w:bidi="ar"/>
        </w:rPr>
        <w:t>审计局</w:t>
      </w:r>
      <w:r>
        <w:rPr>
          <w:rFonts w:hint="eastAsia" w:ascii="宋体" w:hAnsi="宋体" w:cs="宋体"/>
          <w:b/>
          <w:color w:val="000000"/>
          <w:kern w:val="0"/>
          <w:sz w:val="44"/>
          <w:szCs w:val="44"/>
          <w:shd w:val="clear" w:color="auto" w:fill="FFFFFF"/>
          <w:lang w:bidi="ar"/>
        </w:rPr>
        <w:t>2019年预算公开</w:t>
      </w:r>
    </w:p>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r>
        <w:rPr>
          <w:rFonts w:hint="eastAsia" w:ascii="宋体" w:hAnsi="宋体" w:cs="宋体"/>
          <w:b/>
          <w:color w:val="000000"/>
          <w:kern w:val="0"/>
          <w:sz w:val="44"/>
          <w:szCs w:val="44"/>
          <w:shd w:val="clear" w:color="auto" w:fill="FFFFFF"/>
          <w:lang w:bidi="ar"/>
        </w:rPr>
        <w:t>情况说明</w:t>
      </w:r>
    </w:p>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p>
    <w:p>
      <w:pPr>
        <w:widowControl/>
        <w:shd w:val="clear" w:color="auto" w:fill="FFFFFF"/>
        <w:spacing w:line="390" w:lineRule="atLeast"/>
        <w:ind w:firstLine="300"/>
        <w:jc w:val="center"/>
        <w:rPr>
          <w:rFonts w:hint="eastAsia" w:ascii="宋体" w:hAnsi="宋体" w:cs="Arial"/>
          <w:sz w:val="44"/>
          <w:szCs w:val="44"/>
        </w:rPr>
      </w:pPr>
      <w:r>
        <w:rPr>
          <w:rFonts w:hint="eastAsia" w:ascii="宋体" w:hAnsi="宋体" w:cs="Arial"/>
          <w:sz w:val="44"/>
          <w:szCs w:val="44"/>
        </w:rPr>
        <w:t>目  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一、部门主要职能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二、部门预算单位机构设置情况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三、部门预算收支情况说明</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四、名词解释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附件：2019年度部门预算公开表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1.部门收支总表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2、部门收入总表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3、部门支出总表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4、财政拨款收支总表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5、一般公共预算支出情况表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6、一般公共预算基本支出情况表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7、政府性基金预算支出情况表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bookmarkStart w:id="1" w:name="_GoBack"/>
      <w:bookmarkEnd w:id="1"/>
      <w:r>
        <w:rPr>
          <w:rFonts w:hint="eastAsia" w:ascii="仿宋_GB2312" w:hAnsi="仿宋_GB2312" w:eastAsia="仿宋_GB2312" w:cs="仿宋_GB2312"/>
          <w:sz w:val="32"/>
          <w:szCs w:val="32"/>
          <w:lang w:val="en-US" w:eastAsia="zh-CN"/>
        </w:rPr>
        <w:t>、一般公共预算“三公”经费支出情况表</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widowControl/>
        <w:numPr>
          <w:ilvl w:val="0"/>
          <w:numId w:val="1"/>
        </w:numPr>
        <w:shd w:val="clear" w:color="auto" w:fill="FFFFFF"/>
        <w:spacing w:line="390" w:lineRule="atLeast"/>
        <w:ind w:firstLine="645"/>
        <w:jc w:val="left"/>
        <w:rPr>
          <w:rFonts w:hint="eastAsia" w:ascii="黑体" w:hAnsi="黑体" w:eastAsia="黑体" w:cs="黑体"/>
          <w:sz w:val="32"/>
          <w:szCs w:val="32"/>
        </w:rPr>
      </w:pPr>
      <w:r>
        <w:rPr>
          <w:rFonts w:hint="eastAsia" w:ascii="黑体" w:hAnsi="黑体" w:eastAsia="黑体" w:cs="黑体"/>
          <w:sz w:val="32"/>
          <w:szCs w:val="32"/>
        </w:rPr>
        <w:t>部门主要职责</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民权县审计局贯彻落实党中央、省委、市委关于审计工作的方针政策和决策部署，在履行职责过程中坚持和加强党对审计工作的集中统一领导。主要职责是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管全县审计工作。负责对党中央、国务院、省委、省政府、市委、市政府及县委、县政府有关重大政策措施贯彻落实情况进行跟踪审计，对全县财政收支和法律法规规定属于审计监督范围的财务收支的真实、合法和效益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与起草审计、经济社会发展等方面的规范性文件，拟订审计制度并监督执行；拟订并组织实施审计工作发展规划和专业领域审计工作规划，拟订并组织实施年度审计计划；对直接审计、调查和核查的事项依法进行</w:t>
      </w:r>
      <w:bookmarkStart w:id="0" w:name="004"/>
      <w:bookmarkEnd w:id="0"/>
      <w:r>
        <w:rPr>
          <w:rFonts w:hint="eastAsia" w:ascii="仿宋_GB2312" w:hAnsi="仿宋_GB2312" w:eastAsia="仿宋_GB2312" w:cs="仿宋_GB2312"/>
          <w:sz w:val="32"/>
          <w:szCs w:val="32"/>
          <w:lang w:val="en-US" w:eastAsia="zh-CN"/>
        </w:rPr>
        <w:t>审计评价，作出审计决定或提出审计建议。</w:t>
      </w:r>
    </w:p>
    <w:p>
      <w:pPr>
        <w:numPr>
          <w:ilvl w:val="0"/>
          <w:numId w:val="0"/>
        </w:numPr>
        <w:ind w:firstLine="640" w:firstLineChars="200"/>
        <w:rPr>
          <w:rFonts w:ascii="宋体" w:hAnsi="宋体" w:cs="Arial"/>
          <w:sz w:val="32"/>
          <w:szCs w:val="32"/>
        </w:rPr>
      </w:pPr>
      <w:r>
        <w:rPr>
          <w:rFonts w:hint="eastAsia" w:ascii="仿宋_GB2312" w:hAnsi="仿宋_GB2312" w:eastAsia="仿宋_GB2312" w:cs="仿宋_GB2312"/>
          <w:sz w:val="32"/>
          <w:szCs w:val="32"/>
          <w:lang w:val="en-US" w:eastAsia="zh-CN"/>
        </w:rPr>
        <w:t>（三）向县委审计委提出年度县级预算执行和其他财政收支情况审计报告、审计查出问题整改情况报告和年度审计项目计划等审计重大事项；向县政府提出年度县级预算执行和其他财政收支的审计结果报告、审计查出问题整改情况报告；受县政府委托向县人大常委会提出县级预算执行和其他财政收支情况的审计工作报告、审计查出问题整改情况报告；向县委审计委和县政府报告其他事项的审计和专项审计调查情况及结果；依法向社会公布审计结果；向县委、县政府有关部门，各乡镇（街道）党（工）委、政府（办事处）通报审计情况和审计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黑体" w:hAnsi="宋体" w:eastAsia="黑体" w:cs="黑体"/>
          <w:b w:val="0"/>
          <w:bCs/>
          <w:i w:val="0"/>
          <w:caps w:val="0"/>
          <w:color w:val="000000"/>
          <w:spacing w:val="0"/>
          <w:kern w:val="0"/>
          <w:sz w:val="32"/>
          <w:szCs w:val="32"/>
          <w:shd w:val="clear" w:color="auto" w:fill="FFFFFF"/>
          <w:lang w:val="en-US" w:eastAsia="zh-CN" w:bidi="ar"/>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二、部门预算单位机构设置情况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根据编委核定,我单位内设股（科）室 7 个，为</w:t>
      </w:r>
      <w:r>
        <w:rPr>
          <w:rFonts w:hint="eastAsia" w:ascii="仿宋_GB2312" w:hAnsi="仿宋_GB2312" w:eastAsia="仿宋_GB2312" w:cs="仿宋_GB2312"/>
          <w:sz w:val="32"/>
          <w:szCs w:val="32"/>
          <w:lang w:val="en-US" w:eastAsia="zh-CN"/>
        </w:rPr>
        <w:t>办公室、</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sz w:val="32"/>
          <w:szCs w:val="32"/>
          <w:lang w:val="en-US" w:eastAsia="zh-CN"/>
        </w:rPr>
        <w:t>组织人事</w:t>
      </w:r>
      <w:r>
        <w:rPr>
          <w:rFonts w:hint="eastAsia" w:ascii="仿宋_GB2312" w:hAnsi="仿宋_GB2312" w:eastAsia="仿宋_GB2312" w:cs="仿宋_GB2312"/>
          <w:sz w:val="32"/>
          <w:szCs w:val="32"/>
          <w:lang w:val="en-US" w:eastAsia="zh-CN"/>
        </w:rPr>
        <w:t>股、 法规计划股、财政金融经贸审计股（经济责任审计股）、行政事业审计股（政策跟踪审计股）、科教文卫审计股、农业农村审计股</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 xml:space="preserve"> ；二级机构 4个，为政府投资中心、城关中心审计所、北关中心审计所、龙塘中心审计所。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我单位2019年预算公开内容包括本级和所属部门、二级机构预算在内的汇总预算。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bCs/>
          <w:i w:val="0"/>
          <w:caps w:val="0"/>
          <w:color w:val="000000"/>
          <w:spacing w:val="0"/>
          <w:sz w:val="21"/>
          <w:szCs w:val="21"/>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三、部门预算收支情况说明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bCs/>
          <w:i w:val="0"/>
          <w:caps w:val="0"/>
          <w:color w:val="000000"/>
          <w:spacing w:val="0"/>
          <w:sz w:val="21"/>
          <w:szCs w:val="21"/>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1、2019年预算收入、支出比2018年增减情况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收入767.97万元，2018年收入735.77万元。与2018年相比增加32.2万元。增加的原因主要是2019年增加提前告知专项转移支付收入19万元，上级拨入经费13.2万元。2019年支出767.97万元，2018年支出735.77万元。与2018年相比单位支出总体增加32.2万元。增加的原因主要是转移支付支出19万元，上级拨入经费支出13.2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2、机关运行经费情况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2019年度机关运行经费财政拨款预算18.47万元，较2018年预算减少0.48万元。减少的原因主要是机关厉行节约。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3、政府采购执行情况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2019年我单位政府采购预算总额0万元。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4、“三公经费”预算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2019年度“三公经费”预算6万元，与2018年预算持平。其中因公出国（境）费用0万元，较上年预算增加0万元；公务接待费 0万元，较上年预算增加0万元；公务用车运行维护费6万元，与上年预算持平；公务用车购置费0万元，较上年预算增加0万元。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bCs/>
          <w:i w:val="0"/>
          <w:caps w:val="0"/>
          <w:color w:val="000000"/>
          <w:spacing w:val="0"/>
          <w:sz w:val="21"/>
          <w:szCs w:val="21"/>
          <w:highlight w:val="none"/>
        </w:rPr>
      </w:pPr>
      <w:r>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t>5、绩效管理情况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highlight w:val="none"/>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2019年度本部门设定绩效目标管理的项目共0个，共0万元。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highlight w:val="none"/>
          <w:shd w:val="clear" w:color="auto" w:fill="FFFFFF"/>
          <w:lang w:val="en-US" w:eastAsia="zh-CN" w:bidi="ar"/>
        </w:rPr>
        <w:t>6、国有资产占用情况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2018年期末，我单位共有车辆 2辆，其中：一般公务用车2辆；单价50万元以上通用设备 0台，单位价值100万元以上专用设备0台。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黑体" w:hAnsi="黑体" w:eastAsia="黑体" w:cs="黑体"/>
          <w:b w:val="0"/>
          <w:i w:val="0"/>
          <w:caps w:val="0"/>
          <w:color w:val="000000"/>
          <w:spacing w:val="0"/>
          <w:kern w:val="0"/>
          <w:sz w:val="32"/>
          <w:szCs w:val="32"/>
          <w:highlight w:val="none"/>
          <w:shd w:val="clear" w:color="auto" w:fill="FFFFFF"/>
          <w:lang w:val="en-US" w:eastAsia="zh-CN" w:bidi="ar"/>
        </w:rPr>
      </w:pPr>
      <w:r>
        <w:rPr>
          <w:rFonts w:hint="eastAsia" w:ascii="黑体" w:hAnsi="黑体" w:eastAsia="黑体" w:cs="黑体"/>
          <w:b w:val="0"/>
          <w:i w:val="0"/>
          <w:caps w:val="0"/>
          <w:color w:val="000000"/>
          <w:spacing w:val="0"/>
          <w:kern w:val="0"/>
          <w:sz w:val="32"/>
          <w:szCs w:val="32"/>
          <w:highlight w:val="none"/>
          <w:shd w:val="clear" w:color="auto" w:fill="FFFFFF"/>
          <w:lang w:val="en-US" w:eastAsia="zh-CN" w:bidi="ar"/>
        </w:rPr>
        <w:t>四、名词解释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（一）基本支出：指为保障机构正常运转、完成日常工作任务而发生的人员支出和公用支出。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（二）项目支出：指在基本支出之外为完成特定行政任务和事业发展目标所发生的支出。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三）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四）“三公”经费：指县直部门用一般公共预算安排的因公出国（境）费、公务用车购置及运行费和公务接待费。其中，因公出国（境）费反映单位公务出国（境）的国际差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F7C16"/>
    <w:multiLevelType w:val="singleLevel"/>
    <w:tmpl w:val="E3BF7C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A8"/>
    <w:rsid w:val="00453DAE"/>
    <w:rsid w:val="005C35A8"/>
    <w:rsid w:val="00606E68"/>
    <w:rsid w:val="00654D04"/>
    <w:rsid w:val="00806B9B"/>
    <w:rsid w:val="009E0B3B"/>
    <w:rsid w:val="00D611A3"/>
    <w:rsid w:val="00EC63A8"/>
    <w:rsid w:val="028050F1"/>
    <w:rsid w:val="034F2107"/>
    <w:rsid w:val="03FC3916"/>
    <w:rsid w:val="046D52A9"/>
    <w:rsid w:val="04956E1B"/>
    <w:rsid w:val="06A217D1"/>
    <w:rsid w:val="079F465C"/>
    <w:rsid w:val="0A947987"/>
    <w:rsid w:val="0CC61FBF"/>
    <w:rsid w:val="0D40078A"/>
    <w:rsid w:val="0E621B60"/>
    <w:rsid w:val="0E820538"/>
    <w:rsid w:val="0E8209B4"/>
    <w:rsid w:val="0FEA14BB"/>
    <w:rsid w:val="14EF40DE"/>
    <w:rsid w:val="175B5C59"/>
    <w:rsid w:val="188A5098"/>
    <w:rsid w:val="18B068C6"/>
    <w:rsid w:val="19EF5207"/>
    <w:rsid w:val="1D637B42"/>
    <w:rsid w:val="1DF2551A"/>
    <w:rsid w:val="1ED53582"/>
    <w:rsid w:val="20FE3C21"/>
    <w:rsid w:val="21780422"/>
    <w:rsid w:val="21F0197F"/>
    <w:rsid w:val="235912E8"/>
    <w:rsid w:val="248B7E11"/>
    <w:rsid w:val="251C7787"/>
    <w:rsid w:val="2B2217DA"/>
    <w:rsid w:val="2D2D2EDD"/>
    <w:rsid w:val="2F3D3B20"/>
    <w:rsid w:val="30F1351E"/>
    <w:rsid w:val="341D5E52"/>
    <w:rsid w:val="382830F8"/>
    <w:rsid w:val="394D2E56"/>
    <w:rsid w:val="3A153463"/>
    <w:rsid w:val="3BDC259F"/>
    <w:rsid w:val="402476BE"/>
    <w:rsid w:val="40313613"/>
    <w:rsid w:val="431D1760"/>
    <w:rsid w:val="44C1258A"/>
    <w:rsid w:val="45D12FBB"/>
    <w:rsid w:val="45FC1281"/>
    <w:rsid w:val="49766951"/>
    <w:rsid w:val="499B7AAA"/>
    <w:rsid w:val="4A7F1A2D"/>
    <w:rsid w:val="4A984CBC"/>
    <w:rsid w:val="4F1E5D60"/>
    <w:rsid w:val="4F8F2329"/>
    <w:rsid w:val="538E2C6F"/>
    <w:rsid w:val="54282EAC"/>
    <w:rsid w:val="555E6CC0"/>
    <w:rsid w:val="56265FC9"/>
    <w:rsid w:val="56B21E41"/>
    <w:rsid w:val="56E47DEE"/>
    <w:rsid w:val="57E00BF1"/>
    <w:rsid w:val="58E12639"/>
    <w:rsid w:val="59067D8E"/>
    <w:rsid w:val="599438E9"/>
    <w:rsid w:val="5B8F592F"/>
    <w:rsid w:val="5C4004A9"/>
    <w:rsid w:val="5C77530B"/>
    <w:rsid w:val="600F354A"/>
    <w:rsid w:val="60EA3BB4"/>
    <w:rsid w:val="63A36064"/>
    <w:rsid w:val="64B84C2C"/>
    <w:rsid w:val="64C85E11"/>
    <w:rsid w:val="66E0451D"/>
    <w:rsid w:val="68603B15"/>
    <w:rsid w:val="697D71DD"/>
    <w:rsid w:val="69DE6EFC"/>
    <w:rsid w:val="6B6B01E7"/>
    <w:rsid w:val="6CCF2C69"/>
    <w:rsid w:val="6CDD7651"/>
    <w:rsid w:val="6ECD155D"/>
    <w:rsid w:val="7048463E"/>
    <w:rsid w:val="70D12887"/>
    <w:rsid w:val="71933D2C"/>
    <w:rsid w:val="72060370"/>
    <w:rsid w:val="72AF2B45"/>
    <w:rsid w:val="73422D93"/>
    <w:rsid w:val="742732BA"/>
    <w:rsid w:val="75E22E3E"/>
    <w:rsid w:val="77F8469F"/>
    <w:rsid w:val="78D06FB9"/>
    <w:rsid w:val="78F40EC6"/>
    <w:rsid w:val="79E44D84"/>
    <w:rsid w:val="7BCE256C"/>
    <w:rsid w:val="7E55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193</Words>
  <Characters>1106</Characters>
  <Lines>9</Lines>
  <Paragraphs>2</Paragraphs>
  <TotalTime>3</TotalTime>
  <ScaleCrop>false</ScaleCrop>
  <LinksUpToDate>false</LinksUpToDate>
  <CharactersWithSpaces>1297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2019-08-06T09:29:00Z</dcterms:created>
  <dc:creator>xbany</dc:creator>
  <cp:lastModifiedBy>Administrator</cp:lastModifiedBy>
  <dcterms:modified xsi:type="dcterms:W3CDTF">2021-06-08T07:24:14Z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417F6D6851C548488885ACF8467BA760</vt:lpwstr>
  </property>
</Properties>
</file>