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AB" w:rsidRDefault="005138AB">
      <w:pPr>
        <w:pStyle w:val="1"/>
      </w:pPr>
      <w:bookmarkStart w:id="0" w:name="_GoBack"/>
      <w:bookmarkEnd w:id="0"/>
    </w:p>
    <w:p w:rsidR="005138AB" w:rsidRDefault="004C5750">
      <w:pPr>
        <w:spacing w:line="700" w:lineRule="exact"/>
        <w:jc w:val="center"/>
        <w:rPr>
          <w:b/>
          <w:bCs/>
        </w:rPr>
      </w:pPr>
      <w:r>
        <w:rPr>
          <w:b/>
          <w:bCs/>
          <w:sz w:val="28"/>
          <w:szCs w:val="28"/>
        </w:rPr>
        <w:t>拟审批的建设项目</w:t>
      </w:r>
      <w:r>
        <w:rPr>
          <w:rFonts w:hint="eastAsia"/>
          <w:b/>
          <w:bCs/>
          <w:sz w:val="28"/>
          <w:szCs w:val="28"/>
        </w:rPr>
        <w:t>采取的污染防治措施（</w:t>
      </w:r>
      <w:r>
        <w:rPr>
          <w:b/>
          <w:bCs/>
          <w:sz w:val="28"/>
          <w:szCs w:val="28"/>
        </w:rPr>
        <w:t>报告表</w:t>
      </w:r>
      <w:r>
        <w:rPr>
          <w:rFonts w:hint="eastAsia"/>
          <w:b/>
          <w:bCs/>
          <w:sz w:val="28"/>
          <w:szCs w:val="28"/>
        </w:rPr>
        <w:t>内容</w:t>
      </w:r>
      <w:r>
        <w:rPr>
          <w:rFonts w:hint="eastAsia"/>
          <w:b/>
          <w:bCs/>
          <w:sz w:val="28"/>
          <w:szCs w:val="28"/>
        </w:rPr>
        <w:t>）</w:t>
      </w:r>
    </w:p>
    <w:p w:rsidR="005138AB" w:rsidRDefault="005138AB"/>
    <w:tbl>
      <w:tblPr>
        <w:tblStyle w:val="a9"/>
        <w:tblW w:w="13799" w:type="dxa"/>
        <w:tblLayout w:type="fixed"/>
        <w:tblCellMar>
          <w:top w:w="57" w:type="dxa"/>
          <w:left w:w="28" w:type="dxa"/>
          <w:bottom w:w="57" w:type="dxa"/>
          <w:right w:w="28" w:type="dxa"/>
        </w:tblCellMar>
        <w:tblLook w:val="04A0" w:firstRow="1" w:lastRow="0" w:firstColumn="1" w:lastColumn="0" w:noHBand="0" w:noVBand="1"/>
      </w:tblPr>
      <w:tblGrid>
        <w:gridCol w:w="454"/>
        <w:gridCol w:w="567"/>
        <w:gridCol w:w="567"/>
        <w:gridCol w:w="567"/>
        <w:gridCol w:w="567"/>
        <w:gridCol w:w="1972"/>
        <w:gridCol w:w="9105"/>
      </w:tblGrid>
      <w:tr w:rsidR="005138AB">
        <w:tc>
          <w:tcPr>
            <w:tcW w:w="454" w:type="dxa"/>
            <w:vAlign w:val="center"/>
          </w:tcPr>
          <w:p w:rsidR="005138AB" w:rsidRDefault="004C5750">
            <w:pPr>
              <w:jc w:val="center"/>
              <w:rPr>
                <w:rFonts w:ascii="黑体" w:eastAsia="黑体" w:hAnsi="黑体"/>
                <w:b/>
                <w:szCs w:val="21"/>
              </w:rPr>
            </w:pPr>
            <w:r>
              <w:rPr>
                <w:rFonts w:ascii="黑体" w:eastAsia="黑体" w:hAnsi="黑体" w:hint="eastAsia"/>
                <w:b/>
                <w:szCs w:val="21"/>
              </w:rPr>
              <w:t>序号</w:t>
            </w:r>
          </w:p>
        </w:tc>
        <w:tc>
          <w:tcPr>
            <w:tcW w:w="567" w:type="dxa"/>
            <w:vAlign w:val="center"/>
          </w:tcPr>
          <w:p w:rsidR="005138AB" w:rsidRDefault="004C5750">
            <w:pPr>
              <w:jc w:val="center"/>
              <w:rPr>
                <w:szCs w:val="21"/>
              </w:rPr>
            </w:pPr>
            <w:r>
              <w:rPr>
                <w:rFonts w:ascii="黑体" w:eastAsia="黑体" w:hAnsi="黑体" w:hint="eastAsia"/>
                <w:b/>
                <w:szCs w:val="21"/>
              </w:rPr>
              <w:t>项目名称</w:t>
            </w:r>
          </w:p>
        </w:tc>
        <w:tc>
          <w:tcPr>
            <w:tcW w:w="567" w:type="dxa"/>
            <w:vAlign w:val="center"/>
          </w:tcPr>
          <w:p w:rsidR="005138AB" w:rsidRDefault="004C5750">
            <w:pPr>
              <w:jc w:val="center"/>
              <w:rPr>
                <w:rFonts w:ascii="黑体" w:eastAsia="黑体" w:hAnsi="黑体"/>
                <w:b/>
                <w:szCs w:val="21"/>
              </w:rPr>
            </w:pPr>
            <w:r>
              <w:rPr>
                <w:rFonts w:ascii="黑体" w:eastAsia="黑体" w:hAnsi="黑体" w:hint="eastAsia"/>
                <w:b/>
                <w:szCs w:val="21"/>
              </w:rPr>
              <w:t>建设地点</w:t>
            </w:r>
          </w:p>
        </w:tc>
        <w:tc>
          <w:tcPr>
            <w:tcW w:w="567" w:type="dxa"/>
            <w:vAlign w:val="center"/>
          </w:tcPr>
          <w:p w:rsidR="005138AB" w:rsidRDefault="004C5750">
            <w:pPr>
              <w:jc w:val="center"/>
              <w:rPr>
                <w:rFonts w:ascii="黑体" w:eastAsia="黑体" w:hAnsi="黑体"/>
                <w:b/>
                <w:szCs w:val="21"/>
              </w:rPr>
            </w:pPr>
            <w:r>
              <w:rPr>
                <w:rFonts w:ascii="黑体" w:eastAsia="黑体" w:hAnsi="黑体" w:hint="eastAsia"/>
                <w:b/>
                <w:szCs w:val="21"/>
              </w:rPr>
              <w:t>建设单位</w:t>
            </w:r>
          </w:p>
        </w:tc>
        <w:tc>
          <w:tcPr>
            <w:tcW w:w="567" w:type="dxa"/>
            <w:vAlign w:val="center"/>
          </w:tcPr>
          <w:p w:rsidR="005138AB" w:rsidRDefault="004C5750">
            <w:pPr>
              <w:jc w:val="center"/>
              <w:rPr>
                <w:rFonts w:ascii="黑体" w:eastAsia="黑体" w:hAnsi="黑体"/>
                <w:b/>
                <w:szCs w:val="21"/>
              </w:rPr>
            </w:pPr>
            <w:r>
              <w:rPr>
                <w:rFonts w:ascii="黑体" w:eastAsia="黑体" w:hAnsi="黑体" w:hint="eastAsia"/>
                <w:b/>
                <w:szCs w:val="21"/>
              </w:rPr>
              <w:t>环境影响评价机构</w:t>
            </w:r>
          </w:p>
        </w:tc>
        <w:tc>
          <w:tcPr>
            <w:tcW w:w="1972" w:type="dxa"/>
            <w:vAlign w:val="center"/>
          </w:tcPr>
          <w:p w:rsidR="005138AB" w:rsidRDefault="004C5750">
            <w:pPr>
              <w:jc w:val="center"/>
              <w:rPr>
                <w:rFonts w:ascii="黑体" w:eastAsia="黑体" w:hAnsi="黑体"/>
                <w:b/>
                <w:szCs w:val="21"/>
              </w:rPr>
            </w:pPr>
            <w:r>
              <w:rPr>
                <w:rFonts w:ascii="黑体" w:eastAsia="黑体" w:hAnsi="黑体" w:hint="eastAsia"/>
                <w:b/>
                <w:szCs w:val="21"/>
              </w:rPr>
              <w:t>建设项目概况</w:t>
            </w:r>
          </w:p>
        </w:tc>
        <w:tc>
          <w:tcPr>
            <w:tcW w:w="9105" w:type="dxa"/>
            <w:vAlign w:val="center"/>
          </w:tcPr>
          <w:p w:rsidR="005138AB" w:rsidRDefault="004C5750">
            <w:pPr>
              <w:jc w:val="center"/>
              <w:rPr>
                <w:rFonts w:ascii="黑体" w:eastAsia="黑体" w:hAnsi="黑体"/>
                <w:b/>
                <w:szCs w:val="21"/>
              </w:rPr>
            </w:pPr>
            <w:r>
              <w:rPr>
                <w:rFonts w:ascii="黑体" w:eastAsia="黑体" w:hAnsi="黑体" w:hint="eastAsia"/>
                <w:b/>
                <w:szCs w:val="21"/>
              </w:rPr>
              <w:t>主要环境影响及预防或减轻不良环境影响的对策和措施</w:t>
            </w:r>
          </w:p>
        </w:tc>
      </w:tr>
      <w:tr w:rsidR="005138AB">
        <w:tc>
          <w:tcPr>
            <w:tcW w:w="454" w:type="dxa"/>
            <w:vAlign w:val="center"/>
          </w:tcPr>
          <w:p w:rsidR="005138AB" w:rsidRDefault="004C5750">
            <w:pPr>
              <w:jc w:val="center"/>
              <w:rPr>
                <w:szCs w:val="21"/>
              </w:rPr>
            </w:pPr>
            <w:r>
              <w:rPr>
                <w:rFonts w:hint="eastAsia"/>
                <w:szCs w:val="21"/>
              </w:rPr>
              <w:t>1</w:t>
            </w:r>
          </w:p>
        </w:tc>
        <w:tc>
          <w:tcPr>
            <w:tcW w:w="567" w:type="dxa"/>
            <w:vAlign w:val="center"/>
          </w:tcPr>
          <w:p w:rsidR="005138AB" w:rsidRDefault="004C5750">
            <w:pPr>
              <w:widowControl/>
              <w:jc w:val="left"/>
              <w:rPr>
                <w:szCs w:val="21"/>
              </w:rPr>
            </w:pPr>
            <w:r>
              <w:rPr>
                <w:rFonts w:hint="eastAsia"/>
                <w:szCs w:val="21"/>
              </w:rPr>
              <w:t>民权</w:t>
            </w:r>
            <w:proofErr w:type="gramStart"/>
            <w:r>
              <w:rPr>
                <w:rFonts w:hint="eastAsia"/>
                <w:szCs w:val="21"/>
              </w:rPr>
              <w:t>县众恩</w:t>
            </w:r>
            <w:proofErr w:type="gramEnd"/>
            <w:r>
              <w:rPr>
                <w:rFonts w:hint="eastAsia"/>
                <w:szCs w:val="21"/>
              </w:rPr>
              <w:t>包装有限公司年产</w:t>
            </w:r>
            <w:r>
              <w:rPr>
                <w:rFonts w:hint="eastAsia"/>
                <w:szCs w:val="21"/>
              </w:rPr>
              <w:t>3000</w:t>
            </w:r>
            <w:r>
              <w:rPr>
                <w:rFonts w:hint="eastAsia"/>
                <w:szCs w:val="21"/>
              </w:rPr>
              <w:t>吨发泡塑料项目</w:t>
            </w:r>
          </w:p>
        </w:tc>
        <w:tc>
          <w:tcPr>
            <w:tcW w:w="567" w:type="dxa"/>
            <w:vAlign w:val="center"/>
          </w:tcPr>
          <w:p w:rsidR="005138AB" w:rsidRDefault="004C5750">
            <w:pPr>
              <w:widowControl/>
              <w:jc w:val="left"/>
              <w:rPr>
                <w:szCs w:val="21"/>
              </w:rPr>
            </w:pPr>
            <w:r>
              <w:rPr>
                <w:rFonts w:hint="eastAsia"/>
                <w:szCs w:val="21"/>
              </w:rPr>
              <w:t>河南省商丘</w:t>
            </w:r>
            <w:proofErr w:type="gramStart"/>
            <w:r>
              <w:rPr>
                <w:rFonts w:hint="eastAsia"/>
                <w:szCs w:val="21"/>
              </w:rPr>
              <w:t>市民权县</w:t>
            </w:r>
            <w:proofErr w:type="gramEnd"/>
            <w:r>
              <w:rPr>
                <w:rFonts w:hint="eastAsia"/>
                <w:szCs w:val="21"/>
              </w:rPr>
              <w:t>孙六</w:t>
            </w:r>
            <w:proofErr w:type="gramStart"/>
            <w:r>
              <w:rPr>
                <w:rFonts w:hint="eastAsia"/>
                <w:szCs w:val="21"/>
              </w:rPr>
              <w:t>乡孙北村</w:t>
            </w:r>
            <w:proofErr w:type="gramEnd"/>
            <w:r>
              <w:rPr>
                <w:rFonts w:hint="eastAsia"/>
                <w:szCs w:val="21"/>
              </w:rPr>
              <w:t>006</w:t>
            </w:r>
            <w:r>
              <w:rPr>
                <w:rFonts w:hint="eastAsia"/>
                <w:szCs w:val="21"/>
              </w:rPr>
              <w:t>号</w:t>
            </w:r>
          </w:p>
        </w:tc>
        <w:tc>
          <w:tcPr>
            <w:tcW w:w="567" w:type="dxa"/>
            <w:vAlign w:val="center"/>
          </w:tcPr>
          <w:p w:rsidR="005138AB" w:rsidRDefault="004C5750">
            <w:pPr>
              <w:widowControl/>
              <w:jc w:val="left"/>
              <w:rPr>
                <w:szCs w:val="21"/>
              </w:rPr>
            </w:pPr>
            <w:r>
              <w:rPr>
                <w:rFonts w:hint="eastAsia"/>
                <w:szCs w:val="21"/>
              </w:rPr>
              <w:t>民权</w:t>
            </w:r>
            <w:proofErr w:type="gramStart"/>
            <w:r>
              <w:rPr>
                <w:rFonts w:hint="eastAsia"/>
                <w:szCs w:val="21"/>
              </w:rPr>
              <w:t>县众恩</w:t>
            </w:r>
            <w:proofErr w:type="gramEnd"/>
            <w:r>
              <w:rPr>
                <w:rFonts w:hint="eastAsia"/>
                <w:szCs w:val="21"/>
              </w:rPr>
              <w:t>包装有限公司</w:t>
            </w:r>
          </w:p>
        </w:tc>
        <w:tc>
          <w:tcPr>
            <w:tcW w:w="567" w:type="dxa"/>
            <w:vAlign w:val="center"/>
          </w:tcPr>
          <w:p w:rsidR="005138AB" w:rsidRDefault="004C5750">
            <w:pPr>
              <w:widowControl/>
              <w:jc w:val="left"/>
              <w:rPr>
                <w:szCs w:val="21"/>
              </w:rPr>
            </w:pPr>
            <w:r>
              <w:rPr>
                <w:rFonts w:hint="eastAsia"/>
                <w:szCs w:val="21"/>
              </w:rPr>
              <w:t>河南省昊德环保科技有限公司</w:t>
            </w:r>
          </w:p>
        </w:tc>
        <w:tc>
          <w:tcPr>
            <w:tcW w:w="1972" w:type="dxa"/>
            <w:vAlign w:val="center"/>
          </w:tcPr>
          <w:p w:rsidR="005138AB" w:rsidRDefault="004C5750">
            <w:pPr>
              <w:widowControl/>
              <w:rPr>
                <w:szCs w:val="21"/>
              </w:rPr>
            </w:pPr>
            <w:r>
              <w:rPr>
                <w:rFonts w:hint="eastAsia"/>
                <w:szCs w:val="21"/>
              </w:rPr>
              <w:t>根据《产业结构调整指导目录（</w:t>
            </w:r>
            <w:r>
              <w:rPr>
                <w:szCs w:val="21"/>
              </w:rPr>
              <w:t>2019</w:t>
            </w:r>
            <w:r>
              <w:rPr>
                <w:rFonts w:hint="eastAsia"/>
                <w:szCs w:val="21"/>
              </w:rPr>
              <w:t>年本）》，该项目不属于鼓励类、限制类和淘汰类项目，因此该项目属于国家允许类项目</w:t>
            </w:r>
            <w:r>
              <w:rPr>
                <w:szCs w:val="21"/>
              </w:rPr>
              <w:t>，</w:t>
            </w:r>
            <w:r>
              <w:rPr>
                <w:rFonts w:hint="eastAsia"/>
                <w:szCs w:val="21"/>
              </w:rPr>
              <w:t>符合国家产业政策和地方发展规划</w:t>
            </w:r>
            <w:r>
              <w:rPr>
                <w:szCs w:val="21"/>
              </w:rPr>
              <w:t>。</w:t>
            </w:r>
            <w:r>
              <w:rPr>
                <w:rFonts w:hint="eastAsia"/>
                <w:bCs/>
                <w:kern w:val="0"/>
                <w:szCs w:val="21"/>
                <w:lang w:val="zh-CN"/>
              </w:rPr>
              <w:t>项目</w:t>
            </w:r>
            <w:r>
              <w:rPr>
                <w:rFonts w:hint="eastAsia"/>
                <w:bCs/>
                <w:kern w:val="0"/>
                <w:szCs w:val="21"/>
                <w:lang w:val="zh-CN"/>
              </w:rPr>
              <w:t>属于新建性质，</w:t>
            </w:r>
            <w:r>
              <w:rPr>
                <w:rStyle w:val="Char3"/>
                <w:rFonts w:ascii="Times New Roman" w:hAnsi="Times New Roman" w:hint="eastAsia"/>
                <w:kern w:val="0"/>
                <w:sz w:val="21"/>
                <w:szCs w:val="21"/>
              </w:rPr>
              <w:t>系租赁河南奥斯兰食品有限公司现有厂房进行建设，工程厂房</w:t>
            </w:r>
            <w:r>
              <w:rPr>
                <w:rStyle w:val="Char3"/>
                <w:rFonts w:ascii="Times New Roman" w:hAnsi="Times New Roman"/>
                <w:kern w:val="0"/>
                <w:sz w:val="21"/>
                <w:szCs w:val="21"/>
              </w:rPr>
              <w:t>占地面积</w:t>
            </w:r>
            <w:r>
              <w:rPr>
                <w:rStyle w:val="Char3"/>
                <w:rFonts w:ascii="Times New Roman" w:hAnsi="Times New Roman" w:hint="eastAsia"/>
                <w:kern w:val="0"/>
                <w:sz w:val="21"/>
                <w:szCs w:val="21"/>
              </w:rPr>
              <w:t>约</w:t>
            </w:r>
            <w:r>
              <w:rPr>
                <w:rStyle w:val="Char3"/>
                <w:rFonts w:ascii="Times New Roman" w:hAnsi="Times New Roman" w:hint="eastAsia"/>
                <w:kern w:val="0"/>
                <w:sz w:val="21"/>
                <w:szCs w:val="21"/>
              </w:rPr>
              <w:t>6090</w:t>
            </w:r>
            <w:r>
              <w:rPr>
                <w:rStyle w:val="Char3"/>
                <w:rFonts w:ascii="Times New Roman" w:hAnsi="Times New Roman"/>
                <w:kern w:val="0"/>
                <w:sz w:val="21"/>
                <w:szCs w:val="21"/>
              </w:rPr>
              <w:t>m</w:t>
            </w:r>
            <w:r>
              <w:rPr>
                <w:rStyle w:val="Char3"/>
                <w:rFonts w:ascii="Times New Roman" w:hAnsi="Times New Roman"/>
                <w:kern w:val="0"/>
                <w:sz w:val="21"/>
                <w:szCs w:val="21"/>
                <w:vertAlign w:val="superscript"/>
              </w:rPr>
              <w:t>2</w:t>
            </w:r>
            <w:r>
              <w:rPr>
                <w:rStyle w:val="Char3"/>
                <w:rFonts w:ascii="Times New Roman" w:hAnsi="Times New Roman"/>
                <w:kern w:val="0"/>
                <w:sz w:val="21"/>
                <w:szCs w:val="21"/>
              </w:rPr>
              <w:t>，</w:t>
            </w:r>
            <w:r>
              <w:rPr>
                <w:rFonts w:hint="eastAsia"/>
                <w:szCs w:val="21"/>
              </w:rPr>
              <w:t>总投资</w:t>
            </w:r>
            <w:r>
              <w:rPr>
                <w:rFonts w:hint="eastAsia"/>
                <w:szCs w:val="21"/>
              </w:rPr>
              <w:t>70</w:t>
            </w:r>
            <w:r>
              <w:rPr>
                <w:szCs w:val="21"/>
              </w:rPr>
              <w:t>00</w:t>
            </w:r>
            <w:r>
              <w:rPr>
                <w:rFonts w:hint="eastAsia"/>
                <w:szCs w:val="21"/>
              </w:rPr>
              <w:t>万元</w:t>
            </w:r>
            <w:r>
              <w:rPr>
                <w:rFonts w:hint="eastAsia"/>
                <w:szCs w:val="21"/>
              </w:rPr>
              <w:t>，</w:t>
            </w:r>
            <w:r>
              <w:rPr>
                <w:rFonts w:hint="eastAsia"/>
                <w:szCs w:val="21"/>
              </w:rPr>
              <w:t>项目环保投资</w:t>
            </w:r>
            <w:r>
              <w:rPr>
                <w:rFonts w:hint="eastAsia"/>
                <w:szCs w:val="21"/>
              </w:rPr>
              <w:t>30.5</w:t>
            </w:r>
            <w:r>
              <w:rPr>
                <w:rFonts w:hint="eastAsia"/>
                <w:szCs w:val="21"/>
              </w:rPr>
              <w:t>万元，占总投资</w:t>
            </w:r>
            <w:r>
              <w:rPr>
                <w:rFonts w:hint="eastAsia"/>
                <w:szCs w:val="21"/>
              </w:rPr>
              <w:t>的</w:t>
            </w:r>
            <w:r>
              <w:rPr>
                <w:rFonts w:hint="eastAsia"/>
                <w:szCs w:val="21"/>
              </w:rPr>
              <w:t>0.44</w:t>
            </w:r>
            <w:r>
              <w:rPr>
                <w:szCs w:val="21"/>
              </w:rPr>
              <w:t>%</w:t>
            </w:r>
            <w:r>
              <w:rPr>
                <w:rFonts w:hint="eastAsia"/>
                <w:szCs w:val="21"/>
              </w:rPr>
              <w:t>。</w:t>
            </w:r>
          </w:p>
        </w:tc>
        <w:tc>
          <w:tcPr>
            <w:tcW w:w="9105" w:type="dxa"/>
            <w:vAlign w:val="center"/>
          </w:tcPr>
          <w:p w:rsidR="005138AB" w:rsidRDefault="004C5750">
            <w:pPr>
              <w:ind w:firstLineChars="200" w:firstLine="420"/>
              <w:rPr>
                <w:bCs/>
                <w:kern w:val="0"/>
                <w:szCs w:val="21"/>
              </w:rPr>
            </w:pPr>
            <w:r>
              <w:rPr>
                <w:rFonts w:hint="eastAsia"/>
                <w:szCs w:val="21"/>
              </w:rPr>
              <w:t>1</w:t>
            </w:r>
            <w:r>
              <w:rPr>
                <w:rFonts w:hint="eastAsia"/>
                <w:szCs w:val="21"/>
              </w:rPr>
              <w:t>、</w:t>
            </w:r>
            <w:r>
              <w:rPr>
                <w:szCs w:val="21"/>
              </w:rPr>
              <w:t>废水</w:t>
            </w:r>
            <w:r>
              <w:rPr>
                <w:szCs w:val="21"/>
              </w:rPr>
              <w:t>：</w:t>
            </w:r>
            <w:r>
              <w:rPr>
                <w:color w:val="000000"/>
                <w:kern w:val="0"/>
                <w:szCs w:val="21"/>
              </w:rPr>
              <w:t>项目无生产废水产生和排放，废水主要为职工生活污水。</w:t>
            </w:r>
            <w:r>
              <w:rPr>
                <w:rFonts w:hint="eastAsia"/>
                <w:color w:val="000000"/>
                <w:kern w:val="0"/>
                <w:szCs w:val="21"/>
              </w:rPr>
              <w:t>生活污水</w:t>
            </w:r>
            <w:r>
              <w:rPr>
                <w:color w:val="000000"/>
                <w:kern w:val="0"/>
                <w:szCs w:val="21"/>
              </w:rPr>
              <w:t>经化粪池处理后，定期清掏，外运肥田。</w:t>
            </w:r>
          </w:p>
          <w:p w:rsidR="005138AB" w:rsidRDefault="004C5750">
            <w:pPr>
              <w:ind w:firstLineChars="200" w:firstLine="420"/>
              <w:rPr>
                <w:color w:val="000000"/>
                <w:kern w:val="0"/>
                <w:szCs w:val="21"/>
              </w:rPr>
            </w:pPr>
            <w:r>
              <w:rPr>
                <w:rFonts w:hint="eastAsia"/>
                <w:szCs w:val="21"/>
              </w:rPr>
              <w:t>2</w:t>
            </w:r>
            <w:r>
              <w:rPr>
                <w:rFonts w:hint="eastAsia"/>
                <w:szCs w:val="21"/>
              </w:rPr>
              <w:t>、</w:t>
            </w:r>
            <w:r>
              <w:rPr>
                <w:rFonts w:hint="eastAsia"/>
                <w:szCs w:val="21"/>
              </w:rPr>
              <w:t>废气：</w:t>
            </w:r>
            <w:r>
              <w:rPr>
                <w:color w:val="000000"/>
                <w:kern w:val="0"/>
                <w:szCs w:val="21"/>
              </w:rPr>
              <w:t>项目</w:t>
            </w:r>
            <w:r>
              <w:rPr>
                <w:rFonts w:hint="eastAsia"/>
                <w:color w:val="000000"/>
                <w:kern w:val="0"/>
                <w:szCs w:val="21"/>
              </w:rPr>
              <w:t>预发泡工序、成型和烘干工序过</w:t>
            </w:r>
            <w:r>
              <w:rPr>
                <w:color w:val="000000"/>
                <w:kern w:val="0"/>
                <w:szCs w:val="21"/>
              </w:rPr>
              <w:t>程产生的废气</w:t>
            </w:r>
            <w:r>
              <w:rPr>
                <w:rFonts w:hint="eastAsia"/>
                <w:color w:val="000000"/>
                <w:kern w:val="0"/>
                <w:szCs w:val="21"/>
              </w:rPr>
              <w:t>，在每台预发机和成型机机上方设置集气罩</w:t>
            </w:r>
            <w:r>
              <w:rPr>
                <w:color w:val="000000"/>
                <w:kern w:val="0"/>
                <w:szCs w:val="21"/>
              </w:rPr>
              <w:t>，经收集后通过一套</w:t>
            </w:r>
            <w:r>
              <w:rPr>
                <w:color w:val="000000"/>
                <w:kern w:val="0"/>
                <w:szCs w:val="21"/>
              </w:rPr>
              <w:t>“</w:t>
            </w:r>
            <w:r>
              <w:rPr>
                <w:rFonts w:hint="eastAsia"/>
                <w:color w:val="000000"/>
                <w:kern w:val="0"/>
                <w:szCs w:val="21"/>
              </w:rPr>
              <w:t>UV</w:t>
            </w:r>
            <w:r>
              <w:rPr>
                <w:rFonts w:hint="eastAsia"/>
                <w:color w:val="000000"/>
                <w:kern w:val="0"/>
                <w:szCs w:val="21"/>
              </w:rPr>
              <w:t>光氧催化装置</w:t>
            </w:r>
            <w:r>
              <w:rPr>
                <w:rFonts w:hint="eastAsia"/>
                <w:color w:val="000000"/>
                <w:kern w:val="0"/>
                <w:szCs w:val="21"/>
              </w:rPr>
              <w:t>+</w:t>
            </w:r>
            <w:r>
              <w:rPr>
                <w:rFonts w:hint="eastAsia"/>
                <w:color w:val="000000"/>
                <w:kern w:val="0"/>
                <w:szCs w:val="21"/>
              </w:rPr>
              <w:t>活性炭吸附装置</w:t>
            </w:r>
            <w:r>
              <w:rPr>
                <w:color w:val="000000"/>
                <w:kern w:val="0"/>
                <w:szCs w:val="21"/>
              </w:rPr>
              <w:t>”</w:t>
            </w:r>
            <w:r>
              <w:rPr>
                <w:color w:val="000000"/>
                <w:kern w:val="0"/>
                <w:szCs w:val="21"/>
              </w:rPr>
              <w:t>进行处理后，由</w:t>
            </w:r>
            <w:r>
              <w:rPr>
                <w:color w:val="000000"/>
                <w:kern w:val="0"/>
                <w:szCs w:val="21"/>
              </w:rPr>
              <w:t>15m</w:t>
            </w:r>
            <w:r>
              <w:rPr>
                <w:color w:val="000000"/>
                <w:kern w:val="0"/>
                <w:szCs w:val="21"/>
              </w:rPr>
              <w:t>高排气筒排放，项目非甲烷总烃有组织排放浓度满足</w:t>
            </w:r>
            <w:r>
              <w:rPr>
                <w:rFonts w:hint="eastAsia"/>
                <w:color w:val="000000"/>
                <w:kern w:val="0"/>
                <w:szCs w:val="21"/>
              </w:rPr>
              <w:t>《大气污染物综合排放标准》（</w:t>
            </w:r>
            <w:r>
              <w:rPr>
                <w:color w:val="000000"/>
                <w:kern w:val="0"/>
                <w:szCs w:val="21"/>
              </w:rPr>
              <w:t>GB16297-1996</w:t>
            </w:r>
            <w:r>
              <w:rPr>
                <w:rFonts w:hint="eastAsia"/>
                <w:color w:val="000000"/>
                <w:kern w:val="0"/>
                <w:szCs w:val="21"/>
              </w:rPr>
              <w:t>）表</w:t>
            </w:r>
            <w:r>
              <w:rPr>
                <w:color w:val="000000"/>
                <w:kern w:val="0"/>
                <w:szCs w:val="21"/>
              </w:rPr>
              <w:t>2</w:t>
            </w:r>
            <w:r>
              <w:rPr>
                <w:rFonts w:hint="eastAsia"/>
                <w:color w:val="000000"/>
                <w:kern w:val="0"/>
                <w:szCs w:val="21"/>
              </w:rPr>
              <w:t>二级标准及</w:t>
            </w:r>
            <w:r>
              <w:rPr>
                <w:color w:val="000000"/>
                <w:kern w:val="0"/>
                <w:szCs w:val="21"/>
              </w:rPr>
              <w:t>《关于全省开展工业企业挥发性有机物专项治理工作中排放建议值的通知》（</w:t>
            </w:r>
            <w:proofErr w:type="gramStart"/>
            <w:r>
              <w:rPr>
                <w:color w:val="000000"/>
                <w:kern w:val="0"/>
                <w:szCs w:val="21"/>
              </w:rPr>
              <w:t>豫环攻坚</w:t>
            </w:r>
            <w:proofErr w:type="gramEnd"/>
            <w:r>
              <w:rPr>
                <w:color w:val="000000"/>
                <w:kern w:val="0"/>
                <w:szCs w:val="21"/>
              </w:rPr>
              <w:t>办（</w:t>
            </w:r>
            <w:r>
              <w:rPr>
                <w:color w:val="000000"/>
                <w:kern w:val="0"/>
                <w:szCs w:val="21"/>
              </w:rPr>
              <w:t>2017</w:t>
            </w:r>
            <w:r>
              <w:rPr>
                <w:color w:val="000000"/>
                <w:kern w:val="0"/>
                <w:szCs w:val="21"/>
              </w:rPr>
              <w:t>）</w:t>
            </w:r>
            <w:r>
              <w:rPr>
                <w:color w:val="000000"/>
                <w:kern w:val="0"/>
                <w:szCs w:val="21"/>
              </w:rPr>
              <w:t>162</w:t>
            </w:r>
            <w:r>
              <w:rPr>
                <w:color w:val="000000"/>
                <w:kern w:val="0"/>
                <w:szCs w:val="21"/>
              </w:rPr>
              <w:t>号）。</w:t>
            </w:r>
          </w:p>
          <w:p w:rsidR="005138AB" w:rsidRDefault="004C5750">
            <w:pPr>
              <w:ind w:firstLineChars="200" w:firstLine="420"/>
              <w:rPr>
                <w:szCs w:val="21"/>
              </w:rPr>
            </w:pPr>
            <w:r>
              <w:rPr>
                <w:szCs w:val="21"/>
              </w:rPr>
              <w:t>项目</w:t>
            </w:r>
            <w:r>
              <w:rPr>
                <w:rFonts w:hint="eastAsia"/>
                <w:szCs w:val="21"/>
              </w:rPr>
              <w:t>无组织废气</w:t>
            </w:r>
            <w:r>
              <w:rPr>
                <w:szCs w:val="21"/>
              </w:rPr>
              <w:t>甲烷总烃排放浓度</w:t>
            </w:r>
            <w:r>
              <w:rPr>
                <w:rFonts w:hint="eastAsia"/>
                <w:szCs w:val="21"/>
              </w:rPr>
              <w:t>需</w:t>
            </w:r>
            <w:r>
              <w:rPr>
                <w:szCs w:val="21"/>
              </w:rPr>
              <w:t>满足</w:t>
            </w:r>
            <w:r>
              <w:rPr>
                <w:rFonts w:hint="eastAsia"/>
                <w:szCs w:val="21"/>
              </w:rPr>
              <w:t>《大气污染物综合排放标准》（</w:t>
            </w:r>
            <w:r>
              <w:rPr>
                <w:szCs w:val="21"/>
              </w:rPr>
              <w:t>GB16297-1996</w:t>
            </w:r>
            <w:r>
              <w:rPr>
                <w:rFonts w:hint="eastAsia"/>
                <w:szCs w:val="21"/>
              </w:rPr>
              <w:t>）表</w:t>
            </w:r>
            <w:r>
              <w:rPr>
                <w:szCs w:val="21"/>
              </w:rPr>
              <w:t>2</w:t>
            </w:r>
            <w:r>
              <w:rPr>
                <w:rFonts w:hint="eastAsia"/>
                <w:szCs w:val="21"/>
              </w:rPr>
              <w:t>二级标准及</w:t>
            </w:r>
            <w:r>
              <w:rPr>
                <w:szCs w:val="21"/>
              </w:rPr>
              <w:t>《关于全省开展工业企业挥发性有机物专项治理工作中排放建议值的通知》</w:t>
            </w:r>
            <w:r>
              <w:rPr>
                <w:rFonts w:hint="eastAsia"/>
                <w:szCs w:val="21"/>
              </w:rPr>
              <w:t>（</w:t>
            </w:r>
            <w:proofErr w:type="gramStart"/>
            <w:r>
              <w:rPr>
                <w:szCs w:val="21"/>
              </w:rPr>
              <w:t>豫环攻坚</w:t>
            </w:r>
            <w:proofErr w:type="gramEnd"/>
            <w:r>
              <w:rPr>
                <w:szCs w:val="21"/>
              </w:rPr>
              <w:t>办（</w:t>
            </w:r>
            <w:r>
              <w:rPr>
                <w:szCs w:val="21"/>
              </w:rPr>
              <w:t>2017</w:t>
            </w:r>
            <w:r>
              <w:rPr>
                <w:szCs w:val="21"/>
              </w:rPr>
              <w:t>）</w:t>
            </w:r>
            <w:r>
              <w:rPr>
                <w:szCs w:val="21"/>
              </w:rPr>
              <w:t>162</w:t>
            </w:r>
            <w:r>
              <w:rPr>
                <w:szCs w:val="21"/>
              </w:rPr>
              <w:t>号</w:t>
            </w:r>
            <w:r>
              <w:rPr>
                <w:rFonts w:hint="eastAsia"/>
                <w:szCs w:val="21"/>
              </w:rPr>
              <w:t>）的要求</w:t>
            </w:r>
            <w:r>
              <w:rPr>
                <w:szCs w:val="21"/>
              </w:rPr>
              <w:t>，</w:t>
            </w:r>
            <w:r>
              <w:rPr>
                <w:rFonts w:hint="eastAsia"/>
                <w:szCs w:val="21"/>
              </w:rPr>
              <w:t>企业应按要求</w:t>
            </w:r>
            <w:r>
              <w:rPr>
                <w:szCs w:val="21"/>
              </w:rPr>
              <w:t>加强设备检修，提高集气效率，进而减少无组织排放量。</w:t>
            </w:r>
          </w:p>
          <w:p w:rsidR="005138AB" w:rsidRDefault="004C5750">
            <w:pPr>
              <w:widowControl/>
              <w:ind w:firstLineChars="200" w:firstLine="420"/>
              <w:rPr>
                <w:szCs w:val="21"/>
              </w:rPr>
            </w:pPr>
            <w:r>
              <w:rPr>
                <w:rFonts w:hint="eastAsia"/>
                <w:szCs w:val="21"/>
              </w:rPr>
              <w:t>3</w:t>
            </w:r>
            <w:r>
              <w:rPr>
                <w:szCs w:val="21"/>
              </w:rPr>
              <w:t>、噪声：</w:t>
            </w:r>
            <w:r>
              <w:rPr>
                <w:rFonts w:hint="eastAsia"/>
                <w:szCs w:val="21"/>
              </w:rPr>
              <w:t>工程选用低噪声设备，采取减振、隔声等降噪措施对设备噪声进行控制，各厂界噪声应满足《工业企业厂界环境噪声排放标准》（</w:t>
            </w:r>
            <w:r>
              <w:rPr>
                <w:szCs w:val="21"/>
              </w:rPr>
              <w:t>GB12348-2008</w:t>
            </w:r>
            <w:r>
              <w:rPr>
                <w:rFonts w:hint="eastAsia"/>
                <w:szCs w:val="21"/>
              </w:rPr>
              <w:t>）</w:t>
            </w:r>
            <w:r>
              <w:rPr>
                <w:rFonts w:hint="eastAsia"/>
                <w:szCs w:val="21"/>
              </w:rPr>
              <w:t>2</w:t>
            </w:r>
            <w:r>
              <w:rPr>
                <w:rFonts w:hint="eastAsia"/>
                <w:szCs w:val="21"/>
              </w:rPr>
              <w:t>类标准要求。</w:t>
            </w:r>
          </w:p>
          <w:p w:rsidR="005138AB" w:rsidRDefault="004C5750">
            <w:pPr>
              <w:ind w:firstLineChars="200" w:firstLine="420"/>
              <w:rPr>
                <w:bCs/>
                <w:szCs w:val="21"/>
              </w:rPr>
            </w:pPr>
            <w:r>
              <w:rPr>
                <w:rFonts w:hint="eastAsia"/>
                <w:szCs w:val="21"/>
              </w:rPr>
              <w:t>4</w:t>
            </w:r>
            <w:r>
              <w:rPr>
                <w:szCs w:val="21"/>
              </w:rPr>
              <w:t>、</w:t>
            </w:r>
            <w:r>
              <w:rPr>
                <w:szCs w:val="21"/>
              </w:rPr>
              <w:t>项目产生的一般固废为</w:t>
            </w:r>
            <w:r>
              <w:rPr>
                <w:rFonts w:hint="eastAsia"/>
                <w:szCs w:val="21"/>
              </w:rPr>
              <w:t>废包装袋、</w:t>
            </w:r>
            <w:r>
              <w:rPr>
                <w:szCs w:val="21"/>
              </w:rPr>
              <w:t>生活垃圾。</w:t>
            </w:r>
            <w:r>
              <w:rPr>
                <w:rFonts w:hint="eastAsia"/>
                <w:szCs w:val="21"/>
              </w:rPr>
              <w:t>其中废包装袋</w:t>
            </w:r>
            <w:r>
              <w:rPr>
                <w:szCs w:val="21"/>
              </w:rPr>
              <w:t>经收集后，存放于一般固废暂存</w:t>
            </w:r>
            <w:r>
              <w:rPr>
                <w:rFonts w:hint="eastAsia"/>
                <w:szCs w:val="21"/>
              </w:rPr>
              <w:t>区</w:t>
            </w:r>
            <w:r>
              <w:rPr>
                <w:szCs w:val="21"/>
              </w:rPr>
              <w:t>，定期委托回收公司进行回收；生活垃圾经垃圾桶收集后定期清运至垃圾中转站进行处理</w:t>
            </w:r>
            <w:r>
              <w:rPr>
                <w:rFonts w:hint="eastAsia"/>
                <w:szCs w:val="21"/>
              </w:rPr>
              <w:t>；</w:t>
            </w:r>
            <w:r>
              <w:rPr>
                <w:szCs w:val="21"/>
              </w:rPr>
              <w:t>项目危险</w:t>
            </w:r>
            <w:r>
              <w:rPr>
                <w:szCs w:val="21"/>
              </w:rPr>
              <w:t>废物为</w:t>
            </w:r>
            <w:r>
              <w:rPr>
                <w:rFonts w:hint="eastAsia"/>
                <w:szCs w:val="21"/>
              </w:rPr>
              <w:t>有机废气处理过程产生的</w:t>
            </w:r>
            <w:r>
              <w:rPr>
                <w:szCs w:val="21"/>
              </w:rPr>
              <w:t>废活性炭。</w:t>
            </w:r>
            <w:r>
              <w:rPr>
                <w:szCs w:val="21"/>
              </w:rPr>
              <w:t>该类固废存放于危险废物暂存间，定期委托有资质的危险废物处理单位安全处置</w:t>
            </w:r>
          </w:p>
        </w:tc>
      </w:tr>
    </w:tbl>
    <w:p w:rsidR="005138AB" w:rsidRDefault="005138AB"/>
    <w:sectPr w:rsidR="005138AB">
      <w:pgSz w:w="16838" w:h="11906" w:orient="landscape"/>
      <w:pgMar w:top="1474" w:right="1588" w:bottom="1474" w:left="136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750" w:rsidRDefault="004C5750" w:rsidP="00E617B9">
      <w:r>
        <w:separator/>
      </w:r>
    </w:p>
  </w:endnote>
  <w:endnote w:type="continuationSeparator" w:id="0">
    <w:p w:rsidR="004C5750" w:rsidRDefault="004C5750" w:rsidP="00E6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750" w:rsidRDefault="004C5750" w:rsidP="00E617B9">
      <w:r>
        <w:separator/>
      </w:r>
    </w:p>
  </w:footnote>
  <w:footnote w:type="continuationSeparator" w:id="0">
    <w:p w:rsidR="004C5750" w:rsidRDefault="004C5750" w:rsidP="00E6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2F72450"/>
    <w:rsid w:val="00013EB8"/>
    <w:rsid w:val="00032F7A"/>
    <w:rsid w:val="00056DA8"/>
    <w:rsid w:val="000D0072"/>
    <w:rsid w:val="000E774C"/>
    <w:rsid w:val="000F7BBC"/>
    <w:rsid w:val="001064C0"/>
    <w:rsid w:val="00120DB2"/>
    <w:rsid w:val="00173A9D"/>
    <w:rsid w:val="00175A80"/>
    <w:rsid w:val="001A591F"/>
    <w:rsid w:val="001C1B69"/>
    <w:rsid w:val="001D10B4"/>
    <w:rsid w:val="001E1D08"/>
    <w:rsid w:val="001E2A8D"/>
    <w:rsid w:val="00221BD9"/>
    <w:rsid w:val="0023520D"/>
    <w:rsid w:val="00244621"/>
    <w:rsid w:val="00251348"/>
    <w:rsid w:val="00282012"/>
    <w:rsid w:val="002A404E"/>
    <w:rsid w:val="002C175F"/>
    <w:rsid w:val="00321146"/>
    <w:rsid w:val="003955E9"/>
    <w:rsid w:val="003C6E0F"/>
    <w:rsid w:val="003E38AB"/>
    <w:rsid w:val="00465F79"/>
    <w:rsid w:val="004700C1"/>
    <w:rsid w:val="00483ED3"/>
    <w:rsid w:val="004B5F52"/>
    <w:rsid w:val="004C5750"/>
    <w:rsid w:val="004E746F"/>
    <w:rsid w:val="00500BAA"/>
    <w:rsid w:val="005138AB"/>
    <w:rsid w:val="00627E03"/>
    <w:rsid w:val="006322A0"/>
    <w:rsid w:val="00641BB9"/>
    <w:rsid w:val="006A377F"/>
    <w:rsid w:val="006E5D8B"/>
    <w:rsid w:val="006F12C2"/>
    <w:rsid w:val="006F4CFC"/>
    <w:rsid w:val="00711BC6"/>
    <w:rsid w:val="00716C75"/>
    <w:rsid w:val="00773AA5"/>
    <w:rsid w:val="00777949"/>
    <w:rsid w:val="007A1B2D"/>
    <w:rsid w:val="007A4004"/>
    <w:rsid w:val="007B1A2A"/>
    <w:rsid w:val="007F2CA0"/>
    <w:rsid w:val="00801EBC"/>
    <w:rsid w:val="00890BAD"/>
    <w:rsid w:val="008918E7"/>
    <w:rsid w:val="008B1FCE"/>
    <w:rsid w:val="008D1DD5"/>
    <w:rsid w:val="008F5F29"/>
    <w:rsid w:val="0096378F"/>
    <w:rsid w:val="009A1DCD"/>
    <w:rsid w:val="009D41E1"/>
    <w:rsid w:val="009F468C"/>
    <w:rsid w:val="00A1704C"/>
    <w:rsid w:val="00A222A2"/>
    <w:rsid w:val="00A266EB"/>
    <w:rsid w:val="00A415AC"/>
    <w:rsid w:val="00A96FA6"/>
    <w:rsid w:val="00B07FE8"/>
    <w:rsid w:val="00B25D63"/>
    <w:rsid w:val="00B42394"/>
    <w:rsid w:val="00B55070"/>
    <w:rsid w:val="00B82A97"/>
    <w:rsid w:val="00B95730"/>
    <w:rsid w:val="00BB1E68"/>
    <w:rsid w:val="00C00B05"/>
    <w:rsid w:val="00C60A64"/>
    <w:rsid w:val="00CD777E"/>
    <w:rsid w:val="00CF6E04"/>
    <w:rsid w:val="00D041D9"/>
    <w:rsid w:val="00D22F60"/>
    <w:rsid w:val="00D83101"/>
    <w:rsid w:val="00D834E3"/>
    <w:rsid w:val="00DB2071"/>
    <w:rsid w:val="00DC090E"/>
    <w:rsid w:val="00DD3551"/>
    <w:rsid w:val="00E02BC4"/>
    <w:rsid w:val="00E05300"/>
    <w:rsid w:val="00E27F07"/>
    <w:rsid w:val="00E617B9"/>
    <w:rsid w:val="00E96B62"/>
    <w:rsid w:val="00F46C03"/>
    <w:rsid w:val="00F60A70"/>
    <w:rsid w:val="00F855AC"/>
    <w:rsid w:val="00F94B8F"/>
    <w:rsid w:val="02F72450"/>
    <w:rsid w:val="06600C79"/>
    <w:rsid w:val="07AF1E67"/>
    <w:rsid w:val="114105BA"/>
    <w:rsid w:val="1B071519"/>
    <w:rsid w:val="1B7C72FE"/>
    <w:rsid w:val="1D713B37"/>
    <w:rsid w:val="31EA3933"/>
    <w:rsid w:val="36865A1B"/>
    <w:rsid w:val="375006D7"/>
    <w:rsid w:val="3DA03245"/>
    <w:rsid w:val="41496E60"/>
    <w:rsid w:val="444306B4"/>
    <w:rsid w:val="456652B4"/>
    <w:rsid w:val="487D4D62"/>
    <w:rsid w:val="4F685691"/>
    <w:rsid w:val="50137DC6"/>
    <w:rsid w:val="57690E03"/>
    <w:rsid w:val="5F6E6039"/>
    <w:rsid w:val="620F0E3C"/>
    <w:rsid w:val="62A77163"/>
    <w:rsid w:val="63C17BCC"/>
    <w:rsid w:val="774F11FF"/>
    <w:rsid w:val="7B4366D9"/>
    <w:rsid w:val="7FA15F8E"/>
    <w:rsid w:val="7FAA6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tabs>
        <w:tab w:val="left" w:pos="1230"/>
      </w:tabs>
      <w:spacing w:before="240" w:after="120"/>
      <w:ind w:left="1230" w:hanging="1230"/>
      <w:jc w:val="center"/>
      <w:outlineLvl w:val="0"/>
    </w:pPr>
    <w:rPr>
      <w:rFonts w:eastAsia="黑体"/>
      <w:b/>
      <w:bCs/>
      <w:kern w:val="44"/>
      <w:sz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rPr>
      <w:szCs w:val="20"/>
    </w:rPr>
  </w:style>
  <w:style w:type="paragraph" w:styleId="a4">
    <w:name w:val="Body Text"/>
    <w:basedOn w:val="a"/>
    <w:link w:val="Char0"/>
    <w:qFormat/>
    <w:pPr>
      <w:spacing w:after="120"/>
    </w:pPr>
  </w:style>
  <w:style w:type="paragraph" w:styleId="a5">
    <w:name w:val="Block Text"/>
    <w:basedOn w:val="a"/>
    <w:next w:val="a"/>
    <w:qFormat/>
    <w:pPr>
      <w:snapToGrid w:val="0"/>
      <w:spacing w:before="100" w:beforeAutospacing="1" w:after="100" w:afterAutospacing="1" w:line="408" w:lineRule="auto"/>
      <w:ind w:left="-113" w:right="-510" w:firstLine="510"/>
    </w:p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kern w:val="0"/>
      <w:sz w:val="24"/>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spacing w:line="500" w:lineRule="exact"/>
    </w:pPr>
    <w:rPr>
      <w:rFonts w:ascii="宋体" w:hAnsi="宋体" w:cs="宋体"/>
      <w:color w:val="000000"/>
      <w:sz w:val="24"/>
      <w:szCs w:val="24"/>
    </w:rPr>
  </w:style>
  <w:style w:type="character" w:customStyle="1" w:styleId="Char2">
    <w:name w:val="页眉 Char"/>
    <w:basedOn w:val="a0"/>
    <w:link w:val="a7"/>
    <w:qFormat/>
    <w:rPr>
      <w:kern w:val="2"/>
      <w:sz w:val="18"/>
      <w:szCs w:val="18"/>
    </w:rPr>
  </w:style>
  <w:style w:type="character" w:customStyle="1" w:styleId="Char1">
    <w:name w:val="页脚 Char"/>
    <w:basedOn w:val="a0"/>
    <w:link w:val="a6"/>
    <w:qFormat/>
    <w:rPr>
      <w:kern w:val="2"/>
      <w:sz w:val="18"/>
      <w:szCs w:val="18"/>
    </w:rPr>
  </w:style>
  <w:style w:type="character" w:customStyle="1" w:styleId="Char0">
    <w:name w:val="正文文本 Char"/>
    <w:basedOn w:val="a0"/>
    <w:link w:val="a4"/>
    <w:qFormat/>
    <w:rPr>
      <w:kern w:val="2"/>
      <w:sz w:val="21"/>
    </w:rPr>
  </w:style>
  <w:style w:type="character" w:customStyle="1" w:styleId="Char">
    <w:name w:val="正文缩进 Char"/>
    <w:basedOn w:val="a0"/>
    <w:link w:val="a3"/>
    <w:qFormat/>
    <w:rPr>
      <w:kern w:val="2"/>
      <w:sz w:val="21"/>
    </w:rPr>
  </w:style>
  <w:style w:type="paragraph" w:styleId="aa">
    <w:name w:val="List Paragraph"/>
    <w:basedOn w:val="a"/>
    <w:uiPriority w:val="34"/>
    <w:qFormat/>
    <w:pPr>
      <w:adjustRightInd w:val="0"/>
      <w:snapToGrid w:val="0"/>
      <w:spacing w:line="360" w:lineRule="auto"/>
      <w:ind w:firstLineChars="200" w:firstLine="420"/>
    </w:pPr>
    <w:rPr>
      <w:sz w:val="24"/>
    </w:rPr>
  </w:style>
  <w:style w:type="character" w:customStyle="1" w:styleId="Char3">
    <w:name w:val="报告正文 Char"/>
    <w:link w:val="ab"/>
    <w:qFormat/>
    <w:rPr>
      <w:rFonts w:ascii="宋体" w:hAnsi="宋体"/>
      <w:sz w:val="28"/>
    </w:rPr>
  </w:style>
  <w:style w:type="paragraph" w:customStyle="1" w:styleId="ab">
    <w:name w:val="报告正文"/>
    <w:basedOn w:val="a"/>
    <w:link w:val="Char3"/>
    <w:qFormat/>
    <w:pPr>
      <w:snapToGrid w:val="0"/>
      <w:spacing w:line="360" w:lineRule="auto"/>
      <w:ind w:firstLineChars="200" w:firstLine="200"/>
    </w:pPr>
    <w:rPr>
      <w:rFonts w:ascii="宋体" w:hAnsi="宋体"/>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138</Words>
  <Characters>789</Characters>
  <Application>Microsoft Office Word</Application>
  <DocSecurity>0</DocSecurity>
  <Lines>6</Lines>
  <Paragraphs>1</Paragraphs>
  <ScaleCrop>false</ScaleCrop>
  <Company>Microsoft</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qiaqia</dc:creator>
  <cp:lastModifiedBy>Admin</cp:lastModifiedBy>
  <cp:revision>49</cp:revision>
  <dcterms:created xsi:type="dcterms:W3CDTF">2019-01-21T06:33:00Z</dcterms:created>
  <dcterms:modified xsi:type="dcterms:W3CDTF">2021-11-22T02:24:00Z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CBF00FE6FEC845468DDB65B2EEDF6528</vt:lpwstr>
  </property>
</Properties>
</file>