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240" w:lineRule="auto"/>
        <w:ind w:left="0" w:leftChars="0"/>
        <w:jc w:val="center"/>
        <w:textAlignment w:val="auto"/>
        <w:rPr>
          <w:rFonts w:hint="eastAsia" w:ascii="方正小标宋简体" w:hAnsi="方正小标宋简体" w:eastAsia="方正小标宋简体" w:cs="方正小标宋简体"/>
          <w:b w:val="0"/>
          <w:bCs w:val="0"/>
          <w:kern w:val="0"/>
          <w:sz w:val="40"/>
          <w:szCs w:val="40"/>
          <w:lang w:val="en-US" w:eastAsia="zh-CN" w:bidi="ar"/>
        </w:rPr>
      </w:pPr>
      <w:r>
        <w:rPr>
          <w:rFonts w:hint="eastAsia" w:ascii="方正小标宋简体" w:hAnsi="方正小标宋简体" w:eastAsia="方正小标宋简体" w:cs="方正小标宋简体"/>
          <w:b w:val="0"/>
          <w:bCs w:val="0"/>
          <w:kern w:val="0"/>
          <w:sz w:val="40"/>
          <w:szCs w:val="40"/>
          <w:lang w:val="en-US" w:eastAsia="zh-CN" w:bidi="ar"/>
        </w:rPr>
        <w:t>民权县伯党回族</w:t>
      </w:r>
      <w:r>
        <w:rPr>
          <w:rFonts w:hint="eastAsia" w:ascii="方正小标宋简体" w:hAnsi="方正小标宋简体" w:eastAsia="方正小标宋简体" w:cs="方正小标宋简体"/>
          <w:b w:val="0"/>
          <w:bCs w:val="0"/>
          <w:kern w:val="0"/>
          <w:sz w:val="40"/>
          <w:szCs w:val="40"/>
          <w:lang w:val="en-US" w:eastAsia="zh-CN" w:bidi="ar"/>
        </w:rPr>
        <w:t>乡</w:t>
      </w:r>
      <w:r>
        <w:rPr>
          <w:rFonts w:hint="eastAsia" w:ascii="方正小标宋简体" w:hAnsi="方正小标宋简体" w:eastAsia="方正小标宋简体" w:cs="方正小标宋简体"/>
          <w:b w:val="0"/>
          <w:bCs w:val="0"/>
          <w:kern w:val="0"/>
          <w:sz w:val="40"/>
          <w:szCs w:val="40"/>
          <w:lang w:val="en-US" w:eastAsia="zh-CN" w:bidi="ar"/>
        </w:rPr>
        <w:t>人民政府</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jc w:val="center"/>
        <w:textAlignment w:val="auto"/>
        <w:rPr>
          <w:rFonts w:hint="eastAsia" w:ascii="方正小标宋简体" w:hAnsi="方正小标宋简体" w:eastAsia="方正小标宋简体" w:cs="方正小标宋简体"/>
          <w:b w:val="0"/>
          <w:bCs w:val="0"/>
          <w:kern w:val="0"/>
          <w:sz w:val="40"/>
          <w:szCs w:val="40"/>
          <w:lang w:val="en-US" w:eastAsia="zh-CN" w:bidi="ar"/>
        </w:rPr>
      </w:pPr>
      <w:r>
        <w:rPr>
          <w:rFonts w:hint="eastAsia" w:ascii="方正小标宋简体" w:hAnsi="方正小标宋简体" w:eastAsia="方正小标宋简体" w:cs="方正小标宋简体"/>
          <w:b w:val="0"/>
          <w:bCs w:val="0"/>
          <w:kern w:val="0"/>
          <w:sz w:val="40"/>
          <w:szCs w:val="40"/>
          <w:lang w:val="en-US" w:eastAsia="zh-CN" w:bidi="ar"/>
        </w:rPr>
        <w:t>关于2022</w:t>
      </w:r>
      <w:r>
        <w:rPr>
          <w:rFonts w:hint="eastAsia" w:ascii="方正小标宋简体" w:hAnsi="方正小标宋简体" w:eastAsia="方正小标宋简体" w:cs="方正小标宋简体"/>
          <w:b w:val="0"/>
          <w:bCs w:val="0"/>
          <w:kern w:val="0"/>
          <w:sz w:val="40"/>
          <w:szCs w:val="40"/>
          <w:lang w:val="en-US" w:eastAsia="zh-CN" w:bidi="ar"/>
        </w:rPr>
        <w:t>年度</w:t>
      </w:r>
      <w:r>
        <w:rPr>
          <w:rFonts w:hint="eastAsia" w:ascii="方正小标宋简体" w:hAnsi="方正小标宋简体" w:eastAsia="方正小标宋简体" w:cs="方正小标宋简体"/>
          <w:b w:val="0"/>
          <w:bCs w:val="0"/>
          <w:kern w:val="0"/>
          <w:sz w:val="40"/>
          <w:szCs w:val="40"/>
          <w:lang w:val="en-US" w:eastAsia="zh-CN" w:bidi="ar"/>
        </w:rPr>
        <w:t>法</w:t>
      </w:r>
      <w:bookmarkStart w:id="0" w:name="_GoBack"/>
      <w:bookmarkEnd w:id="0"/>
      <w:r>
        <w:rPr>
          <w:rFonts w:hint="eastAsia" w:ascii="方正小标宋简体" w:hAnsi="方正小标宋简体" w:eastAsia="方正小标宋简体" w:cs="方正小标宋简体"/>
          <w:b w:val="0"/>
          <w:bCs w:val="0"/>
          <w:kern w:val="0"/>
          <w:sz w:val="40"/>
          <w:szCs w:val="40"/>
          <w:lang w:val="en-US" w:eastAsia="zh-CN" w:bidi="ar"/>
        </w:rPr>
        <w:t>治政府建设情况的报告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2022年，</w:t>
      </w:r>
      <w:r>
        <w:rPr>
          <w:rFonts w:hint="eastAsia" w:ascii="仿宋" w:hAnsi="仿宋" w:eastAsia="仿宋" w:cs="仿宋"/>
          <w:sz w:val="34"/>
          <w:szCs w:val="34"/>
          <w:lang w:val="en-US" w:eastAsia="zh-CN"/>
        </w:rPr>
        <w:t>伯党</w:t>
      </w:r>
      <w:r>
        <w:rPr>
          <w:rFonts w:hint="eastAsia" w:ascii="仿宋" w:hAnsi="仿宋" w:eastAsia="仿宋" w:cs="仿宋"/>
          <w:sz w:val="34"/>
          <w:szCs w:val="34"/>
          <w:lang w:eastAsia="zh-CN"/>
        </w:rPr>
        <w:t>乡</w:t>
      </w:r>
      <w:r>
        <w:rPr>
          <w:rFonts w:hint="eastAsia" w:ascii="仿宋" w:hAnsi="仿宋" w:eastAsia="仿宋" w:cs="仿宋"/>
          <w:sz w:val="34"/>
          <w:szCs w:val="34"/>
        </w:rPr>
        <w:t>人民政府在</w:t>
      </w:r>
      <w:r>
        <w:rPr>
          <w:rFonts w:hint="eastAsia" w:ascii="仿宋" w:hAnsi="仿宋" w:eastAsia="仿宋" w:cs="仿宋"/>
          <w:sz w:val="34"/>
          <w:szCs w:val="34"/>
          <w:lang w:val="en-US" w:eastAsia="zh-CN"/>
        </w:rPr>
        <w:t>县</w:t>
      </w:r>
      <w:r>
        <w:rPr>
          <w:rFonts w:hint="eastAsia" w:ascii="仿宋" w:hAnsi="仿宋" w:eastAsia="仿宋" w:cs="仿宋"/>
          <w:sz w:val="34"/>
          <w:szCs w:val="34"/>
        </w:rPr>
        <w:t>委、</w:t>
      </w:r>
      <w:r>
        <w:rPr>
          <w:rFonts w:hint="eastAsia" w:ascii="仿宋" w:hAnsi="仿宋" w:eastAsia="仿宋" w:cs="仿宋"/>
          <w:sz w:val="34"/>
          <w:szCs w:val="34"/>
          <w:lang w:val="en-US" w:eastAsia="zh-CN"/>
        </w:rPr>
        <w:t>县</w:t>
      </w:r>
      <w:r>
        <w:rPr>
          <w:rFonts w:hint="eastAsia" w:ascii="仿宋" w:hAnsi="仿宋" w:eastAsia="仿宋" w:cs="仿宋"/>
          <w:sz w:val="34"/>
          <w:szCs w:val="34"/>
        </w:rPr>
        <w:t>政府的坚强领导下，深入学习贯彻习近平法治思想，扎实推进法治建设各项工作落实落地，为</w:t>
      </w:r>
      <w:r>
        <w:rPr>
          <w:rFonts w:hint="eastAsia" w:ascii="仿宋" w:hAnsi="仿宋" w:eastAsia="仿宋" w:cs="仿宋"/>
          <w:sz w:val="34"/>
          <w:szCs w:val="34"/>
          <w:lang w:val="en-US" w:eastAsia="zh-CN"/>
        </w:rPr>
        <w:t>伯党</w:t>
      </w:r>
      <w:r>
        <w:rPr>
          <w:rFonts w:hint="eastAsia" w:ascii="仿宋" w:hAnsi="仿宋" w:eastAsia="仿宋" w:cs="仿宋"/>
          <w:sz w:val="34"/>
          <w:szCs w:val="34"/>
          <w:lang w:eastAsia="zh-CN"/>
        </w:rPr>
        <w:t>乡</w:t>
      </w:r>
      <w:r>
        <w:rPr>
          <w:rFonts w:hint="eastAsia" w:ascii="仿宋" w:hAnsi="仿宋" w:eastAsia="仿宋" w:cs="仿宋"/>
          <w:sz w:val="34"/>
          <w:szCs w:val="34"/>
        </w:rPr>
        <w:t>营造良好的法治环境。现将有关工作情况报告如下：</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黑体" w:hAnsi="黑体" w:eastAsia="黑体" w:cs="黑体"/>
          <w:sz w:val="34"/>
          <w:szCs w:val="34"/>
        </w:rPr>
        <w:t>一、2022年度推进法治政府建设的主要举措和成效</w:t>
      </w:r>
    </w:p>
    <w:p>
      <w:pPr>
        <w:keepNext w:val="0"/>
        <w:keepLines w:val="0"/>
        <w:pageBreakBefore w:val="0"/>
        <w:widowControl w:val="0"/>
        <w:numPr>
          <w:ilvl w:val="0"/>
          <w:numId w:val="1"/>
        </w:numPr>
        <w:kinsoku/>
        <w:wordWrap/>
        <w:overflowPunct/>
        <w:topLinePunct w:val="0"/>
        <w:autoSpaceDE/>
        <w:autoSpaceDN/>
        <w:bidi w:val="0"/>
        <w:adjustRightInd/>
        <w:snapToGrid/>
        <w:ind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持续强化领导，提高政治站位，强化法治组织保障。</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乡</w:t>
      </w:r>
      <w:r>
        <w:rPr>
          <w:rFonts w:hint="eastAsia" w:ascii="仿宋" w:hAnsi="仿宋" w:eastAsia="仿宋" w:cs="仿宋"/>
          <w:sz w:val="34"/>
          <w:szCs w:val="34"/>
        </w:rPr>
        <w:t>党委、政府严格落实《党政主要负责人履行推进法治建设第一责任人职责规定》，明确</w:t>
      </w:r>
      <w:r>
        <w:rPr>
          <w:rFonts w:hint="eastAsia" w:ascii="仿宋" w:hAnsi="仿宋" w:eastAsia="仿宋" w:cs="仿宋"/>
          <w:sz w:val="34"/>
          <w:szCs w:val="34"/>
          <w:lang w:eastAsia="zh-CN"/>
        </w:rPr>
        <w:t>乡</w:t>
      </w:r>
      <w:r>
        <w:rPr>
          <w:rFonts w:hint="eastAsia" w:ascii="仿宋" w:hAnsi="仿宋" w:eastAsia="仿宋" w:cs="仿宋"/>
          <w:sz w:val="34"/>
          <w:szCs w:val="34"/>
        </w:rPr>
        <w:t>党委书记为</w:t>
      </w:r>
      <w:r>
        <w:rPr>
          <w:rFonts w:hint="eastAsia" w:ascii="仿宋" w:hAnsi="仿宋" w:eastAsia="仿宋" w:cs="仿宋"/>
          <w:sz w:val="34"/>
          <w:szCs w:val="34"/>
          <w:lang w:eastAsia="zh-CN"/>
        </w:rPr>
        <w:t>乡</w:t>
      </w:r>
      <w:r>
        <w:rPr>
          <w:rFonts w:hint="eastAsia" w:ascii="仿宋" w:hAnsi="仿宋" w:eastAsia="仿宋" w:cs="仿宋"/>
          <w:sz w:val="34"/>
          <w:szCs w:val="34"/>
        </w:rPr>
        <w:t>法治政府建设第一责任人，</w:t>
      </w:r>
      <w:r>
        <w:rPr>
          <w:rFonts w:hint="eastAsia" w:ascii="仿宋" w:hAnsi="仿宋" w:eastAsia="仿宋" w:cs="仿宋"/>
          <w:sz w:val="34"/>
          <w:szCs w:val="34"/>
          <w:lang w:val="en-US" w:eastAsia="zh-CN"/>
        </w:rPr>
        <w:t>管</w:t>
      </w:r>
      <w:r>
        <w:rPr>
          <w:rFonts w:hint="eastAsia" w:ascii="仿宋" w:hAnsi="仿宋" w:eastAsia="仿宋" w:cs="仿宋"/>
          <w:sz w:val="34"/>
          <w:szCs w:val="34"/>
        </w:rPr>
        <w:t>区书记为</w:t>
      </w:r>
      <w:r>
        <w:rPr>
          <w:rFonts w:hint="eastAsia" w:ascii="仿宋" w:hAnsi="仿宋" w:eastAsia="仿宋" w:cs="仿宋"/>
          <w:sz w:val="34"/>
          <w:szCs w:val="34"/>
          <w:lang w:val="en-US" w:eastAsia="zh-CN"/>
        </w:rPr>
        <w:t>管</w:t>
      </w:r>
      <w:r>
        <w:rPr>
          <w:rFonts w:hint="eastAsia" w:ascii="仿宋" w:hAnsi="仿宋" w:eastAsia="仿宋" w:cs="仿宋"/>
          <w:sz w:val="34"/>
          <w:szCs w:val="34"/>
        </w:rPr>
        <w:t>区法治推进责任人，村</w:t>
      </w:r>
      <w:r>
        <w:rPr>
          <w:rFonts w:hint="eastAsia" w:ascii="仿宋" w:hAnsi="仿宋" w:eastAsia="仿宋" w:cs="仿宋"/>
          <w:sz w:val="34"/>
          <w:szCs w:val="34"/>
          <w:lang w:val="en-US" w:eastAsia="zh-CN"/>
        </w:rPr>
        <w:t>支部</w:t>
      </w:r>
      <w:r>
        <w:rPr>
          <w:rFonts w:hint="eastAsia" w:ascii="仿宋" w:hAnsi="仿宋" w:eastAsia="仿宋" w:cs="仿宋"/>
          <w:sz w:val="34"/>
          <w:szCs w:val="34"/>
        </w:rPr>
        <w:t>书记为行政村法治宣传责任人。为切实加强党委对法治政府建设的统一领导，把党的领导贯彻落实到依法行政全过程和各方面，</w:t>
      </w:r>
      <w:r>
        <w:rPr>
          <w:rFonts w:hint="eastAsia" w:ascii="仿宋" w:hAnsi="仿宋" w:eastAsia="仿宋" w:cs="仿宋"/>
          <w:sz w:val="34"/>
          <w:szCs w:val="34"/>
          <w:lang w:val="en-US" w:eastAsia="zh-CN"/>
        </w:rPr>
        <w:t>成立了由党委书记、乡长任组长，分管领导任副组长，各站、所负责人为成员的伯党乡法治政府建设工作领导小组</w:t>
      </w:r>
      <w:r>
        <w:rPr>
          <w:rFonts w:hint="eastAsia" w:ascii="仿宋" w:hAnsi="仿宋" w:eastAsia="仿宋" w:cs="仿宋"/>
          <w:sz w:val="34"/>
          <w:szCs w:val="34"/>
        </w:rPr>
        <w:t>。将法治工作细化分解、层层落实到人，为全面推进法治建设的统筹协调、整体推进与督促落实提供强有力的保障。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严格依法执政，规范执法行为，狠抓法治关键环节。</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严格落实规范性文件清理工作。清理与当前法律法规不符的文件，提升了规范性文件质量，及时解决规范性文件运行中出现的问题，为经济社会高质量发展提供良好的法治和政策环境。完善行政决策程序。制定《</w:t>
      </w:r>
      <w:r>
        <w:rPr>
          <w:rFonts w:hint="eastAsia" w:ascii="仿宋" w:hAnsi="仿宋" w:eastAsia="仿宋" w:cs="仿宋"/>
          <w:sz w:val="34"/>
          <w:szCs w:val="34"/>
          <w:lang w:val="en-US" w:eastAsia="zh-CN"/>
        </w:rPr>
        <w:t>伯党</w:t>
      </w:r>
      <w:r>
        <w:rPr>
          <w:rFonts w:hint="eastAsia" w:ascii="仿宋" w:hAnsi="仿宋" w:eastAsia="仿宋" w:cs="仿宋"/>
          <w:sz w:val="34"/>
          <w:szCs w:val="34"/>
          <w:lang w:eastAsia="zh-CN"/>
        </w:rPr>
        <w:t>乡</w:t>
      </w:r>
      <w:r>
        <w:rPr>
          <w:rFonts w:hint="eastAsia" w:ascii="仿宋" w:hAnsi="仿宋" w:eastAsia="仿宋" w:cs="仿宋"/>
          <w:sz w:val="34"/>
          <w:szCs w:val="34"/>
        </w:rPr>
        <w:t>党委政府重大事项议事决策规则》，全面落实党委文件、重大决策合法合规性审查制度，对未经合法合规性审查的决策事项，一律不安排提交集体决策研究。严格落实合法性审查制度。健全三方联审机制，党政综合办公室、司法所及乡法律顾问三方面各司其职，对</w:t>
      </w:r>
      <w:r>
        <w:rPr>
          <w:rFonts w:hint="eastAsia" w:ascii="仿宋" w:hAnsi="仿宋" w:eastAsia="仿宋" w:cs="仿宋"/>
          <w:sz w:val="34"/>
          <w:szCs w:val="34"/>
          <w:lang w:eastAsia="zh-CN"/>
        </w:rPr>
        <w:t>乡</w:t>
      </w:r>
      <w:r>
        <w:rPr>
          <w:rFonts w:hint="eastAsia" w:ascii="仿宋" w:hAnsi="仿宋" w:eastAsia="仿宋" w:cs="仿宋"/>
          <w:sz w:val="34"/>
          <w:szCs w:val="34"/>
        </w:rPr>
        <w:t>政府签署的行政机关合同进行审核把关，推动审核工作规范建设。进一步深化政府法律顾问制度建设。完善政府法律顾问工作长效机制，加大政府法律顾问参与行政决策力度。积极落实“行政执法公示”、“执法全过程记录”、“重大执法决定法制审核”三项制度。持续更新行政执法主体信息，及时更新执法结果信息，行政执法案卷均按标准完成归档。执法过程中切实履行出示执法证件、告知相对人陈述申辩权利等程序，确保执法程序合法、行政执法决定合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注重学习培训，着力普法宣传，提升法治意识水平。</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乡</w:t>
      </w:r>
      <w:r>
        <w:rPr>
          <w:rFonts w:hint="eastAsia" w:ascii="仿宋" w:hAnsi="仿宋" w:eastAsia="仿宋" w:cs="仿宋"/>
          <w:sz w:val="34"/>
          <w:szCs w:val="34"/>
        </w:rPr>
        <w:t>党委、政府高度重视干部法律知识学习，为全面深化法治建设提供有力的组织和人才保障。领导干部带头学习。以领导干部为重点开展法治教育，以理论中心组学习会的方式开展《宪法》、习近平法治思想和各类行政法法律学习。将学法用法纳入干部考核。把干部学法用法情况，是否具备法治观念、掌握与履行职责有关的法律知识和依法办事的能力，作为干部考核、任用的重要依据，不断增强干部依法行政、依法决策、依法管理的能力和水平。加强对村干部的法律法规知识的培训。村干部作为和村民联系最紧密的一环，加大对村干部的法律法规普及可以有效提升村干部依法办事的能力，确保基层法治落实到位。积极组织基层法治工作人员业务培训。有效提高依法行政执法水平，增强依法行政的意识。通过召开习近平法治思想宣讲培训会，组织村法治带头人、法律明白人进村宣讲，确保思想宣传到位。同时我</w:t>
      </w:r>
      <w:r>
        <w:rPr>
          <w:rFonts w:hint="eastAsia" w:ascii="仿宋" w:hAnsi="仿宋" w:eastAsia="仿宋" w:cs="仿宋"/>
          <w:sz w:val="34"/>
          <w:szCs w:val="34"/>
          <w:lang w:eastAsia="zh-CN"/>
        </w:rPr>
        <w:t>乡</w:t>
      </w:r>
      <w:r>
        <w:rPr>
          <w:rFonts w:hint="eastAsia" w:ascii="仿宋" w:hAnsi="仿宋" w:eastAsia="仿宋" w:cs="仿宋"/>
          <w:sz w:val="34"/>
          <w:szCs w:val="34"/>
        </w:rPr>
        <w:t>采取灵活普法形式，构建法治教育宣传全覆盖体系。同时，配合服务营商环境、助力企业复产复工，防诈骗等中心工作，有针对性开展宣传活动，取得良好成效。特别是以青少年为重点开展普法宣教。依托开学第一课开展法律知识讲座，并大力开展法律知识进校园活动，增强了青少年的法治意识和法治观念，同时也提高了学法、用法的积极性和主动性</w:t>
      </w:r>
      <w:r>
        <w:rPr>
          <w:rFonts w:hint="eastAsia" w:ascii="仿宋" w:hAnsi="仿宋" w:eastAsia="仿宋" w:cs="仿宋"/>
          <w:sz w:val="34"/>
          <w:szCs w:val="3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完善化解机制，高效整合资源，提升法治建设水平。</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我</w:t>
      </w:r>
      <w:r>
        <w:rPr>
          <w:rFonts w:hint="eastAsia" w:ascii="仿宋" w:hAnsi="仿宋" w:eastAsia="仿宋" w:cs="仿宋"/>
          <w:sz w:val="34"/>
          <w:szCs w:val="34"/>
          <w:lang w:eastAsia="zh-CN"/>
        </w:rPr>
        <w:t>乡</w:t>
      </w:r>
      <w:r>
        <w:rPr>
          <w:rFonts w:hint="eastAsia" w:ascii="仿宋" w:hAnsi="仿宋" w:eastAsia="仿宋" w:cs="仿宋"/>
          <w:sz w:val="34"/>
          <w:szCs w:val="34"/>
        </w:rPr>
        <w:t>建立信访维稳制度，并由专职人员采取“一事一调解”方式对信访、矛盾纠纷案件进行集中办案，人员的通知、笔录、调解工作全部由专职人员负责集中处理。建立立体网格。利用好网格体系，加强对信访重点人员、刑释人员的教育和服务工作，吸毒等特殊人群的监督管理。定期开展村级调解员培训工作。加强</w:t>
      </w:r>
      <w:r>
        <w:rPr>
          <w:rFonts w:hint="eastAsia" w:ascii="仿宋" w:hAnsi="仿宋" w:eastAsia="仿宋" w:cs="仿宋"/>
          <w:sz w:val="34"/>
          <w:szCs w:val="34"/>
          <w:lang w:eastAsia="zh-CN"/>
        </w:rPr>
        <w:t>乡</w:t>
      </w:r>
      <w:r>
        <w:rPr>
          <w:rFonts w:hint="eastAsia" w:ascii="仿宋" w:hAnsi="仿宋" w:eastAsia="仿宋" w:cs="仿宋"/>
          <w:sz w:val="34"/>
          <w:szCs w:val="34"/>
        </w:rPr>
        <w:t>、村两级调委会的联系，并加大开展矛盾纠纷前期排查和化解工作力度。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加强政务公开，拓宽信息渠道，确保权力透明运行。</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我</w:t>
      </w:r>
      <w:r>
        <w:rPr>
          <w:rFonts w:hint="eastAsia" w:ascii="仿宋" w:hAnsi="仿宋" w:eastAsia="仿宋" w:cs="仿宋"/>
          <w:sz w:val="34"/>
          <w:szCs w:val="34"/>
          <w:lang w:eastAsia="zh-CN"/>
        </w:rPr>
        <w:t>乡</w:t>
      </w:r>
      <w:r>
        <w:rPr>
          <w:rFonts w:hint="eastAsia" w:ascii="仿宋" w:hAnsi="仿宋" w:eastAsia="仿宋" w:cs="仿宋"/>
          <w:sz w:val="34"/>
          <w:szCs w:val="34"/>
        </w:rPr>
        <w:t>认真贯彻实施《政府信息公开条例》，在各村制作规范的党务、政务、村务公开栏，向群众公开每个季度政府、村委会工作及事关群众切身利益的强农惠农政策的落实情况，进一步推进办事公开，完善办事公开制度，拓宽办事公开领域。同时，我</w:t>
      </w:r>
      <w:r>
        <w:rPr>
          <w:rFonts w:hint="eastAsia" w:ascii="仿宋" w:hAnsi="仿宋" w:eastAsia="仿宋" w:cs="仿宋"/>
          <w:sz w:val="34"/>
          <w:szCs w:val="34"/>
          <w:lang w:eastAsia="zh-CN"/>
        </w:rPr>
        <w:t>乡</w:t>
      </w:r>
      <w:r>
        <w:rPr>
          <w:rFonts w:hint="eastAsia" w:ascii="仿宋" w:hAnsi="仿宋" w:eastAsia="仿宋" w:cs="仿宋"/>
          <w:sz w:val="34"/>
          <w:szCs w:val="34"/>
        </w:rPr>
        <w:t>抽调工作人员组成督查小组，不定期对村务公开情况进行监督检查；各村推选群众代表，组成村务监督委员会，重点监督村财务收支情况及各项村务、惠农政策的落实情况。</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黑体" w:hAnsi="黑体" w:eastAsia="黑体" w:cs="黑体"/>
          <w:sz w:val="34"/>
          <w:szCs w:val="34"/>
          <w:lang w:val="en-US" w:eastAsia="zh-CN"/>
        </w:rPr>
      </w:pPr>
      <w:r>
        <w:rPr>
          <w:rFonts w:hint="eastAsia" w:ascii="黑体" w:hAnsi="黑体" w:eastAsia="黑体" w:cs="黑体"/>
          <w:sz w:val="34"/>
          <w:szCs w:val="34"/>
        </w:rPr>
        <w:t>二、2022年度推进法治政府建设存在的不足</w:t>
      </w:r>
      <w:r>
        <w:rPr>
          <w:rFonts w:hint="eastAsia" w:ascii="黑体" w:hAnsi="黑体" w:eastAsia="黑体" w:cs="黑体"/>
          <w:sz w:val="34"/>
          <w:szCs w:val="34"/>
          <w:lang w:eastAsia="zh-CN"/>
        </w:rPr>
        <w:t>、</w:t>
      </w:r>
      <w:r>
        <w:rPr>
          <w:rFonts w:hint="eastAsia" w:ascii="黑体" w:hAnsi="黑体" w:eastAsia="黑体" w:cs="黑体"/>
          <w:sz w:val="34"/>
          <w:szCs w:val="34"/>
        </w:rPr>
        <w:t>原因</w:t>
      </w:r>
      <w:r>
        <w:rPr>
          <w:rFonts w:hint="eastAsia" w:ascii="黑体" w:hAnsi="黑体" w:eastAsia="黑体" w:cs="黑体"/>
          <w:sz w:val="34"/>
          <w:szCs w:val="34"/>
          <w:lang w:val="en-US" w:eastAsia="zh-CN"/>
        </w:rPr>
        <w:t>和问题整改情况</w:t>
      </w:r>
    </w:p>
    <w:p>
      <w:pPr>
        <w:keepNext w:val="0"/>
        <w:keepLines w:val="0"/>
        <w:pageBreakBefore w:val="0"/>
        <w:widowControl w:val="0"/>
        <w:numPr>
          <w:ilvl w:val="0"/>
          <w:numId w:val="2"/>
        </w:numPr>
        <w:kinsoku/>
        <w:wordWrap/>
        <w:overflowPunct/>
        <w:topLinePunct w:val="0"/>
        <w:autoSpaceDE/>
        <w:autoSpaceDN/>
        <w:bidi w:val="0"/>
        <w:adjustRightInd/>
        <w:snapToGrid/>
        <w:ind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法治政府体系建设有待提高。</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法治建设工作体系还不够完备，中长期规划不具体，属地特色不明显，存在“上下一般粗”的问题。</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法治队伍建设有待夯实。</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全</w:t>
      </w:r>
      <w:r>
        <w:rPr>
          <w:rFonts w:hint="eastAsia" w:ascii="仿宋" w:hAnsi="仿宋" w:eastAsia="仿宋" w:cs="仿宋"/>
          <w:sz w:val="34"/>
          <w:szCs w:val="34"/>
          <w:lang w:eastAsia="zh-CN"/>
        </w:rPr>
        <w:t>乡</w:t>
      </w:r>
      <w:r>
        <w:rPr>
          <w:rFonts w:hint="eastAsia" w:ascii="仿宋" w:hAnsi="仿宋" w:eastAsia="仿宋" w:cs="仿宋"/>
          <w:sz w:val="34"/>
          <w:szCs w:val="34"/>
        </w:rPr>
        <w:t>公职人员执法证持有率还有待提高，缺乏从事法制审核、审查的专业工作人员。随着大量新法律法规的出台，执法人员的业务水平不能及时保持跟进。</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三、2022年度党政主要负责人履行推进法治建设第一责任人职责，加强法治政府建设的有关情况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一是强化组织，加强领导。成立了由党委书记、乡长任组长，分管领导任副组长，各站、所负责人为成员的伯党乡法治政府建设工作领导小组，主要领导逢会必讲法治政府建设，坚持做到“四个亲自”，班子其他成员对分管领域的各项工作及时安排和督促，积极为推进法治政府建设提供组织保障。二是强化学习，树牢法治观念。通过召开党委中心组专题学习研讨会、干部夜学等方式，系统学习宪法和习近平总书记关于全面依法治国的重要论述，学习掌握中国特色社会主义法律体系和社会主义核心价值观，增强贯彻落实党中央关于法治建设重大决策部署和省、市、县关于推进法治政府建设的系列文件精神的思想自觉性和行动自觉性，提升运用法治思维和法治方式解决问题的能力和水平。三是强化责任，落实党风廉政建设责任制。紧紧围绕增强机关效能，牢固树立公仆观念，增强服务意识，以转变机关工作作风为重点，以提高为人民服务质量为目标，积极探索和尝试有效的监督、预防机制，切实加强党风廉政建设工作。支持乡纪检部门开展工作，畅通纪检监察案件受理渠道，多种形式自觉接受广大群众监督。</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lang w:val="en-US" w:eastAsia="zh-CN"/>
        </w:rPr>
        <w:t>四</w:t>
      </w:r>
      <w:r>
        <w:rPr>
          <w:rFonts w:hint="eastAsia" w:ascii="黑体" w:hAnsi="黑体" w:eastAsia="黑体" w:cs="黑体"/>
          <w:sz w:val="34"/>
          <w:szCs w:val="34"/>
        </w:rPr>
        <w:t>、</w:t>
      </w:r>
      <w:r>
        <w:rPr>
          <w:rFonts w:hint="eastAsia" w:ascii="黑体" w:hAnsi="黑体" w:eastAsia="黑体" w:cs="黑体"/>
          <w:sz w:val="34"/>
          <w:szCs w:val="34"/>
          <w:lang w:val="en-US" w:eastAsia="zh-CN"/>
        </w:rPr>
        <w:t>下一</w:t>
      </w:r>
      <w:r>
        <w:rPr>
          <w:rFonts w:hint="eastAsia" w:ascii="黑体" w:hAnsi="黑体" w:eastAsia="黑体" w:cs="黑体"/>
          <w:sz w:val="34"/>
          <w:szCs w:val="34"/>
        </w:rPr>
        <w:t>年度推进法治政府建设的主要安排</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（一）深入推进学习宣传习近平法治思想。</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以习近平法治思想引领全民普法工作，将其作为党委理论学习中心组、基层党组织、全民学法的重要内容，充分发挥领导干部的模范带头作用，引导全体党员干部全面准确把握习近平法治思想的核心要义，自觉运用法治思维和法治方式推动工作。利用各级各类法治宣传教育平台阵地开展多层次、多领域、多形式的学习宣传活动，把习近平法治思想融入学校教育，推动习近平法治思想深入基层、深入群众、深入人心。</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楷体" w:hAnsi="楷体" w:eastAsia="楷体" w:cs="楷体"/>
          <w:sz w:val="34"/>
          <w:szCs w:val="34"/>
        </w:rPr>
      </w:pPr>
      <w:r>
        <w:rPr>
          <w:rFonts w:hint="eastAsia" w:ascii="楷体" w:hAnsi="楷体" w:eastAsia="楷体" w:cs="楷体"/>
          <w:sz w:val="34"/>
          <w:szCs w:val="34"/>
          <w:lang w:eastAsia="zh-CN"/>
        </w:rPr>
        <w:t>（</w:t>
      </w:r>
      <w:r>
        <w:rPr>
          <w:rFonts w:hint="eastAsia" w:ascii="楷体" w:hAnsi="楷体" w:eastAsia="楷体" w:cs="楷体"/>
          <w:sz w:val="34"/>
          <w:szCs w:val="34"/>
          <w:lang w:val="en-US" w:eastAsia="zh-CN"/>
        </w:rPr>
        <w:t>二</w:t>
      </w:r>
      <w:r>
        <w:rPr>
          <w:rFonts w:hint="eastAsia" w:ascii="楷体" w:hAnsi="楷体" w:eastAsia="楷体" w:cs="楷体"/>
          <w:sz w:val="34"/>
          <w:szCs w:val="34"/>
          <w:lang w:eastAsia="zh-CN"/>
        </w:rPr>
        <w:t>）</w:t>
      </w:r>
      <w:r>
        <w:rPr>
          <w:rFonts w:hint="eastAsia" w:ascii="楷体" w:hAnsi="楷体" w:eastAsia="楷体" w:cs="楷体"/>
          <w:sz w:val="34"/>
          <w:szCs w:val="34"/>
        </w:rPr>
        <w:t>进一步完善规章制度。</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结合我</w:t>
      </w:r>
      <w:r>
        <w:rPr>
          <w:rFonts w:hint="eastAsia" w:ascii="仿宋" w:hAnsi="仿宋" w:eastAsia="仿宋" w:cs="仿宋"/>
          <w:sz w:val="34"/>
          <w:szCs w:val="34"/>
          <w:lang w:eastAsia="zh-CN"/>
        </w:rPr>
        <w:t>乡</w:t>
      </w:r>
      <w:r>
        <w:rPr>
          <w:rFonts w:hint="eastAsia" w:ascii="仿宋" w:hAnsi="仿宋" w:eastAsia="仿宋" w:cs="仿宋"/>
          <w:sz w:val="34"/>
          <w:szCs w:val="34"/>
        </w:rPr>
        <w:t>实际，严格落实内部决策规则和程序，有序推进公众参与、专家论证、风险评估、合法性审查等决策环节，有效提高科学、民主、依法决策水平。</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进一步推进全面落实行政执法“三制度”。</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积极学习先进经验，细化行政执法公示、执法全过程记录和重大行政执法决定法制审核的内容、范围、程序、方式，强化执法队伍建设，提升队伍法治思维、法治能力。</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80" w:firstLineChars="200"/>
        <w:textAlignment w:val="auto"/>
        <w:rPr>
          <w:rFonts w:hint="eastAsia" w:ascii="楷体" w:hAnsi="楷体" w:eastAsia="楷体" w:cs="楷体"/>
          <w:sz w:val="34"/>
          <w:szCs w:val="34"/>
        </w:rPr>
      </w:pPr>
      <w:r>
        <w:rPr>
          <w:rFonts w:hint="eastAsia" w:ascii="楷体" w:hAnsi="楷体" w:eastAsia="楷体" w:cs="楷体"/>
          <w:sz w:val="34"/>
          <w:szCs w:val="34"/>
        </w:rPr>
        <w:t>加强执法队伍建设。</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继续组织法治培训工作，不断提升执法能力，认真组织好执法人员的业务培训及新增执法人员的培训工作，不断提升执法队伍服务大局、改革创新和依法行政的能力。</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 w:hAnsi="仿宋" w:eastAsia="仿宋" w:cs="仿宋"/>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ind w:firstLine="5100" w:firstLineChars="1500"/>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伯党回族乡人民政府</w:t>
      </w:r>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600"/>
        <w:textAlignment w:val="auto"/>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2023年2月24日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BA00E"/>
    <w:multiLevelType w:val="singleLevel"/>
    <w:tmpl w:val="D90BA00E"/>
    <w:lvl w:ilvl="0" w:tentative="0">
      <w:start w:val="1"/>
      <w:numFmt w:val="chineseCounting"/>
      <w:suff w:val="nothing"/>
      <w:lvlText w:val="（%1）"/>
      <w:lvlJc w:val="left"/>
      <w:rPr>
        <w:rFonts w:hint="eastAsia"/>
      </w:rPr>
    </w:lvl>
  </w:abstractNum>
  <w:abstractNum w:abstractNumId="1">
    <w:nsid w:val="1D53A1F3"/>
    <w:multiLevelType w:val="singleLevel"/>
    <w:tmpl w:val="1D53A1F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2IzMWYwZmQ5MTczYzhjNTA0YWM1N2RhMWMxMjcifQ=="/>
  </w:docVars>
  <w:rsids>
    <w:rsidRoot w:val="00000000"/>
    <w:rsid w:val="1D0C1F5B"/>
    <w:rsid w:val="47D03549"/>
    <w:rsid w:val="67C10119"/>
    <w:rsid w:val="6E780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2921</Words>
  <Characters>2940</Characters>
  <Lines>0</Lines>
  <Paragraphs>0</Paragraphs>
  <TotalTime>10</TotalTime>
  <ScaleCrop>false</ScaleCrop>
  <LinksUpToDate>false</LinksUpToDate>
  <CharactersWithSpaces>2940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2023-02-24T05:22:00Z</dcterms:created>
  <dc:creator>Administrator</dc:creator>
  <cp:lastModifiedBy>目小佳</cp:lastModifiedBy>
  <dcterms:modified xsi:type="dcterms:W3CDTF">2023-03-24T00:38:31Z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7C4FF467F98F4446A39930F4D39AD7B7</vt:lpwstr>
  </property>
</Properties>
</file>