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民权县北关镇人民政府</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2022年度法治政府建设情况的报告</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2022年，在县委县政府的坚强领导下，在县司法局的精心指导下，北关镇坚持以习近平新时代中国特色社会主义思想为指导，全面贯彻落实党的二十大</w:t>
      </w:r>
      <w:bookmarkStart w:id="0" w:name="_GoBack"/>
      <w:bookmarkEnd w:id="0"/>
      <w:r>
        <w:rPr>
          <w:rFonts w:hint="eastAsia" w:ascii="仿宋_GB2312" w:hAnsi="仿宋_GB2312" w:cs="仿宋_GB2312"/>
          <w:sz w:val="32"/>
          <w:szCs w:val="32"/>
          <w:lang w:val="en-US" w:eastAsia="zh-CN"/>
        </w:rPr>
        <w:t>精神，按照省市县法治政府建设工作部署，深入推进依法行政，持续加强法治政府建设，为推动北关镇高质量发展营造了良好法治环境。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一、2022年主要举措和成效</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楷体_GB2312" w:hAnsi="楷体_GB2312" w:eastAsia="楷体_GB2312" w:cs="楷体_GB2312"/>
          <w:sz w:val="32"/>
          <w:szCs w:val="32"/>
          <w:lang w:val="en-US" w:eastAsia="zh-CN"/>
        </w:rPr>
        <w:t>党委、政府高度重视。</w:t>
      </w:r>
      <w:r>
        <w:rPr>
          <w:rFonts w:hint="eastAsia" w:ascii="仿宋_GB2312" w:hAnsi="仿宋_GB2312" w:cs="仿宋_GB2312"/>
          <w:sz w:val="32"/>
          <w:szCs w:val="32"/>
          <w:lang w:val="en-US" w:eastAsia="zh-CN"/>
        </w:rPr>
        <w:t>将习近平法治思想作为干部和行政执法人员培训的必修内容，将法律知识学习纳入理论中心组学习计划，并建立了北关镇党政领导班子集中学法制度，拟定学习计划，按照计划开展学习，2022年累计组织干部学习习近平法治思想6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楷体_GB2312" w:hAnsi="楷体_GB2312" w:eastAsia="楷体_GB2312" w:cs="楷体_GB2312"/>
          <w:sz w:val="32"/>
          <w:szCs w:val="32"/>
          <w:lang w:val="en-US" w:eastAsia="zh-CN"/>
        </w:rPr>
        <w:t>大力开展普法宣传。</w:t>
      </w:r>
      <w:r>
        <w:rPr>
          <w:rFonts w:hint="eastAsia" w:ascii="仿宋_GB2312" w:hAnsi="仿宋_GB2312" w:cs="仿宋_GB2312"/>
          <w:sz w:val="32"/>
          <w:szCs w:val="32"/>
          <w:lang w:val="en-US" w:eastAsia="zh-CN"/>
        </w:rPr>
        <w:t>以宣传贯彻党的二十大精神为主线，以使法治成为社会共识和基本准则为目标，以引导群众“遇事找法,办事依法,解决问题用法,化解矛盾纠纷靠法”为任务，将习近平法治思想纳入年度宣传重大事项，通过开展宣讲会、发放普发传单、入户宣讲等形式，</w:t>
      </w:r>
      <w:r>
        <w:rPr>
          <w:rFonts w:hint="eastAsia" w:ascii="仿宋_GB2312" w:hAnsi="仿宋_GB2312" w:eastAsia="仿宋_GB2312" w:cs="仿宋_GB2312"/>
        </w:rPr>
        <w:t>把法治建设同精神文明建设、社会治安综合治理等有机结合起来，用真实事例体现法治建设的重要性，提高人民群众学法用法的积极性。开展防灾减灾知识宣传进村入户、疫情防控法治知识宣传、扫黑除恶宣传等，推动法治精神进农村、进社区、进学校、进企业</w:t>
      </w:r>
      <w:r>
        <w:rPr>
          <w:rFonts w:hint="eastAsia" w:ascii="仿宋_GB2312" w:hAnsi="仿宋_GB2312" w:cs="仿宋_GB2312"/>
          <w:lang w:eastAsia="zh-CN"/>
        </w:rPr>
        <w:t>，</w:t>
      </w:r>
      <w:r>
        <w:rPr>
          <w:rFonts w:hint="eastAsia" w:ascii="仿宋_GB2312" w:hAnsi="仿宋_GB2312" w:cs="仿宋_GB2312"/>
          <w:sz w:val="32"/>
          <w:szCs w:val="32"/>
          <w:lang w:val="en-US" w:eastAsia="zh-CN"/>
        </w:rPr>
        <w:t>积极宣传习近平法治思想，营造良好学法氛围。</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楷体_GB2312" w:hAnsi="楷体_GB2312" w:eastAsia="楷体_GB2312" w:cs="楷体_GB2312"/>
          <w:sz w:val="32"/>
          <w:szCs w:val="32"/>
          <w:lang w:val="en-US" w:eastAsia="zh-CN"/>
        </w:rPr>
        <w:t>（三）增强依法执政工作水平。</w:t>
      </w:r>
      <w:r>
        <w:rPr>
          <w:rFonts w:hint="eastAsia" w:ascii="仿宋_GB2312" w:hAnsi="仿宋_GB2312" w:cs="仿宋_GB2312"/>
          <w:sz w:val="32"/>
          <w:szCs w:val="32"/>
          <w:lang w:val="en-US" w:eastAsia="zh-CN"/>
        </w:rPr>
        <w:t>我镇政府机关进一步转变职能，聘请北关法律顾问，增强依法行政的观念，创新管理办法，加大法治力度。一是充分发挥法律顾问作用，在重大执法行为、规范性文件出台，重大事项社会稳定风险评估等事务中，由法律顾问进行法律审查，提供法律意见，确保决策合法性。二是强化行政规范性文件合法性审查。贯彻落实上级文件要求，对于涉及公民、法人和其他组织权利义务的行政规范性文件，均经司法所或法律顾问进行合法性审查，未经合法性审查的不得印发实施。三是加强行政规范性文件清理。定期开展规范性文件清理，提出废止、修改、继续实行的清理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eastAsia="zh-CN"/>
        </w:rPr>
        <w:t>四</w:t>
      </w:r>
      <w:r>
        <w:rPr>
          <w:rFonts w:hint="eastAsia" w:ascii="楷体_GB2312" w:hAnsi="楷体_GB2312" w:eastAsia="楷体_GB2312" w:cs="楷体_GB2312"/>
          <w:b w:val="0"/>
          <w:bCs w:val="0"/>
        </w:rPr>
        <w:t>）加强监管法律顾问工作。</w:t>
      </w:r>
      <w:r>
        <w:rPr>
          <w:rFonts w:hint="eastAsia" w:ascii="仿宋_GB2312" w:hAnsi="仿宋_GB2312" w:eastAsia="仿宋_GB2312" w:cs="仿宋_GB2312"/>
        </w:rPr>
        <w:t>我镇积极发挥</w:t>
      </w:r>
      <w:r>
        <w:rPr>
          <w:rFonts w:hint="eastAsia" w:ascii="仿宋_GB2312" w:hAnsi="仿宋_GB2312" w:eastAsia="仿宋_GB2312" w:cs="仿宋_GB2312"/>
          <w:lang w:eastAsia="zh-CN"/>
        </w:rPr>
        <w:t>镇</w:t>
      </w:r>
      <w:r>
        <w:rPr>
          <w:rFonts w:hint="eastAsia" w:ascii="仿宋_GB2312" w:hAnsi="仿宋_GB2312" w:eastAsia="仿宋_GB2312" w:cs="仿宋_GB2312"/>
        </w:rPr>
        <w:t>村</w:t>
      </w:r>
      <w:r>
        <w:rPr>
          <w:rFonts w:hint="eastAsia" w:ascii="仿宋_GB2312" w:hAnsi="仿宋_GB2312" w:cs="仿宋_GB2312"/>
          <w:lang w:eastAsia="zh-CN"/>
        </w:rPr>
        <w:t>两级</w:t>
      </w:r>
      <w:r>
        <w:rPr>
          <w:rFonts w:hint="eastAsia" w:ascii="仿宋_GB2312" w:hAnsi="仿宋_GB2312" w:eastAsia="仿宋_GB2312" w:cs="仿宋_GB2312"/>
        </w:rPr>
        <w:t>法律顾问</w:t>
      </w:r>
      <w:r>
        <w:rPr>
          <w:rFonts w:hint="eastAsia"/>
        </w:rPr>
        <w:t>“智囊”</w:t>
      </w:r>
      <w:r>
        <w:rPr>
          <w:rFonts w:hint="eastAsia" w:ascii="仿宋_GB2312" w:hAnsi="仿宋_GB2312" w:eastAsia="仿宋_GB2312" w:cs="仿宋_GB2312"/>
        </w:rPr>
        <w:t>作用，积极为人民群众、特别是弱势群体提供法律帮助，急群众所急、想群众所想，为群众给予便利，为需要帮助的群众争取最大的利益。加强法律顾问的监督管理工作，保证工作落到实处，发挥实效，真正为群众解决实际困难。</w:t>
      </w:r>
      <w:r>
        <w:rPr>
          <w:rFonts w:hint="eastAsia" w:ascii="仿宋_GB2312" w:hAnsi="仿宋_GB2312" w:eastAsia="仿宋_GB2312" w:cs="仿宋_GB2312"/>
          <w:lang w:eastAsia="zh-CN"/>
        </w:rPr>
        <w:t>2022</w:t>
      </w:r>
      <w:r>
        <w:rPr>
          <w:rFonts w:hint="eastAsia" w:ascii="仿宋_GB2312" w:hAnsi="仿宋_GB2312" w:eastAsia="仿宋_GB2312" w:cs="仿宋_GB2312"/>
        </w:rPr>
        <w:t>全年法律顾问工作总服务件数</w:t>
      </w:r>
      <w:r>
        <w:rPr>
          <w:rFonts w:hint="eastAsia" w:ascii="仿宋_GB2312" w:hAnsi="仿宋_GB2312" w:cs="仿宋_GB2312"/>
          <w:lang w:val="en-US" w:eastAsia="zh-CN"/>
        </w:rPr>
        <w:t>34</w:t>
      </w:r>
      <w:r>
        <w:rPr>
          <w:rFonts w:hint="eastAsia" w:ascii="仿宋_GB2312" w:hAnsi="仿宋_GB2312" w:eastAsia="仿宋_GB2312" w:cs="仿宋_GB2312"/>
          <w:lang w:val="en-US" w:eastAsia="zh-CN"/>
        </w:rPr>
        <w:t>0</w:t>
      </w:r>
      <w:r>
        <w:rPr>
          <w:rFonts w:hint="eastAsia" w:ascii="仿宋_GB2312" w:hAnsi="仿宋_GB2312" w:cs="仿宋_GB2312"/>
          <w:lang w:val="en-US" w:eastAsia="zh-CN"/>
        </w:rPr>
        <w:t>余</w:t>
      </w:r>
      <w:r>
        <w:rPr>
          <w:rFonts w:hint="eastAsia" w:ascii="仿宋_GB2312" w:hAnsi="仿宋_GB2312" w:eastAsia="仿宋_GB2312" w:cs="仿宋_GB2312"/>
        </w:rPr>
        <w:t>件</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eastAsia="zh-CN"/>
        </w:rPr>
        <w:t>五</w:t>
      </w:r>
      <w:r>
        <w:rPr>
          <w:rFonts w:hint="eastAsia" w:ascii="楷体_GB2312" w:hAnsi="楷体_GB2312" w:eastAsia="楷体_GB2312" w:cs="楷体_GB2312"/>
          <w:b w:val="0"/>
          <w:bCs w:val="0"/>
        </w:rPr>
        <w:t>）加大政府信息公开力度。</w:t>
      </w:r>
      <w:r>
        <w:rPr>
          <w:rFonts w:hint="eastAsia" w:ascii="仿宋_GB2312" w:hAnsi="仿宋_GB2312" w:eastAsia="仿宋_GB2312" w:cs="仿宋_GB2312"/>
        </w:rPr>
        <w:t>通过政府网站、党务（村务）公开栏等形式公开我镇法治方面的资料，规范性文件征求意见稿等，大力推广法治的重要性，深化重点领域信息公开，严格落实行政机关规范性文件统一公布制度，推动政府信息公开和数据开放、社会信息资源开放共享，提高政府工作透明度，自觉接受广大干部群众的监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eastAsia="zh-CN"/>
        </w:rPr>
        <w:t>六</w:t>
      </w:r>
      <w:r>
        <w:rPr>
          <w:rFonts w:hint="eastAsia" w:ascii="楷体_GB2312" w:hAnsi="楷体_GB2312" w:eastAsia="楷体_GB2312" w:cs="楷体_GB2312"/>
          <w:b w:val="0"/>
          <w:bCs w:val="0"/>
        </w:rPr>
        <w:t>）大力整治社会治安和公共安全突出问题</w:t>
      </w:r>
      <w:r>
        <w:rPr>
          <w:rFonts w:hint="eastAsia" w:ascii="楷体_GB2312" w:hAnsi="楷体_GB2312" w:eastAsia="楷体_GB2312" w:cs="楷体_GB2312"/>
          <w:b w:val="0"/>
          <w:bCs w:val="0"/>
          <w:lang w:eastAsia="zh-CN"/>
        </w:rPr>
        <w:t>。</w:t>
      </w:r>
      <w:r>
        <w:rPr>
          <w:rFonts w:hint="eastAsia" w:ascii="仿宋_GB2312" w:hAnsi="仿宋_GB2312" w:eastAsia="仿宋_GB2312" w:cs="仿宋_GB2312"/>
          <w:b w:val="0"/>
          <w:bCs w:val="0"/>
          <w:lang w:eastAsia="zh-CN"/>
        </w:rPr>
        <w:t>坚持和发展新时代“枫桥经验”，</w:t>
      </w:r>
      <w:r>
        <w:rPr>
          <w:rFonts w:hint="eastAsia" w:ascii="仿宋_GB2312" w:hAnsi="仿宋_GB2312" w:eastAsia="仿宋_GB2312" w:cs="仿宋_GB2312"/>
        </w:rPr>
        <w:t>充分发挥人民调解在维护基层社会稳定中的“第一防线”作用，做好排查社会不安定因素和调处社会矛盾纠纷工作，及时掌握动态。做好扫黑除恶专项行动工作，加大执法力度，切实解决社会治安突出问题，保护广大群众的生命权和财产权，提高群众的幸福感、获得感和满意度，增强法治政府的公信力。今年，我镇人民调解委员会以及各村调解会处理矛盾纠纷共</w:t>
      </w:r>
      <w:r>
        <w:rPr>
          <w:rFonts w:hint="eastAsia" w:ascii="仿宋_GB2312" w:hAnsi="仿宋_GB2312" w:cs="仿宋_GB2312"/>
          <w:lang w:val="en-US" w:eastAsia="zh-CN"/>
        </w:rPr>
        <w:t>54</w:t>
      </w:r>
      <w:r>
        <w:rPr>
          <w:rFonts w:hint="eastAsia" w:ascii="仿宋_GB2312" w:hAnsi="仿宋_GB2312" w:eastAsia="仿宋_GB2312" w:cs="仿宋_GB2312"/>
        </w:rPr>
        <w:t>件，调解成功案件共</w:t>
      </w:r>
      <w:r>
        <w:rPr>
          <w:rFonts w:hint="eastAsia" w:ascii="仿宋_GB2312" w:hAnsi="仿宋_GB2312" w:cs="仿宋_GB2312"/>
          <w:lang w:val="en-US" w:eastAsia="zh-CN"/>
        </w:rPr>
        <w:t>53</w:t>
      </w:r>
      <w:r>
        <w:rPr>
          <w:rFonts w:hint="eastAsia" w:ascii="仿宋_GB2312" w:hAnsi="仿宋_GB2312" w:eastAsia="仿宋_GB2312" w:cs="仿宋_GB2312"/>
        </w:rPr>
        <w:t>件，调解成功率98%。</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lang w:eastAsia="zh-CN"/>
        </w:rPr>
        <w:t>（七）大力支持镇人大依法监督。</w:t>
      </w:r>
      <w:r>
        <w:rPr>
          <w:rFonts w:hint="eastAsia" w:ascii="仿宋_GB2312" w:hAnsi="仿宋_GB2312" w:cs="仿宋_GB2312"/>
          <w:lang w:eastAsia="zh-CN"/>
        </w:rPr>
        <w:t>年初的全镇干部大会上，党委专题研究，各站所主动接受、积极配合镇人大主席团的工作监督和法律监督。</w:t>
      </w:r>
      <w:r>
        <w:rPr>
          <w:rFonts w:hint="eastAsia" w:ascii="仿宋_GB2312" w:hAnsi="仿宋_GB2312" w:cs="仿宋_GB2312"/>
          <w:lang w:val="en-US" w:eastAsia="zh-CN"/>
        </w:rPr>
        <w:t>2022年</w:t>
      </w:r>
      <w:r>
        <w:rPr>
          <w:rFonts w:hint="eastAsia" w:ascii="仿宋_GB2312" w:hAnsi="仿宋_GB2312" w:cs="仿宋_GB2312"/>
          <w:lang w:eastAsia="zh-CN"/>
        </w:rPr>
        <w:t>，镇人大主席团依法对巩固脱贫攻坚成果同乡村振兴的有效衔接、安全生产、信访稳定、环境保护、产业发展等方面，在我镇的贯彻落实情况进行了检查，对重点工程高标准农田建设、疫情防控、文化教育等工作进行视察，通过这些活动的开展，进一步增强了北关干部群众的法律意识，推动了重点项目、重点工作的落实，促进了依法行政能力。</w:t>
      </w:r>
    </w:p>
    <w:p>
      <w:pPr>
        <w:pStyle w:val="16"/>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rPr>
          <w:rFonts w:hint="eastAsia"/>
        </w:rPr>
      </w:pPr>
      <w:r>
        <w:rPr>
          <w:rFonts w:hint="eastAsia"/>
        </w:rPr>
        <w:t>二、存在不足及原因</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2022年，我镇认真履行法治建设各项工作职能职责，取得了一定成绩，但还存在一些问题和不足，主要表现在：行政执法行为规范性还需提升，执法过程中不重视程序的问题一定程度上仍然存在，执法人员业务素养需进一步提高；普法宣传教育工作的方法还有待于进一步加强和丰富，普法宣传不够深入，老年人群体法律意识仍较为淡薄，对互联网等新的普法宣传媒介接受较慢，普法宣传效果有待提升；干部职工的法治意识还有待进一步提高，部分干部职工学法的积极性和自觉性还不是很高，学法、用法、遵法的积极性不高、自觉性不强，今后需要继续加强学习，提高依法行政的能力。</w:t>
      </w:r>
    </w:p>
    <w:p>
      <w:pPr>
        <w:pStyle w:val="16"/>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三、党政主要负责人履职及加强法治政府建设情况</w:t>
      </w:r>
    </w:p>
    <w:p>
      <w:pPr>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仿宋_GB2312" w:hAnsi="仿宋_GB2312" w:cs="仿宋_GB2312"/>
          <w:sz w:val="32"/>
          <w:szCs w:val="32"/>
          <w:lang w:val="en-US" w:eastAsia="zh-CN" w:bidi="ar-SA"/>
        </w:rPr>
        <w:t>北关镇党委、政府</w:t>
      </w:r>
      <w:r>
        <w:rPr>
          <w:rFonts w:hint="eastAsia" w:ascii="仿宋_GB2312" w:hAnsi="仿宋_GB2312" w:eastAsia="仿宋_GB2312" w:cs="仿宋_GB2312"/>
          <w:sz w:val="32"/>
          <w:szCs w:val="32"/>
          <w:lang w:val="en-US" w:eastAsia="zh-CN" w:bidi="ar-SA"/>
        </w:rPr>
        <w:t>高度重视法治政府建设，党政主要负责人切实履行推进法治政府建设第一责任人职责，将法治政府建设作为推进全面依法行政的重点任务和主体工程，狠抓工作落实。</w:t>
      </w:r>
    </w:p>
    <w:p>
      <w:pPr>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lang w:val="en-US" w:eastAsia="zh-CN"/>
        </w:rPr>
        <w:t>一是崇法学法，树牢法治观念。</w:t>
      </w:r>
      <w:r>
        <w:rPr>
          <w:rFonts w:hint="eastAsia" w:ascii="仿宋_GB2312" w:hAnsi="仿宋_GB2312" w:eastAsia="仿宋_GB2312" w:cs="仿宋_GB2312"/>
          <w:sz w:val="32"/>
          <w:szCs w:val="32"/>
          <w:lang w:val="en-US" w:eastAsia="zh-CN" w:bidi="ar-SA"/>
        </w:rPr>
        <w:t>把习近平法治思想作为领导班子学习重点内容，作为全</w:t>
      </w:r>
      <w:r>
        <w:rPr>
          <w:rFonts w:hint="eastAsia" w:ascii="仿宋_GB2312" w:hAnsi="仿宋_GB2312" w:cs="仿宋_GB2312"/>
          <w:sz w:val="32"/>
          <w:szCs w:val="32"/>
          <w:lang w:val="en-US" w:eastAsia="zh-CN" w:bidi="ar-SA"/>
        </w:rPr>
        <w:t>镇</w:t>
      </w:r>
      <w:r>
        <w:rPr>
          <w:rFonts w:hint="eastAsia" w:ascii="仿宋_GB2312" w:hAnsi="仿宋_GB2312" w:eastAsia="仿宋_GB2312" w:cs="仿宋_GB2312"/>
          <w:sz w:val="32"/>
          <w:szCs w:val="32"/>
          <w:lang w:val="en-US" w:eastAsia="zh-CN" w:bidi="ar-SA"/>
        </w:rPr>
        <w:t>干部培训重点课程，推动领导干部带头学习、模范践行，推动习近平法治思想入脑入心。</w:t>
      </w:r>
    </w:p>
    <w:p>
      <w:pPr>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lang w:val="en-US" w:eastAsia="zh-CN"/>
        </w:rPr>
        <w:t>二是守法用法，严格依法履职。</w:t>
      </w:r>
      <w:r>
        <w:rPr>
          <w:rFonts w:hint="eastAsia" w:ascii="仿宋_GB2312" w:hAnsi="仿宋_GB2312" w:cs="仿宋_GB2312"/>
          <w:sz w:val="32"/>
          <w:szCs w:val="32"/>
          <w:lang w:val="en-US" w:eastAsia="zh-CN" w:bidi="ar-SA"/>
        </w:rPr>
        <w:t>镇党委、政府</w:t>
      </w:r>
      <w:r>
        <w:rPr>
          <w:rFonts w:hint="eastAsia" w:ascii="仿宋_GB2312" w:hAnsi="仿宋_GB2312" w:eastAsia="仿宋_GB2312" w:cs="仿宋_GB2312"/>
          <w:sz w:val="32"/>
          <w:szCs w:val="32"/>
          <w:lang w:val="en-US" w:eastAsia="zh-CN" w:bidi="ar-SA"/>
        </w:rPr>
        <w:t>领导班子始终牢记法律红线不可逾越、法律底线不可触碰，始终坚持正确的世界观、人生观、权力观，认真遵守执行党风廉政建设责任制和廉洁自律各项规定，严守中央八项规定精神，真正做到集“干净”与“干事”于一身。</w:t>
      </w:r>
    </w:p>
    <w:p>
      <w:pPr>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lang w:val="en-US" w:eastAsia="zh-CN"/>
        </w:rPr>
        <w:t>三是敬法普法，营造浓厚氛围。</w:t>
      </w:r>
      <w:r>
        <w:rPr>
          <w:rFonts w:hint="eastAsia" w:ascii="仿宋_GB2312" w:hAnsi="仿宋_GB2312" w:eastAsia="仿宋_GB2312" w:cs="仿宋_GB2312"/>
          <w:sz w:val="32"/>
          <w:szCs w:val="32"/>
          <w:lang w:val="en-US" w:eastAsia="zh-CN" w:bidi="ar-SA"/>
        </w:rPr>
        <w:t>深入开展普法宣传活动和法治政府建设创建活动，开展“3.8”妇女节和“3.15”消费者权益日、全民国家安全教育日等专题节点普法宣传活动；努力营造浓厚的法治氛围，不断增强群众的法律意识，使党的政策和国家法律法规深入人心。</w:t>
      </w:r>
    </w:p>
    <w:p>
      <w:pPr>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四、2023年推进法治政府建设主要安排</w:t>
      </w:r>
    </w:p>
    <w:p>
      <w:pPr>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2023年，北关镇将继续高举习近平新时代中国特色社会主义思想伟大旗帜，全面贯彻习近平法治思想，深刻领悟“两个确立”的决定性意义，增强“四个意识”、坚定“四个自信”、做到“两个维护”，全力推进依法行政和法治政府建设工作再上新台阶。针对法治政府建设存在的问题，重点抓好以下几方面工作：</w:t>
      </w:r>
    </w:p>
    <w:p>
      <w:pPr>
        <w:pageBreakBefore w:val="0"/>
        <w:widowControl/>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bidi="ar-SA"/>
        </w:rPr>
        <w:t>全面推动法治政府建设。</w:t>
      </w:r>
      <w:r>
        <w:rPr>
          <w:rFonts w:hint="eastAsia" w:ascii="仿宋_GB2312" w:hAnsi="仿宋_GB2312" w:eastAsia="仿宋_GB2312" w:cs="仿宋_GB2312"/>
          <w:sz w:val="32"/>
          <w:szCs w:val="32"/>
          <w:lang w:val="en-US" w:eastAsia="zh-CN" w:bidi="ar-SA"/>
        </w:rPr>
        <w:t>认真学习贯彻党的二十大和习近平总书记的重要指示精神，准确把握、全面领会精神实质，</w:t>
      </w:r>
      <w:r>
        <w:rPr>
          <w:rFonts w:hint="eastAsia" w:ascii="仿宋_GB2312" w:hAnsi="仿宋_GB2312" w:eastAsia="仿宋_GB2312" w:cs="仿宋_GB2312"/>
          <w:color w:val="auto"/>
          <w:sz w:val="32"/>
          <w:szCs w:val="32"/>
          <w:lang w:val="en-US" w:eastAsia="zh-CN"/>
        </w:rPr>
        <w:t>落实“八五”普法规划，全面推进依法行政，自觉接受人大法律监督、工作监督和社会监督，确保政府各项工作在法治的轨道上运行。</w:t>
      </w:r>
    </w:p>
    <w:p>
      <w:pPr>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sz w:val="32"/>
          <w:szCs w:val="32"/>
          <w:lang w:val="en-US" w:eastAsia="zh-CN" w:bidi="ar-SA"/>
        </w:rPr>
        <w:t>健全合法性审查机制。</w:t>
      </w:r>
      <w:r>
        <w:rPr>
          <w:rFonts w:hint="eastAsia" w:ascii="仿宋_GB2312" w:hAnsi="仿宋_GB2312" w:eastAsia="仿宋_GB2312" w:cs="仿宋_GB2312"/>
          <w:sz w:val="32"/>
          <w:szCs w:val="32"/>
          <w:lang w:val="en-US" w:eastAsia="zh-CN" w:bidi="ar-SA"/>
        </w:rPr>
        <w:t>严格执行合法性审核工作制度，重大行政决策、重要事项、重点项目等重大决策部署做到应审尽审。进一步完善行政规范性文件监督管理机制，加强规范性文件合法性、合理性、科学性的审查，强化行政规范性文件全面及专项清理，切实提高规范性文件制定的质量和水平。</w:t>
      </w:r>
    </w:p>
    <w:p>
      <w:pPr>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sz w:val="32"/>
          <w:szCs w:val="32"/>
          <w:lang w:val="en-US" w:eastAsia="zh-CN" w:bidi="ar-SA"/>
        </w:rPr>
        <w:t>加大行政执法监督力度。</w:t>
      </w:r>
      <w:r>
        <w:rPr>
          <w:rFonts w:hint="eastAsia" w:ascii="仿宋_GB2312" w:hAnsi="仿宋_GB2312" w:eastAsia="仿宋_GB2312" w:cs="仿宋_GB2312"/>
          <w:sz w:val="32"/>
          <w:szCs w:val="32"/>
          <w:lang w:val="en-US" w:eastAsia="zh-CN" w:bidi="ar-SA"/>
        </w:rPr>
        <w:t>进一步规范行政执法行为，确保严格规范公正文明执法，在行政执法检查、案卷评查以及深入推进基层综合行政执法等行政执法监督工作上全面发力，确保行政执法“三项制度”落实落好。</w:t>
      </w:r>
    </w:p>
    <w:p>
      <w:pPr>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sz w:val="32"/>
          <w:szCs w:val="32"/>
          <w:lang w:val="en-US" w:eastAsia="zh-CN" w:bidi="ar-SA"/>
        </w:rPr>
        <w:t>强化执法队伍高效管理。</w:t>
      </w:r>
      <w:r>
        <w:rPr>
          <w:rFonts w:hint="eastAsia" w:ascii="仿宋_GB2312" w:hAnsi="仿宋_GB2312" w:eastAsia="仿宋_GB2312" w:cs="仿宋_GB2312"/>
          <w:sz w:val="32"/>
          <w:szCs w:val="32"/>
          <w:lang w:val="en-US" w:eastAsia="zh-CN" w:bidi="ar-SA"/>
        </w:rPr>
        <w:t>全面推进“行政执法综合管理监督信息系统”实施和管理，从行政执法主体、行政执法人员、行政执法证件等多方面实行全方位、信息化监管。适时开展行政执法证件办理、行政执法人员培训、行政执法主体和执法人员清理等工作。</w:t>
      </w:r>
    </w:p>
    <w:p>
      <w:pPr>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bidi="ar-SA"/>
        </w:rPr>
      </w:pPr>
      <w:r>
        <w:rPr>
          <w:rFonts w:hint="eastAsia" w:ascii="楷体_GB2312" w:hAnsi="楷体_GB2312" w:eastAsia="楷体_GB2312" w:cs="楷体_GB2312"/>
          <w:sz w:val="32"/>
          <w:szCs w:val="32"/>
          <w:lang w:val="en-US" w:eastAsia="zh-CN" w:bidi="ar-SA"/>
        </w:rPr>
        <w:t>提升法律顾问服务水平。</w:t>
      </w:r>
      <w:r>
        <w:rPr>
          <w:rFonts w:hint="eastAsia" w:ascii="仿宋_GB2312" w:hAnsi="仿宋_GB2312" w:eastAsia="仿宋_GB2312" w:cs="仿宋_GB2312"/>
          <w:sz w:val="32"/>
          <w:szCs w:val="32"/>
          <w:lang w:val="en-US" w:eastAsia="zh-CN" w:bidi="ar-SA"/>
        </w:rPr>
        <w:t>进一步加强对法律顾问规范化管理，充分发挥法律顾问职责，推进法律服务及风险把控工作前移，不断激发法律顾问处理涉法事务的积极性和主动性，为提高管委会各部门依法行政水平、规避法律风险提供优质服务。</w:t>
      </w:r>
    </w:p>
    <w:p>
      <w:pPr>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bidi="ar-SA"/>
        </w:rPr>
      </w:pPr>
    </w:p>
    <w:p>
      <w:pPr>
        <w:pStyle w:val="2"/>
        <w:rPr>
          <w:rFonts w:hint="eastAsia" w:ascii="仿宋_GB2312" w:hAnsi="仿宋_GB2312" w:eastAsia="仿宋_GB2312" w:cs="仿宋_GB2312"/>
          <w:sz w:val="32"/>
          <w:szCs w:val="32"/>
          <w:lang w:val="en-US" w:eastAsia="zh-CN" w:bidi="ar-SA"/>
        </w:rPr>
      </w:pPr>
    </w:p>
    <w:p>
      <w:pPr>
        <w:pStyle w:val="4"/>
        <w:rPr>
          <w:rFonts w:hint="eastAsia" w:ascii="仿宋_GB2312" w:hAnsi="仿宋_GB2312" w:cs="仿宋_GB2312"/>
          <w:sz w:val="32"/>
          <w:szCs w:val="32"/>
          <w:lang w:val="en-US" w:eastAsia="zh-CN" w:bidi="ar-SA"/>
        </w:rPr>
      </w:pPr>
    </w:p>
    <w:p>
      <w:pPr>
        <w:pStyle w:val="4"/>
        <w:ind w:left="0" w:leftChars="0" w:firstLine="5120" w:firstLineChars="1600"/>
        <w:rPr>
          <w:rFonts w:hint="eastAsia" w:ascii="仿宋_GB2312" w:hAnsi="仿宋_GB2312" w:eastAsia="仿宋_GB2312" w:cs="仿宋_GB2312"/>
          <w:sz w:val="32"/>
          <w:szCs w:val="32"/>
          <w:lang w:val="en-US" w:eastAsia="zh-CN" w:bidi="ar-SA"/>
        </w:rPr>
      </w:pPr>
      <w:r>
        <w:rPr>
          <w:rFonts w:hint="eastAsia" w:ascii="仿宋_GB2312" w:hAnsi="仿宋_GB2312" w:cs="仿宋_GB2312"/>
          <w:sz w:val="32"/>
          <w:szCs w:val="32"/>
          <w:lang w:val="en-US" w:eastAsia="zh-CN" w:bidi="ar-SA"/>
        </w:rPr>
        <w:t>民权县北关镇人民政府</w:t>
      </w:r>
    </w:p>
    <w:p>
      <w:pPr>
        <w:pStyle w:val="4"/>
        <w:ind w:left="0" w:leftChars="0" w:firstLine="5440" w:firstLineChars="1700"/>
        <w:rPr>
          <w:rFonts w:hint="eastAsia" w:ascii="仿宋_GB2312" w:hAnsi="仿宋_GB2312" w:cs="仿宋_GB2312"/>
          <w:sz w:val="32"/>
          <w:szCs w:val="32"/>
          <w:lang w:val="en-US" w:eastAsia="zh-CN" w:bidi="ar-SA"/>
        </w:rPr>
      </w:pPr>
      <w:r>
        <w:rPr>
          <w:rFonts w:hint="eastAsia" w:ascii="仿宋_GB2312" w:hAnsi="仿宋_GB2312" w:cs="仿宋_GB2312"/>
          <w:sz w:val="32"/>
          <w:szCs w:val="32"/>
          <w:lang w:val="en-US" w:eastAsia="zh-CN" w:bidi="ar-SA"/>
        </w:rPr>
        <w:t>2023年2月23日</w:t>
      </w:r>
    </w:p>
    <w:p>
      <w:pPr>
        <w:pageBreakBefore w:val="0"/>
        <w:widowControl/>
        <w:kinsoku/>
        <w:wordWrap/>
        <w:overflowPunct/>
        <w:topLinePunct w:val="0"/>
        <w:autoSpaceDE/>
        <w:autoSpaceDN/>
        <w:bidi w:val="0"/>
        <w:adjustRightInd/>
        <w:snapToGrid/>
        <w:spacing w:after="0" w:line="560" w:lineRule="exact"/>
        <w:ind w:firstLine="640"/>
        <w:textAlignment w:val="auto"/>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bidi="ar-SA"/>
        </w:rPr>
      </w:pPr>
    </w:p>
    <w:sectPr>
      <w:footerReference r:id="rId5" w:type="default"/>
      <w:pgSz w:w="11906" w:h="16838"/>
      <w:pgMar w:top="2098" w:right="1474" w:bottom="1984"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883FF"/>
    <w:multiLevelType w:val="singleLevel"/>
    <w:tmpl w:val="89E883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YWFlMDM4MTE0NjQ0YzcwMjU2NDUyMjZlOWQzYWYifQ=="/>
  </w:docVars>
  <w:rsids>
    <w:rsidRoot w:val="209B62AA"/>
    <w:rsid w:val="00B32E24"/>
    <w:rsid w:val="0D9D3B8A"/>
    <w:rsid w:val="1DFC5340"/>
    <w:rsid w:val="1F945435"/>
    <w:rsid w:val="209B62AA"/>
    <w:rsid w:val="231F3402"/>
    <w:rsid w:val="237C2E08"/>
    <w:rsid w:val="2A292AD8"/>
    <w:rsid w:val="2A8A0B08"/>
    <w:rsid w:val="2EF66004"/>
    <w:rsid w:val="33EB1602"/>
    <w:rsid w:val="39B26AB4"/>
    <w:rsid w:val="455362D9"/>
    <w:rsid w:val="48C749F6"/>
    <w:rsid w:val="492B7AA4"/>
    <w:rsid w:val="4C8F3E1A"/>
    <w:rsid w:val="567931A0"/>
    <w:rsid w:val="60EE622D"/>
    <w:rsid w:val="6958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仿宋" w:hAnsi="仿宋" w:eastAsia="仿宋_GB2312" w:cs="仿宋_GB2312"/>
      <w:sz w:val="32"/>
      <w:szCs w:val="32"/>
      <w:lang w:val="en-US" w:eastAsia="zh-CN" w:bidi="ar-SA"/>
    </w:rPr>
  </w:style>
  <w:style w:type="paragraph" w:styleId="7">
    <w:name w:val="heading 1"/>
    <w:basedOn w:val="1"/>
    <w:next w:val="1"/>
    <w:link w:val="14"/>
    <w:qFormat/>
    <w:uiPriority w:val="0"/>
    <w:pPr>
      <w:keepNext/>
      <w:keepLines/>
      <w:spacing w:line="240" w:lineRule="auto"/>
      <w:jc w:val="center"/>
      <w:outlineLvl w:val="0"/>
    </w:pPr>
    <w:rPr>
      <w:rFonts w:eastAsia="宋体" w:asciiTheme="minorAscii" w:hAnsiTheme="minorAscii" w:cstheme="minorBidi"/>
      <w:bCs/>
      <w:kern w:val="44"/>
      <w:sz w:val="72"/>
      <w:szCs w:val="44"/>
    </w:rPr>
  </w:style>
  <w:style w:type="paragraph" w:styleId="8">
    <w:name w:val="heading 2"/>
    <w:basedOn w:val="1"/>
    <w:next w:val="1"/>
    <w:link w:val="15"/>
    <w:semiHidden/>
    <w:unhideWhenUsed/>
    <w:qFormat/>
    <w:uiPriority w:val="0"/>
    <w:pPr>
      <w:keepNext/>
      <w:keepLines/>
      <w:spacing w:beforeLines="0" w:beforeAutospacing="0" w:afterLines="0" w:afterAutospacing="0" w:line="560" w:lineRule="exact"/>
      <w:jc w:val="center"/>
      <w:outlineLvl w:val="1"/>
    </w:pPr>
    <w:rPr>
      <w:rFonts w:ascii="方正小标宋简体" w:hAnsi="方正小标宋简体" w:eastAsia="方正小标宋简体"/>
      <w:kern w:val="2"/>
      <w:sz w:val="44"/>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0"/>
    <w:pPr>
      <w:spacing w:line="500" w:lineRule="exact"/>
      <w:ind w:firstLine="640" w:firstLineChars="200"/>
    </w:pPr>
    <w:rPr>
      <w:rFonts w:ascii="仿宋_GB2312" w:eastAsia="仿宋_GB2312"/>
      <w:sz w:val="32"/>
    </w:rPr>
  </w:style>
  <w:style w:type="paragraph" w:styleId="4">
    <w:name w:val="Body Text First Indent"/>
    <w:basedOn w:val="5"/>
    <w:unhideWhenUsed/>
    <w:qFormat/>
    <w:uiPriority w:val="99"/>
    <w:pPr>
      <w:ind w:firstLine="420" w:firstLineChars="100"/>
    </w:pPr>
  </w:style>
  <w:style w:type="paragraph" w:styleId="5">
    <w:name w:val="Body Text"/>
    <w:basedOn w:val="1"/>
    <w:next w:val="6"/>
    <w:unhideWhenUsed/>
    <w:qFormat/>
    <w:uiPriority w:val="99"/>
    <w:pPr>
      <w:spacing w:after="120" w:afterLines="0" w:afterAutospacing="0"/>
    </w:pPr>
  </w:style>
  <w:style w:type="paragraph" w:styleId="6">
    <w:name w:val="Body Text 2"/>
    <w:basedOn w:val="1"/>
    <w:unhideWhenUsed/>
    <w:qFormat/>
    <w:uiPriority w:val="99"/>
    <w:pPr>
      <w:spacing w:after="120" w:line="480" w:lineRule="auto"/>
    </w:pPr>
    <w:rPr>
      <w:rFonts w:hint="default"/>
      <w:sz w:val="21"/>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pPr>
    <w:rPr>
      <w:rFonts w:asciiTheme="minorHAnsi" w:hAnsiTheme="minorHAnsi" w:eastAsiaTheme="minorEastAsia" w:cstheme="minorBidi"/>
      <w:sz w:val="18"/>
      <w:szCs w:val="18"/>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标题 1 字符"/>
    <w:basedOn w:val="12"/>
    <w:link w:val="7"/>
    <w:qFormat/>
    <w:uiPriority w:val="0"/>
    <w:rPr>
      <w:rFonts w:eastAsia="黑体" w:asciiTheme="minorAscii" w:hAnsiTheme="minorAscii" w:cstheme="minorBidi"/>
      <w:bCs/>
      <w:kern w:val="44"/>
      <w:sz w:val="32"/>
      <w:szCs w:val="44"/>
    </w:rPr>
  </w:style>
  <w:style w:type="character" w:customStyle="1" w:styleId="15">
    <w:name w:val="标题 2 Char"/>
    <w:link w:val="8"/>
    <w:qFormat/>
    <w:uiPriority w:val="0"/>
    <w:rPr>
      <w:rFonts w:ascii="方正小标宋简体" w:hAnsi="方正小标宋简体" w:eastAsia="方正小标宋简体"/>
      <w:kern w:val="2"/>
      <w:sz w:val="44"/>
    </w:rPr>
  </w:style>
  <w:style w:type="paragraph" w:customStyle="1" w:styleId="16">
    <w:name w:val="一标"/>
    <w:basedOn w:val="7"/>
    <w:qFormat/>
    <w:uiPriority w:val="0"/>
    <w:pPr>
      <w:spacing w:line="560" w:lineRule="exact"/>
      <w:ind w:firstLine="200" w:firstLineChars="200"/>
      <w:jc w:val="left"/>
      <w:outlineLvl w:val="9"/>
    </w:pPr>
    <w:rPr>
      <w:rFonts w:eastAsia="黑体"/>
      <w:sz w:val="32"/>
    </w:rPr>
  </w:style>
  <w:style w:type="paragraph" w:customStyle="1" w:styleId="17">
    <w:name w:val="二标"/>
    <w:basedOn w:val="8"/>
    <w:qFormat/>
    <w:uiPriority w:val="0"/>
    <w:pPr>
      <w:spacing w:line="560" w:lineRule="exact"/>
      <w:ind w:firstLine="641"/>
      <w:jc w:val="lef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2907</Words>
  <Characters>2949</Characters>
  <Lines>0</Lines>
  <Paragraphs>0</Paragraphs>
  <TotalTime>1</TotalTime>
  <ScaleCrop>false</ScaleCrop>
  <LinksUpToDate>false</LinksUpToDate>
  <CharactersWithSpaces>2949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2023-03-21T00:42:00Z</dcterms:created>
  <dc:creator>WPS_1491356972</dc:creator>
  <cp:lastModifiedBy>WPS_1491356972</cp:lastModifiedBy>
  <cp:lastPrinted>2023-03-21T01:51:33Z</cp:lastPrinted>
  <dcterms:modified xsi:type="dcterms:W3CDTF">2023-03-21T02:06:43Z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4D757AA9DC364AE3BCEDED53EF3F3792</vt:lpwstr>
  </property>
</Properties>
</file>