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snapToGrid/>
        <w:spacing w:before="0" w:line="600" w:lineRule="exact"/>
        <w:ind w:left="0" w:leftChars="0" w:right="0"/>
        <w:jc w:val="center"/>
        <w:outlineLvl w:val="9"/>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lang w:val="en-US" w:eastAsia="zh-CN"/>
        </w:rPr>
        <w:t>民权</w:t>
      </w:r>
      <w:r>
        <w:rPr>
          <w:rFonts w:hint="eastAsia" w:ascii="文星标宋" w:hAnsi="文星标宋" w:eastAsia="文星标宋" w:cs="文星标宋"/>
          <w:b/>
          <w:bCs/>
          <w:sz w:val="44"/>
          <w:szCs w:val="44"/>
        </w:rPr>
        <w:t>县人民政府</w:t>
      </w:r>
    </w:p>
    <w:p>
      <w:pPr>
        <w:widowControl w:val="0"/>
        <w:wordWrap/>
        <w:snapToGrid/>
        <w:spacing w:before="0" w:line="600" w:lineRule="exact"/>
        <w:ind w:left="0" w:leftChars="0" w:right="0"/>
        <w:jc w:val="center"/>
        <w:outlineLvl w:val="9"/>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rPr>
        <w:t>201</w:t>
      </w:r>
      <w:r>
        <w:rPr>
          <w:rFonts w:hint="eastAsia" w:ascii="文星标宋" w:hAnsi="文星标宋" w:eastAsia="文星标宋" w:cs="文星标宋"/>
          <w:b/>
          <w:bCs/>
          <w:sz w:val="44"/>
          <w:szCs w:val="44"/>
          <w:lang w:val="en-US" w:eastAsia="zh-CN"/>
        </w:rPr>
        <w:t>8</w:t>
      </w:r>
      <w:r>
        <w:rPr>
          <w:rFonts w:hint="eastAsia" w:ascii="文星标宋" w:hAnsi="文星标宋" w:eastAsia="文星标宋" w:cs="文星标宋"/>
          <w:b/>
          <w:bCs/>
          <w:sz w:val="44"/>
          <w:szCs w:val="44"/>
        </w:rPr>
        <w:t>年政府信息公开工作年度报告</w:t>
      </w:r>
    </w:p>
    <w:p>
      <w:pPr>
        <w:widowControl w:val="0"/>
        <w:pBdr>
          <w:top w:val="none" w:color="auto" w:sz="0" w:space="0"/>
          <w:left w:val="none" w:color="auto" w:sz="0" w:space="0"/>
          <w:right w:val="none" w:color="auto" w:sz="0" w:space="0"/>
        </w:pBdr>
        <w:wordWrap/>
        <w:snapToGrid/>
        <w:spacing w:before="0" w:beforeAutospacing="0" w:afterLines="50" w:afterAutospacing="0" w:line="600" w:lineRule="exact"/>
        <w:ind w:left="0" w:leftChars="0" w:right="0" w:firstLine="640" w:firstLineChars="200"/>
        <w:jc w:val="left"/>
        <w:outlineLvl w:val="9"/>
        <w:rPr>
          <w:rFonts w:hint="eastAsia" w:ascii="仿宋_GB2312" w:eastAsia="仿宋_GB2312"/>
          <w:sz w:val="32"/>
          <w:szCs w:val="32"/>
        </w:rPr>
      </w:pPr>
    </w:p>
    <w:p>
      <w:pPr>
        <w:widowControl w:val="0"/>
        <w:wordWrap/>
        <w:snapToGrid/>
        <w:spacing w:before="0" w:after="0" w:line="620" w:lineRule="exact"/>
        <w:ind w:left="0" w:leftChars="0" w:right="0" w:firstLine="720" w:firstLineChars="225"/>
        <w:jc w:val="both"/>
        <w:outlineLvl w:val="9"/>
        <w:rPr>
          <w:rFonts w:hint="eastAsia" w:ascii="仿宋_GB2312" w:eastAsia="仿宋_GB2312"/>
          <w:sz w:val="32"/>
          <w:szCs w:val="32"/>
        </w:rPr>
      </w:pPr>
      <w:r>
        <w:rPr>
          <w:rFonts w:hint="eastAsia" w:ascii="仿宋_GB2312" w:eastAsia="仿宋_GB2312"/>
          <w:sz w:val="32"/>
          <w:szCs w:val="32"/>
        </w:rPr>
        <w:t>本年度报告根据《中华人民共和国政府信息公开条例》（以下简称《条例》）要求，汇总2</w:t>
      </w:r>
      <w:r>
        <w:rPr>
          <w:rFonts w:hint="eastAsia" w:ascii="仿宋_GB2312" w:eastAsia="仿宋_GB2312"/>
          <w:sz w:val="32"/>
          <w:szCs w:val="32"/>
          <w:lang w:val="en-US" w:eastAsia="zh-CN"/>
        </w:rPr>
        <w:t>018</w:t>
      </w:r>
      <w:r>
        <w:rPr>
          <w:rFonts w:hint="eastAsia" w:ascii="仿宋_GB2312" w:eastAsia="仿宋_GB2312"/>
          <w:sz w:val="32"/>
          <w:szCs w:val="32"/>
        </w:rPr>
        <w:t>年度</w:t>
      </w:r>
      <w:r>
        <w:rPr>
          <w:rFonts w:hint="eastAsia" w:ascii="仿宋_GB2312" w:eastAsia="仿宋_GB2312"/>
          <w:sz w:val="32"/>
          <w:szCs w:val="32"/>
          <w:lang w:val="en-US" w:eastAsia="zh-CN"/>
        </w:rPr>
        <w:t>民权</w:t>
      </w:r>
      <w:r>
        <w:rPr>
          <w:rFonts w:hint="eastAsia" w:ascii="仿宋_GB2312" w:eastAsia="仿宋_GB2312"/>
          <w:sz w:val="32"/>
          <w:szCs w:val="32"/>
        </w:rPr>
        <w:t>县各</w:t>
      </w:r>
      <w:r>
        <w:rPr>
          <w:rFonts w:hint="eastAsia" w:ascii="仿宋_GB2312" w:eastAsia="仿宋_GB2312"/>
          <w:sz w:val="32"/>
          <w:szCs w:val="32"/>
          <w:lang w:val="en-US" w:eastAsia="zh-CN"/>
        </w:rPr>
        <w:t>乡镇</w:t>
      </w:r>
      <w:r>
        <w:rPr>
          <w:rFonts w:hint="eastAsia" w:ascii="仿宋_GB2312" w:eastAsia="仿宋_GB2312"/>
          <w:sz w:val="32"/>
          <w:szCs w:val="32"/>
        </w:rPr>
        <w:t>人民政府和</w:t>
      </w:r>
      <w:r>
        <w:rPr>
          <w:rFonts w:hint="eastAsia" w:ascii="仿宋_GB2312" w:eastAsia="仿宋_GB2312"/>
          <w:sz w:val="32"/>
          <w:szCs w:val="32"/>
          <w:lang w:val="en-US" w:eastAsia="zh-CN"/>
        </w:rPr>
        <w:t>县政府各职能部门</w:t>
      </w:r>
      <w:r>
        <w:rPr>
          <w:rFonts w:hint="eastAsia" w:ascii="仿宋_GB2312" w:eastAsia="仿宋_GB2312"/>
          <w:sz w:val="32"/>
          <w:szCs w:val="32"/>
        </w:rPr>
        <w:t>信息公开年度报告编制而成。本报告中所列数据的统计期限自20</w:t>
      </w:r>
      <w:r>
        <w:rPr>
          <w:rFonts w:hint="eastAsia" w:ascii="仿宋_GB2312" w:eastAsia="仿宋_GB2312"/>
          <w:sz w:val="32"/>
          <w:szCs w:val="32"/>
          <w:lang w:val="en-US" w:eastAsia="zh-CN"/>
        </w:rPr>
        <w:t>18</w:t>
      </w:r>
      <w:r>
        <w:rPr>
          <w:rFonts w:hint="eastAsia" w:ascii="仿宋_GB2312" w:eastAsia="仿宋_GB2312"/>
          <w:sz w:val="32"/>
          <w:szCs w:val="32"/>
        </w:rPr>
        <w:t>年1月1日起至20</w:t>
      </w:r>
      <w:r>
        <w:rPr>
          <w:rFonts w:hint="eastAsia" w:ascii="仿宋_GB2312" w:eastAsia="仿宋_GB2312"/>
          <w:sz w:val="32"/>
          <w:szCs w:val="32"/>
          <w:lang w:val="en-US" w:eastAsia="zh-CN"/>
        </w:rPr>
        <w:t>18</w:t>
      </w:r>
      <w:r>
        <w:rPr>
          <w:rFonts w:hint="eastAsia" w:ascii="仿宋_GB2312" w:eastAsia="仿宋_GB2312"/>
          <w:sz w:val="32"/>
          <w:szCs w:val="32"/>
        </w:rPr>
        <w:t>年12月31日止</w:t>
      </w:r>
      <w:r>
        <w:rPr>
          <w:rFonts w:hint="eastAsia" w:ascii="仿宋_GB2312" w:eastAsia="仿宋_GB2312"/>
          <w:sz w:val="32"/>
          <w:szCs w:val="32"/>
          <w:lang w:eastAsia="zh-CN"/>
        </w:rPr>
        <w:t>，</w:t>
      </w:r>
      <w:r>
        <w:rPr>
          <w:rFonts w:hint="eastAsia" w:ascii="仿宋_GB2312" w:eastAsia="仿宋_GB2312"/>
          <w:sz w:val="32"/>
          <w:szCs w:val="32"/>
          <w:lang w:val="en-US" w:eastAsia="zh-CN"/>
        </w:rPr>
        <w:t>对本报告有任何疑问，请与民权县人民政府办公室信息科联系（地址：民权县人民路东段，电话：0370—8522010，电子信箱：mqzfxxk@126.com）。</w:t>
      </w:r>
    </w:p>
    <w:p>
      <w:pPr>
        <w:widowControl w:val="0"/>
        <w:wordWrap/>
        <w:snapToGrid/>
        <w:spacing w:before="0" w:after="0" w:line="620" w:lineRule="exact"/>
        <w:ind w:left="0" w:leftChars="0" w:right="0" w:firstLine="720" w:firstLineChars="225"/>
        <w:jc w:val="both"/>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rPr>
        <w:t>一、概述</w:t>
      </w:r>
    </w:p>
    <w:p>
      <w:pPr>
        <w:widowControl w:val="0"/>
        <w:wordWrap/>
        <w:snapToGrid/>
        <w:spacing w:before="0" w:after="0" w:line="620" w:lineRule="exact"/>
        <w:ind w:left="0" w:leftChars="0" w:right="0" w:firstLine="720" w:firstLineChars="225"/>
        <w:jc w:val="both"/>
        <w:outlineLvl w:val="9"/>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年，我县认真贯彻落实《中华人民共和国政府信息公开条例》和《</w:t>
      </w:r>
      <w:r>
        <w:rPr>
          <w:rFonts w:hint="eastAsia" w:ascii="仿宋_GB2312" w:eastAsia="仿宋_GB2312"/>
          <w:sz w:val="32"/>
          <w:szCs w:val="32"/>
          <w:lang w:val="en-US" w:eastAsia="zh-CN"/>
        </w:rPr>
        <w:t>商丘市</w:t>
      </w:r>
      <w:r>
        <w:rPr>
          <w:rFonts w:hint="eastAsia" w:ascii="仿宋_GB2312" w:eastAsia="仿宋_GB2312"/>
          <w:sz w:val="32"/>
          <w:szCs w:val="32"/>
        </w:rPr>
        <w:t>政府信息公开办法》等通知文件精神，根据各单位职责分工，层层分解落实文件明确的政府信息公开工作任务，细化工作方案和配套措施，加强协同配合，有序推进政府信息公开工作，确保本年度政府信息公开各项任务落实到位，依法保障了人民群众的知情权、参与权和监督权。</w:t>
      </w:r>
    </w:p>
    <w:p>
      <w:pPr>
        <w:widowControl w:val="0"/>
        <w:wordWrap/>
        <w:snapToGrid/>
        <w:spacing w:before="0" w:after="0" w:line="620" w:lineRule="exact"/>
        <w:ind w:left="0" w:leftChars="0" w:right="0" w:firstLine="472" w:firstLineChars="225"/>
        <w:jc w:val="both"/>
        <w:outlineLvl w:val="9"/>
        <w:rPr>
          <w:rFonts w:hint="eastAsia" w:ascii="文星黑体" w:hAnsi="文星黑体" w:eastAsia="文星黑体" w:cs="文星黑体"/>
          <w:sz w:val="32"/>
          <w:szCs w:val="32"/>
        </w:rPr>
      </w:pPr>
      <w:r>
        <w:rPr>
          <w:rFonts w:hint="eastAsia"/>
        </w:rPr>
        <w:t xml:space="preserve">  </w:t>
      </w:r>
      <w:r>
        <w:rPr>
          <w:rFonts w:hint="eastAsia"/>
          <w:lang w:val="en-US" w:eastAsia="zh-CN"/>
        </w:rPr>
        <w:t xml:space="preserve"> </w:t>
      </w:r>
      <w:r>
        <w:rPr>
          <w:rFonts w:hint="eastAsia" w:ascii="文星黑体" w:hAnsi="文星黑体" w:eastAsia="文星黑体" w:cs="文星黑体"/>
          <w:sz w:val="32"/>
          <w:szCs w:val="32"/>
        </w:rPr>
        <w:t>二、组织领导和制度建设情况</w:t>
      </w:r>
    </w:p>
    <w:p>
      <w:pPr>
        <w:widowControl w:val="0"/>
        <w:wordWrap/>
        <w:snapToGrid/>
        <w:spacing w:before="0" w:after="0" w:line="620" w:lineRule="exact"/>
        <w:ind w:left="0" w:leftChars="0" w:right="0" w:firstLine="720" w:firstLineChars="225"/>
        <w:jc w:val="both"/>
        <w:outlineLvl w:val="9"/>
        <w:rPr>
          <w:rFonts w:hint="eastAsia" w:ascii="仿宋_GB2312" w:eastAsia="仿宋_GB2312"/>
          <w:sz w:val="32"/>
          <w:szCs w:val="32"/>
        </w:rPr>
      </w:pPr>
      <w:r>
        <w:rPr>
          <w:rFonts w:hint="eastAsia" w:ascii="仿宋_GB2312" w:eastAsia="仿宋_GB2312"/>
          <w:sz w:val="32"/>
          <w:szCs w:val="32"/>
        </w:rPr>
        <w:t>（一）加强组织领导。县政府信息公开</w:t>
      </w:r>
      <w:r>
        <w:rPr>
          <w:rFonts w:hint="eastAsia" w:ascii="仿宋_GB2312" w:eastAsia="仿宋_GB2312"/>
          <w:sz w:val="32"/>
          <w:szCs w:val="32"/>
          <w:lang w:eastAsia="zh-CN"/>
        </w:rPr>
        <w:t>日常</w:t>
      </w:r>
      <w:r>
        <w:rPr>
          <w:rFonts w:hint="eastAsia" w:ascii="仿宋_GB2312" w:eastAsia="仿宋_GB2312"/>
          <w:sz w:val="32"/>
          <w:szCs w:val="32"/>
        </w:rPr>
        <w:t>工作</w:t>
      </w:r>
      <w:r>
        <w:rPr>
          <w:rFonts w:hint="eastAsia" w:ascii="仿宋_GB2312" w:eastAsia="仿宋_GB2312"/>
          <w:sz w:val="32"/>
          <w:szCs w:val="32"/>
          <w:lang w:eastAsia="zh-CN"/>
        </w:rPr>
        <w:t>由县政府办</w:t>
      </w:r>
      <w:r>
        <w:rPr>
          <w:rFonts w:hint="eastAsia" w:ascii="仿宋_GB2312" w:eastAsia="仿宋_GB2312"/>
          <w:sz w:val="32"/>
          <w:szCs w:val="32"/>
        </w:rPr>
        <w:t>公室信息科</w:t>
      </w:r>
      <w:r>
        <w:rPr>
          <w:rFonts w:hint="eastAsia" w:ascii="仿宋_GB2312" w:eastAsia="仿宋_GB2312"/>
          <w:sz w:val="32"/>
          <w:szCs w:val="32"/>
          <w:lang w:eastAsia="zh-CN"/>
        </w:rPr>
        <w:t>具体负责</w:t>
      </w:r>
      <w:r>
        <w:rPr>
          <w:rFonts w:hint="eastAsia" w:ascii="仿宋_GB2312" w:eastAsia="仿宋_GB2312"/>
          <w:sz w:val="32"/>
          <w:szCs w:val="32"/>
        </w:rPr>
        <w:t>，</w:t>
      </w:r>
      <w:r>
        <w:rPr>
          <w:rFonts w:hint="eastAsia" w:ascii="仿宋_GB2312" w:eastAsia="仿宋_GB2312"/>
          <w:sz w:val="32"/>
          <w:szCs w:val="32"/>
          <w:lang w:eastAsia="zh-CN"/>
        </w:rPr>
        <w:t>明确</w:t>
      </w:r>
      <w:r>
        <w:rPr>
          <w:rFonts w:hint="eastAsia" w:ascii="仿宋_GB2312" w:eastAsia="仿宋_GB2312"/>
          <w:sz w:val="32"/>
          <w:szCs w:val="32"/>
        </w:rPr>
        <w:t>1名专职</w:t>
      </w: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rPr>
        <w:t>名兼职人员</w:t>
      </w:r>
      <w:r>
        <w:rPr>
          <w:rFonts w:hint="eastAsia" w:ascii="仿宋_GB2312" w:eastAsia="仿宋_GB2312"/>
          <w:sz w:val="32"/>
          <w:szCs w:val="32"/>
          <w:lang w:eastAsia="zh-CN"/>
        </w:rPr>
        <w:t>具体负责</w:t>
      </w:r>
      <w:r>
        <w:rPr>
          <w:rFonts w:hint="eastAsia" w:ascii="仿宋_GB2312" w:eastAsia="仿宋_GB2312"/>
          <w:sz w:val="32"/>
          <w:szCs w:val="32"/>
        </w:rPr>
        <w:t>。</w:t>
      </w:r>
    </w:p>
    <w:p>
      <w:pPr>
        <w:keepNext/>
        <w:widowControl w:val="0"/>
        <w:wordWrap/>
        <w:adjustRightInd/>
        <w:snapToGrid/>
        <w:spacing w:before="0" w:after="0" w:line="620" w:lineRule="exact"/>
        <w:ind w:left="0" w:leftChars="0" w:right="0" w:firstLine="640" w:firstLineChars="200"/>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（二）建立完善制度。建立完善了政府信息公开工作保密审查、主动公开、依申请公开、信息发布、年度报告、责任追究等制度，积极推进我县政务信息公开工作。</w:t>
      </w:r>
    </w:p>
    <w:p>
      <w:pPr>
        <w:widowControl w:val="0"/>
        <w:shd w:val="clear" w:color="050000" w:fill="FFFFFF"/>
        <w:wordWrap/>
        <w:adjustRightInd/>
        <w:snapToGrid/>
        <w:spacing w:before="0" w:beforeAutospacing="0" w:after="0" w:afterAutospacing="0" w:line="620" w:lineRule="exact"/>
        <w:ind w:left="0" w:leftChars="0" w:right="0" w:firstLine="566"/>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三）开展业务培训。采取以会代训方式，对政府信息公开工作人员进行了政府信息公开工作业务培训，进一步强化了政府信息公开工作人员的业务能力和保密防范意识。通过培训，使政府信息公开工作人员进一步明确了政府信息公开的具体任务和要求，以及公开的途径、方式、程序等，提高了业务能力和水平。2018年共培训2次，培训人员500余名。</w:t>
      </w:r>
    </w:p>
    <w:p>
      <w:pPr>
        <w:widowControl w:val="0"/>
        <w:shd w:val="clear" w:color="050000" w:fill="FFFFFF"/>
        <w:wordWrap/>
        <w:adjustRightInd/>
        <w:snapToGrid/>
        <w:spacing w:before="0" w:beforeAutospacing="0" w:after="0" w:afterAutospacing="0" w:line="620" w:lineRule="exact"/>
        <w:ind w:left="0" w:leftChars="0" w:right="0" w:firstLine="566"/>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四）规范办理流程。按照《国务院办公厅关于做好政府信息依申请公开工作的意见》，在县政府门户网站开通了政府信息依申请公开网上受理信箱(并提供申请表下载)，规范了依申请公开工作受理、审查、处理、答复程序，明确了各个环节的具体要求，并制定了严格的责任追究办法，确保依申请公开事项得到及时有效办理和回复。</w:t>
      </w:r>
    </w:p>
    <w:p>
      <w:pPr>
        <w:widowControl w:val="0"/>
        <w:wordWrap/>
        <w:snapToGrid/>
        <w:spacing w:before="0" w:after="0" w:line="620" w:lineRule="exact"/>
        <w:ind w:left="0" w:leftChars="0" w:right="0" w:firstLine="720" w:firstLineChars="225"/>
        <w:jc w:val="both"/>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rPr>
        <w:t>三、发布解读、回应社会关切以及互动交流情况</w:t>
      </w:r>
    </w:p>
    <w:p>
      <w:pPr>
        <w:widowControl w:val="0"/>
        <w:wordWrap/>
        <w:snapToGrid/>
        <w:spacing w:before="0" w:after="0" w:line="620" w:lineRule="exact"/>
        <w:ind w:left="0" w:leftChars="0" w:right="0" w:firstLine="720" w:firstLineChars="225"/>
        <w:jc w:val="both"/>
        <w:outlineLvl w:val="9"/>
        <w:rPr>
          <w:rFonts w:hint="eastAsia" w:ascii="仿宋_GB2312" w:eastAsia="仿宋_GB2312"/>
          <w:sz w:val="32"/>
          <w:szCs w:val="32"/>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充分利用政府网站平台，第一时间发布政府权威信息。围绕中心工作，针对公众关切，在政府门户网站主动、及时、全面、准确地发布权威政府信息。完善政府信息发布、</w:t>
      </w:r>
      <w:r>
        <w:rPr>
          <w:rFonts w:hint="eastAsia" w:ascii="仿宋_GB2312" w:eastAsia="仿宋_GB2312"/>
          <w:sz w:val="32"/>
          <w:szCs w:val="32"/>
        </w:rPr>
        <w:t>内容更新工作程序，提高信息发布时效和发布质量。</w:t>
      </w:r>
      <w:r>
        <w:rPr>
          <w:rFonts w:hint="eastAsia" w:ascii="仿宋_GB2312" w:eastAsia="仿宋_GB2312"/>
          <w:sz w:val="32"/>
          <w:szCs w:val="32"/>
          <w:lang w:val="en-US" w:eastAsia="zh-CN"/>
        </w:rPr>
        <w:t>2018年共发布解读文件4篇，通过微博、微信等媒体途径发布新闻数947余条。</w:t>
      </w:r>
    </w:p>
    <w:p>
      <w:pPr>
        <w:widowControl w:val="0"/>
        <w:wordWrap/>
        <w:snapToGrid/>
        <w:spacing w:before="0" w:after="0" w:line="620" w:lineRule="exact"/>
        <w:ind w:left="0" w:leftChars="0" w:right="0" w:firstLine="720" w:firstLineChars="225"/>
        <w:jc w:val="both"/>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rPr>
        <w:t>四、主动公开及平台建设情况</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（一）主动公开内容。主动公开的3243条政府信息中，政策、规范性文件类信息0条。</w:t>
      </w:r>
    </w:p>
    <w:p>
      <w:pPr>
        <w:widowControl w:val="0"/>
        <w:shd w:val="clear" w:color="050000" w:fill="FFFFFF"/>
        <w:wordWrap/>
        <w:adjustRightInd/>
        <w:snapToGrid/>
        <w:spacing w:before="0" w:beforeAutospacing="0" w:after="0" w:afterAutospacing="0" w:line="620" w:lineRule="exact"/>
        <w:ind w:left="0" w:leftChars="0" w:right="0" w:firstLine="480"/>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（二）通过不同渠道和方式公开政府信息的情况。通过网站公开的政府信息2235条，通过其他方式公开61条。</w:t>
      </w:r>
    </w:p>
    <w:p>
      <w:pPr>
        <w:widowControl w:val="0"/>
        <w:wordWrap/>
        <w:snapToGrid/>
        <w:spacing w:before="0" w:after="0" w:line="620" w:lineRule="exact"/>
        <w:ind w:left="0" w:leftChars="0" w:right="0" w:firstLine="720" w:firstLineChars="225"/>
        <w:jc w:val="both"/>
        <w:outlineLvl w:val="9"/>
        <w:rPr>
          <w:rFonts w:hint="eastAsia" w:ascii="黑体" w:hAnsi="黑体" w:eastAsia="黑体"/>
          <w:sz w:val="32"/>
          <w:szCs w:val="32"/>
        </w:rPr>
      </w:pPr>
      <w:r>
        <w:rPr>
          <w:rFonts w:hint="eastAsia" w:ascii="文星黑体" w:hAnsi="文星黑体" w:eastAsia="文星黑体" w:cs="文星黑体"/>
          <w:sz w:val="32"/>
          <w:szCs w:val="32"/>
          <w:lang w:val="en-US" w:eastAsia="zh-CN"/>
        </w:rPr>
        <w:t>五</w:t>
      </w:r>
      <w:r>
        <w:rPr>
          <w:rFonts w:hint="eastAsia" w:ascii="文星黑体" w:hAnsi="文星黑体" w:eastAsia="文星黑体" w:cs="文星黑体"/>
          <w:sz w:val="32"/>
          <w:szCs w:val="32"/>
        </w:rPr>
        <w:t>、政府信息公开申请办理情况</w:t>
      </w:r>
    </w:p>
    <w:p>
      <w:pPr>
        <w:widowControl w:val="0"/>
        <w:wordWrap/>
        <w:snapToGrid/>
        <w:spacing w:before="0" w:after="0" w:line="620" w:lineRule="exact"/>
        <w:ind w:left="0" w:leftChars="0" w:right="0" w:firstLine="720" w:firstLineChars="225"/>
        <w:jc w:val="both"/>
        <w:outlineLvl w:val="9"/>
        <w:rPr>
          <w:rFonts w:hint="eastAsia"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8</w:t>
      </w:r>
      <w:r>
        <w:rPr>
          <w:rFonts w:ascii="仿宋_GB2312" w:eastAsia="仿宋_GB2312"/>
          <w:sz w:val="32"/>
          <w:szCs w:val="32"/>
        </w:rPr>
        <w:t>年</w:t>
      </w:r>
      <w:r>
        <w:rPr>
          <w:rFonts w:hint="eastAsia" w:ascii="仿宋_GB2312" w:eastAsia="仿宋_GB2312"/>
          <w:sz w:val="32"/>
          <w:szCs w:val="32"/>
        </w:rPr>
        <w:t>全年共受理政府信息依申请公开</w:t>
      </w:r>
      <w:r>
        <w:rPr>
          <w:rFonts w:hint="eastAsia" w:ascii="仿宋_GB2312" w:eastAsia="仿宋_GB2312"/>
          <w:sz w:val="32"/>
          <w:szCs w:val="32"/>
          <w:lang w:val="en-US" w:eastAsia="zh-CN"/>
        </w:rPr>
        <w:t>12</w:t>
      </w:r>
      <w:r>
        <w:rPr>
          <w:rFonts w:hint="eastAsia" w:ascii="仿宋_GB2312" w:eastAsia="仿宋_GB2312"/>
          <w:sz w:val="32"/>
          <w:szCs w:val="32"/>
        </w:rPr>
        <w:t>件，其中网上提交申请的</w:t>
      </w:r>
      <w:r>
        <w:rPr>
          <w:rFonts w:hint="eastAsia" w:ascii="仿宋_GB2312" w:eastAsia="仿宋_GB2312"/>
          <w:sz w:val="32"/>
          <w:szCs w:val="32"/>
          <w:lang w:val="en-US" w:eastAsia="zh-CN"/>
        </w:rPr>
        <w:t>2</w:t>
      </w:r>
      <w:r>
        <w:rPr>
          <w:rFonts w:hint="eastAsia" w:ascii="仿宋_GB2312" w:eastAsia="仿宋_GB2312"/>
          <w:sz w:val="32"/>
          <w:szCs w:val="32"/>
        </w:rPr>
        <w:t>件，信函申请的</w:t>
      </w:r>
      <w:r>
        <w:rPr>
          <w:rFonts w:hint="eastAsia" w:ascii="仿宋_GB2312" w:eastAsia="仿宋_GB2312"/>
          <w:sz w:val="32"/>
          <w:szCs w:val="32"/>
          <w:lang w:val="en-US" w:eastAsia="zh-CN"/>
        </w:rPr>
        <w:t>9</w:t>
      </w:r>
      <w:r>
        <w:rPr>
          <w:rFonts w:hint="eastAsia" w:ascii="仿宋_GB2312" w:eastAsia="仿宋_GB2312"/>
          <w:sz w:val="32"/>
          <w:szCs w:val="32"/>
        </w:rPr>
        <w:t>件，当面申请的申请</w:t>
      </w:r>
      <w:r>
        <w:rPr>
          <w:rFonts w:hint="eastAsia" w:ascii="仿宋_GB2312" w:eastAsia="仿宋_GB2312"/>
          <w:sz w:val="32"/>
          <w:szCs w:val="32"/>
          <w:lang w:val="en-US" w:eastAsia="zh-CN"/>
        </w:rPr>
        <w:t>1</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共答复</w:t>
      </w:r>
      <w:r>
        <w:rPr>
          <w:rFonts w:hint="eastAsia" w:ascii="仿宋_GB2312" w:eastAsia="仿宋_GB2312"/>
          <w:sz w:val="32"/>
          <w:szCs w:val="32"/>
          <w:lang w:val="en-US" w:eastAsia="zh-CN"/>
        </w:rPr>
        <w:t>12</w:t>
      </w:r>
      <w:r>
        <w:rPr>
          <w:rFonts w:hint="eastAsia" w:ascii="仿宋_GB2312" w:eastAsia="仿宋_GB2312"/>
          <w:sz w:val="32"/>
          <w:szCs w:val="32"/>
        </w:rPr>
        <w:t>件</w:t>
      </w:r>
      <w:r>
        <w:rPr>
          <w:rFonts w:ascii="仿宋_GB2312" w:eastAsia="仿宋_GB2312"/>
          <w:sz w:val="32"/>
          <w:szCs w:val="32"/>
        </w:rPr>
        <w:t>。接受政府信息公开方面的咨询</w:t>
      </w:r>
      <w:r>
        <w:rPr>
          <w:rFonts w:hint="eastAsia" w:ascii="仿宋_GB2312" w:eastAsia="仿宋_GB2312"/>
          <w:sz w:val="32"/>
          <w:szCs w:val="32"/>
          <w:lang w:val="en-US" w:eastAsia="zh-CN"/>
        </w:rPr>
        <w:t>321</w:t>
      </w:r>
      <w:r>
        <w:rPr>
          <w:rFonts w:hint="eastAsia" w:ascii="仿宋_GB2312" w:eastAsia="仿宋_GB2312"/>
          <w:sz w:val="32"/>
          <w:szCs w:val="32"/>
        </w:rPr>
        <w:t>余</w:t>
      </w:r>
      <w:r>
        <w:rPr>
          <w:rFonts w:ascii="仿宋_GB2312" w:eastAsia="仿宋_GB2312"/>
          <w:sz w:val="32"/>
          <w:szCs w:val="32"/>
        </w:rPr>
        <w:t>人次，涉及政府工作部门办事程序和电话号码、获取政府信息渠道、依申请公开工作规程等内容。</w:t>
      </w:r>
    </w:p>
    <w:p>
      <w:pPr>
        <w:widowControl w:val="0"/>
        <w:wordWrap/>
        <w:snapToGrid/>
        <w:spacing w:before="0" w:after="0" w:line="620" w:lineRule="exact"/>
        <w:ind w:left="0" w:leftChars="0" w:right="0" w:firstLine="720" w:firstLineChars="225"/>
        <w:jc w:val="both"/>
        <w:outlineLvl w:val="9"/>
        <w:rPr>
          <w:rFonts w:hint="eastAsia" w:ascii="黑体" w:hAnsi="黑体" w:eastAsia="黑体"/>
          <w:sz w:val="32"/>
          <w:szCs w:val="32"/>
        </w:rPr>
      </w:pPr>
      <w:r>
        <w:rPr>
          <w:rFonts w:hint="eastAsia" w:ascii="文星黑体" w:hAnsi="文星黑体" w:eastAsia="文星黑体" w:cs="文星黑体"/>
          <w:sz w:val="32"/>
          <w:szCs w:val="32"/>
          <w:lang w:val="en-US" w:eastAsia="zh-CN"/>
        </w:rPr>
        <w:t>六</w:t>
      </w:r>
      <w:r>
        <w:rPr>
          <w:rFonts w:hint="eastAsia" w:ascii="文星黑体" w:hAnsi="文星黑体" w:eastAsia="文星黑体" w:cs="文星黑体"/>
          <w:sz w:val="32"/>
          <w:szCs w:val="32"/>
        </w:rPr>
        <w:t>、信息公开收费及减免情况</w:t>
      </w:r>
    </w:p>
    <w:p>
      <w:pPr>
        <w:pStyle w:val="10"/>
        <w:widowControl w:val="0"/>
        <w:wordWrap/>
        <w:snapToGrid/>
        <w:spacing w:before="0" w:after="0" w:line="620" w:lineRule="exact"/>
        <w:ind w:left="0" w:leftChars="0" w:right="0"/>
        <w:jc w:val="both"/>
        <w:outlineLvl w:val="9"/>
        <w:rPr>
          <w:rFonts w:ascii="仿宋_GB2312" w:eastAsia="仿宋_GB2312" w:cs="Times New Roman"/>
          <w:color w:val="auto"/>
          <w:kern w:val="2"/>
          <w:sz w:val="32"/>
          <w:szCs w:val="32"/>
          <w:lang w:val="en-US"/>
        </w:rPr>
      </w:pPr>
      <w:r>
        <w:rPr>
          <w:rFonts w:hint="eastAsia" w:ascii="仿宋_GB2312" w:eastAsia="仿宋_GB2312"/>
          <w:sz w:val="32"/>
          <w:szCs w:val="32"/>
        </w:rPr>
        <w:t>2</w:t>
      </w:r>
      <w:r>
        <w:rPr>
          <w:rFonts w:hint="eastAsia" w:ascii="仿宋_GB2312" w:eastAsia="仿宋_GB2312" w:cs="Times New Roman"/>
          <w:color w:val="auto"/>
          <w:kern w:val="2"/>
          <w:sz w:val="32"/>
          <w:szCs w:val="32"/>
          <w:lang w:val="en-US"/>
        </w:rPr>
        <w:t>01</w:t>
      </w:r>
      <w:r>
        <w:rPr>
          <w:rFonts w:hint="eastAsia" w:ascii="仿宋_GB2312" w:eastAsia="仿宋_GB2312" w:cs="Times New Roman"/>
          <w:color w:val="auto"/>
          <w:kern w:val="2"/>
          <w:sz w:val="32"/>
          <w:szCs w:val="32"/>
          <w:lang w:val="en-US" w:eastAsia="zh-CN"/>
        </w:rPr>
        <w:t>8</w:t>
      </w:r>
      <w:r>
        <w:rPr>
          <w:rFonts w:hint="eastAsia" w:ascii="仿宋_GB2312" w:eastAsia="仿宋_GB2312" w:cs="Times New Roman"/>
          <w:color w:val="auto"/>
          <w:kern w:val="2"/>
          <w:sz w:val="32"/>
          <w:szCs w:val="32"/>
          <w:lang w:val="en-US"/>
        </w:rPr>
        <w:t>年度，全县各级各部门政府信息公开文件均免费提供，未发生政府信息公开收费及减免情况。</w:t>
      </w:r>
    </w:p>
    <w:p>
      <w:pPr>
        <w:widowControl w:val="0"/>
        <w:wordWrap/>
        <w:snapToGrid/>
        <w:spacing w:before="0" w:after="0" w:line="620" w:lineRule="exact"/>
        <w:ind w:left="0" w:leftChars="0" w:right="0" w:firstLine="720" w:firstLineChars="225"/>
        <w:jc w:val="both"/>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rPr>
        <w:t>七、复议、诉讼和申诉情况</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全县因政府信息公开引起的政复议申请数9件，回复办结9件，行政诉讼数量20件，维持具体行政行为18件，其他情形2件，没有发生投诉、举报情况</w:t>
      </w:r>
      <w:bookmarkStart w:id="0" w:name="_GoBack"/>
      <w:bookmarkEnd w:id="0"/>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w:t>
      </w:r>
    </w:p>
    <w:p>
      <w:pPr>
        <w:widowControl w:val="0"/>
        <w:wordWrap/>
        <w:snapToGrid/>
        <w:spacing w:before="0" w:after="0" w:line="620" w:lineRule="exact"/>
        <w:ind w:left="0" w:leftChars="0" w:right="0" w:firstLine="720" w:firstLineChars="225"/>
        <w:jc w:val="both"/>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rPr>
        <w:t>八、保密审查及监督检查情况</w:t>
      </w:r>
    </w:p>
    <w:p>
      <w:pPr>
        <w:widowControl w:val="0"/>
        <w:wordWrap/>
        <w:snapToGrid/>
        <w:spacing w:before="0" w:after="0" w:line="620" w:lineRule="exact"/>
        <w:ind w:left="0" w:leftChars="0" w:right="0" w:firstLine="720" w:firstLineChars="225"/>
        <w:jc w:val="both"/>
        <w:outlineLvl w:val="9"/>
        <w:rPr>
          <w:rFonts w:hint="eastAsia" w:ascii="仿宋_GB2312" w:eastAsia="仿宋_GB2312"/>
          <w:sz w:val="32"/>
          <w:szCs w:val="32"/>
        </w:rPr>
      </w:pPr>
      <w:r>
        <w:rPr>
          <w:rFonts w:hint="eastAsia" w:ascii="仿宋_GB2312" w:eastAsia="仿宋_GB2312"/>
          <w:sz w:val="32"/>
          <w:szCs w:val="32"/>
        </w:rPr>
        <w:t>我县高度重视政府信息公开保密审查工作</w:t>
      </w:r>
      <w:r>
        <w:rPr>
          <w:rFonts w:ascii="仿宋_GB2312" w:eastAsia="仿宋_GB2312"/>
          <w:sz w:val="32"/>
          <w:szCs w:val="32"/>
        </w:rPr>
        <w:t>,</w:t>
      </w:r>
      <w:r>
        <w:rPr>
          <w:rFonts w:hint="eastAsia" w:ascii="仿宋_GB2312" w:eastAsia="仿宋_GB2312"/>
          <w:sz w:val="32"/>
          <w:szCs w:val="32"/>
        </w:rPr>
        <w:t>严格坚持谁公开、谁审查，谁审查、谁负责及先审查、后公开的原则，健全机制</w:t>
      </w:r>
      <w:r>
        <w:rPr>
          <w:rFonts w:ascii="仿宋_GB2312" w:eastAsia="仿宋_GB2312"/>
          <w:sz w:val="32"/>
          <w:szCs w:val="32"/>
        </w:rPr>
        <w:t>,</w:t>
      </w:r>
      <w:r>
        <w:rPr>
          <w:rFonts w:hint="eastAsia" w:ascii="仿宋_GB2312" w:eastAsia="仿宋_GB2312"/>
          <w:sz w:val="32"/>
          <w:szCs w:val="32"/>
        </w:rPr>
        <w:t>规范程序</w:t>
      </w:r>
      <w:r>
        <w:rPr>
          <w:rFonts w:ascii="仿宋_GB2312" w:eastAsia="仿宋_GB2312"/>
          <w:sz w:val="32"/>
          <w:szCs w:val="32"/>
        </w:rPr>
        <w:t>,</w:t>
      </w:r>
      <w:r>
        <w:rPr>
          <w:rFonts w:hint="eastAsia" w:ascii="仿宋_GB2312" w:eastAsia="仿宋_GB2312"/>
          <w:sz w:val="32"/>
          <w:szCs w:val="32"/>
        </w:rPr>
        <w:t>强化检查</w:t>
      </w:r>
      <w:r>
        <w:rPr>
          <w:rFonts w:ascii="仿宋_GB2312" w:eastAsia="仿宋_GB2312"/>
          <w:sz w:val="32"/>
          <w:szCs w:val="32"/>
        </w:rPr>
        <w:t>,</w:t>
      </w:r>
      <w:r>
        <w:rPr>
          <w:rFonts w:hint="eastAsia" w:ascii="仿宋_GB2312" w:eastAsia="仿宋_GB2312"/>
          <w:sz w:val="32"/>
          <w:szCs w:val="32"/>
        </w:rPr>
        <w:t>做到以制度管人，按程序办事</w:t>
      </w:r>
      <w:r>
        <w:rPr>
          <w:rFonts w:ascii="仿宋_GB2312" w:eastAsia="仿宋_GB2312"/>
          <w:sz w:val="32"/>
          <w:szCs w:val="32"/>
        </w:rPr>
        <w:t>,</w:t>
      </w:r>
      <w:r>
        <w:rPr>
          <w:rFonts w:hint="eastAsia" w:ascii="仿宋_GB2312" w:eastAsia="仿宋_GB2312"/>
          <w:sz w:val="32"/>
          <w:szCs w:val="32"/>
        </w:rPr>
        <w:t>确保信息公开的同时做好相关保密审查工作。认真处理好保密与公开的关系</w:t>
      </w:r>
      <w:r>
        <w:rPr>
          <w:rFonts w:ascii="仿宋_GB2312" w:eastAsia="仿宋_GB2312"/>
          <w:sz w:val="32"/>
          <w:szCs w:val="32"/>
        </w:rPr>
        <w:t>,</w:t>
      </w:r>
      <w:r>
        <w:rPr>
          <w:rFonts w:hint="eastAsia" w:ascii="仿宋_GB2312" w:eastAsia="仿宋_GB2312"/>
          <w:sz w:val="32"/>
          <w:szCs w:val="32"/>
        </w:rPr>
        <w:t>确保落实政府信息收集、整理、编辑、审核、发布、更新等方面的程序规定</w:t>
      </w:r>
      <w:r>
        <w:rPr>
          <w:rFonts w:ascii="仿宋_GB2312" w:eastAsia="仿宋_GB2312"/>
          <w:sz w:val="32"/>
          <w:szCs w:val="32"/>
        </w:rPr>
        <w:t>,</w:t>
      </w:r>
      <w:r>
        <w:rPr>
          <w:rFonts w:hint="eastAsia" w:ascii="仿宋_GB2312" w:eastAsia="仿宋_GB2312"/>
          <w:sz w:val="32"/>
          <w:szCs w:val="32"/>
        </w:rPr>
        <w:t>确保做到涉密信息不公开、公开信息不涉密。对不能确定是否可以公开的政府信息</w:t>
      </w:r>
      <w:r>
        <w:rPr>
          <w:rFonts w:ascii="仿宋_GB2312" w:eastAsia="仿宋_GB2312"/>
          <w:sz w:val="32"/>
          <w:szCs w:val="32"/>
        </w:rPr>
        <w:t>,</w:t>
      </w:r>
      <w:r>
        <w:rPr>
          <w:rFonts w:hint="eastAsia" w:ascii="仿宋_GB2312" w:eastAsia="仿宋_GB2312"/>
          <w:sz w:val="32"/>
          <w:szCs w:val="32"/>
        </w:rPr>
        <w:t>依照相关规定报请有关部门或保密工作部门审查后再作处理。</w:t>
      </w:r>
    </w:p>
    <w:p>
      <w:pPr>
        <w:widowControl w:val="0"/>
        <w:wordWrap/>
        <w:snapToGrid/>
        <w:spacing w:before="0" w:after="0" w:line="620" w:lineRule="exact"/>
        <w:ind w:left="0" w:leftChars="0" w:right="0" w:firstLine="720" w:firstLineChars="225"/>
        <w:jc w:val="both"/>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lang w:eastAsia="zh-CN"/>
        </w:rPr>
        <w:t>九</w:t>
      </w:r>
      <w:r>
        <w:rPr>
          <w:rFonts w:hint="eastAsia" w:ascii="文星黑体" w:hAnsi="文星黑体" w:eastAsia="文星黑体" w:cs="文星黑体"/>
          <w:sz w:val="32"/>
          <w:szCs w:val="32"/>
        </w:rPr>
        <w:t>、政府信息公开工作存在的主要问题及改进情况</w:t>
      </w:r>
    </w:p>
    <w:p>
      <w:pPr>
        <w:widowControl w:val="0"/>
        <w:wordWrap/>
        <w:snapToGrid/>
        <w:spacing w:before="0" w:after="0" w:line="620" w:lineRule="exact"/>
        <w:ind w:left="0" w:leftChars="0" w:right="0" w:firstLine="720" w:firstLineChars="225"/>
        <w:jc w:val="both"/>
        <w:outlineLvl w:val="9"/>
        <w:rPr>
          <w:rFonts w:hint="eastAsia" w:ascii="黑体" w:hAnsi="黑体" w:eastAsia="黑体"/>
          <w:b/>
          <w:sz w:val="32"/>
          <w:szCs w:val="32"/>
        </w:rPr>
      </w:pPr>
      <w:r>
        <w:rPr>
          <w:rFonts w:ascii="仿宋_GB2312" w:hAnsi="宋体" w:eastAsia="仿宋_GB2312" w:cs="宋体"/>
          <w:kern w:val="0"/>
          <w:sz w:val="32"/>
          <w:szCs w:val="32"/>
        </w:rPr>
        <w:t>随着政府职能进一步转变，政府信息公开工作开展情况与不断提高的社会需求还有差距，各部门对政府信息公开工作重要性认识需进一步提高，主动公开政府信息内容仍需深化</w:t>
      </w:r>
      <w:r>
        <w:rPr>
          <w:rFonts w:hint="eastAsia" w:ascii="仿宋_GB2312" w:hAnsi="宋体" w:eastAsia="仿宋_GB2312" w:cs="宋体"/>
          <w:kern w:val="0"/>
          <w:sz w:val="32"/>
          <w:szCs w:val="32"/>
        </w:rPr>
        <w:t>，个别部门信息发布及时性需要提高，信息延迟发布、批量集中发布的情况仍然存在</w:t>
      </w:r>
      <w:r>
        <w:rPr>
          <w:rFonts w:ascii="仿宋_GB2312" w:hAnsi="宋体" w:eastAsia="仿宋_GB2312" w:cs="宋体"/>
          <w:kern w:val="0"/>
          <w:sz w:val="32"/>
          <w:szCs w:val="32"/>
        </w:rPr>
        <w:t>；</w:t>
      </w:r>
      <w:r>
        <w:rPr>
          <w:rFonts w:hint="eastAsia" w:ascii="仿宋_GB2312" w:hAnsi="宋体" w:eastAsia="仿宋_GB2312" w:cs="宋体"/>
          <w:kern w:val="0"/>
          <w:sz w:val="32"/>
          <w:szCs w:val="32"/>
        </w:rPr>
        <w:t>个别重点领域信息公开仍需加大力度；</w:t>
      </w:r>
      <w:r>
        <w:rPr>
          <w:rFonts w:ascii="仿宋_GB2312" w:hAnsi="宋体" w:eastAsia="仿宋_GB2312" w:cs="宋体"/>
          <w:kern w:val="0"/>
          <w:sz w:val="32"/>
          <w:szCs w:val="32"/>
        </w:rPr>
        <w:t>依申请公开受理、接待、答复及协调机制，需要再进一步探索研究，不断完善。</w:t>
      </w:r>
    </w:p>
    <w:p>
      <w:pPr>
        <w:widowControl w:val="0"/>
        <w:wordWrap/>
        <w:snapToGrid/>
        <w:spacing w:before="0" w:after="0" w:line="620" w:lineRule="exact"/>
        <w:ind w:left="0" w:leftChars="0" w:right="0" w:firstLine="720" w:firstLineChars="225"/>
        <w:jc w:val="both"/>
        <w:outlineLvl w:val="9"/>
        <w:rPr>
          <w:rFonts w:hint="eastAsia" w:ascii="仿宋_GB2312" w:eastAsia="仿宋_GB2312"/>
          <w:sz w:val="32"/>
          <w:szCs w:val="32"/>
        </w:rPr>
      </w:pPr>
      <w:r>
        <w:rPr>
          <w:rFonts w:hint="eastAsia" w:ascii="仿宋_GB2312" w:eastAsia="仿宋_GB2312"/>
          <w:sz w:val="32"/>
          <w:szCs w:val="32"/>
        </w:rPr>
        <w:t>为推动全县政府信息公开工作再上新台阶，</w:t>
      </w:r>
      <w:r>
        <w:rPr>
          <w:rFonts w:ascii="仿宋_GB2312" w:eastAsia="仿宋_GB2312"/>
          <w:sz w:val="32"/>
          <w:szCs w:val="32"/>
        </w:rPr>
        <w:t>我们将以发挥政府信息的服务作用、提高政府工作的透明度、促进依法行政和加强政府自身建设为目标，进一步贯彻落实《中华人民共和国政府信息公开条例》，继续推进政府信息公开工作。</w:t>
      </w:r>
      <w:r>
        <w:rPr>
          <w:rFonts w:ascii="仿宋_GB2312" w:eastAsia="仿宋_GB2312"/>
          <w:b/>
          <w:bCs/>
          <w:sz w:val="32"/>
          <w:szCs w:val="32"/>
        </w:rPr>
        <w:t>一是</w:t>
      </w:r>
      <w:r>
        <w:rPr>
          <w:rFonts w:hint="eastAsia" w:ascii="仿宋_GB2312" w:eastAsia="仿宋_GB2312"/>
          <w:b/>
          <w:bCs/>
          <w:sz w:val="32"/>
          <w:szCs w:val="32"/>
        </w:rPr>
        <w:t>健全机构队伍。</w:t>
      </w:r>
      <w:r>
        <w:rPr>
          <w:rFonts w:hint="eastAsia" w:ascii="仿宋_GB2312" w:eastAsia="仿宋_GB2312"/>
          <w:sz w:val="32"/>
          <w:szCs w:val="32"/>
        </w:rPr>
        <w:t>加强组织领导和政府信息公开工作机构、人员和制度建设</w:t>
      </w:r>
      <w:r>
        <w:rPr>
          <w:rFonts w:ascii="仿宋_GB2312" w:eastAsia="仿宋_GB2312"/>
          <w:sz w:val="32"/>
          <w:szCs w:val="32"/>
        </w:rPr>
        <w:t>,</w:t>
      </w:r>
      <w:r>
        <w:rPr>
          <w:rFonts w:hint="eastAsia" w:ascii="仿宋_GB2312" w:eastAsia="仿宋_GB2312"/>
          <w:sz w:val="32"/>
          <w:szCs w:val="32"/>
        </w:rPr>
        <w:t>进一步督促各级各部门明确政府信息公开管理机构，及时调整充实人员，夯实基层基础。</w:t>
      </w:r>
      <w:r>
        <w:rPr>
          <w:rFonts w:hint="eastAsia" w:ascii="仿宋_GB2312" w:eastAsia="仿宋_GB2312"/>
          <w:b/>
          <w:bCs/>
          <w:sz w:val="32"/>
          <w:szCs w:val="32"/>
        </w:rPr>
        <w:t>二是</w:t>
      </w:r>
      <w:r>
        <w:rPr>
          <w:rFonts w:ascii="仿宋_GB2312" w:eastAsia="仿宋_GB2312"/>
          <w:b/>
          <w:bCs/>
          <w:sz w:val="32"/>
          <w:szCs w:val="32"/>
        </w:rPr>
        <w:t>进一步加大主动公开力度。</w:t>
      </w:r>
      <w:r>
        <w:rPr>
          <w:rFonts w:ascii="仿宋_GB2312" w:eastAsia="仿宋_GB2312"/>
          <w:sz w:val="32"/>
          <w:szCs w:val="32"/>
        </w:rPr>
        <w:t>不断扩大公开范围，对于社会公众高度关注的事项、关系到社会公众切身利益以及涉及公共利益的政府信息，都要及时发布权威信息。</w:t>
      </w:r>
      <w:r>
        <w:rPr>
          <w:rFonts w:ascii="仿宋_GB2312" w:eastAsia="仿宋_GB2312"/>
          <w:b/>
          <w:bCs/>
          <w:sz w:val="32"/>
          <w:szCs w:val="32"/>
        </w:rPr>
        <w:t>三是进一步深化重点领域信息公开。</w:t>
      </w:r>
      <w:r>
        <w:rPr>
          <w:rFonts w:ascii="仿宋_GB2312" w:eastAsia="仿宋_GB2312"/>
          <w:sz w:val="32"/>
          <w:szCs w:val="32"/>
        </w:rPr>
        <w:t>明确和规范政府信息公开范围和内容，重点推进财政预算、公共资源配置、重大建设项目批准和实施、社会公益事业建设等领域的政府信息公开。</w:t>
      </w:r>
      <w:r>
        <w:rPr>
          <w:rFonts w:ascii="仿宋_GB2312" w:eastAsia="仿宋_GB2312"/>
          <w:b/>
          <w:bCs/>
          <w:sz w:val="32"/>
          <w:szCs w:val="32"/>
        </w:rPr>
        <w:t>四是进一步规范依申请公开工作。</w:t>
      </w:r>
      <w:r>
        <w:rPr>
          <w:rFonts w:ascii="仿宋_GB2312" w:eastAsia="仿宋_GB2312"/>
          <w:sz w:val="32"/>
          <w:szCs w:val="32"/>
        </w:rPr>
        <w:t>不断规范依申请公开办理工作，完善受理、审查、处理、答复以及保存备查等各个环节的流程，依法依规满足人民群众的特殊信息需求</w:t>
      </w:r>
      <w:r>
        <w:rPr>
          <w:rFonts w:ascii="仿宋_GB2312" w:eastAsia="仿宋_GB2312"/>
          <w:b/>
          <w:bCs/>
          <w:sz w:val="32"/>
          <w:szCs w:val="32"/>
        </w:rPr>
        <w:t>。五是强化信息公开监督</w:t>
      </w:r>
      <w:r>
        <w:rPr>
          <w:rFonts w:hint="eastAsia" w:ascii="仿宋_GB2312" w:eastAsia="仿宋_GB2312"/>
          <w:b/>
          <w:bCs/>
          <w:sz w:val="32"/>
          <w:szCs w:val="32"/>
          <w:lang w:val="en-US" w:eastAsia="zh-CN"/>
        </w:rPr>
        <w:t>工作</w:t>
      </w:r>
      <w:r>
        <w:rPr>
          <w:rFonts w:hint="eastAsia" w:ascii="仿宋_GB2312" w:eastAsia="仿宋_GB2312"/>
          <w:b/>
          <w:bCs/>
          <w:sz w:val="32"/>
          <w:szCs w:val="32"/>
          <w:lang w:eastAsia="zh-CN"/>
        </w:rPr>
        <w:t>。</w:t>
      </w:r>
      <w:r>
        <w:rPr>
          <w:rFonts w:ascii="仿宋_GB2312" w:eastAsia="仿宋_GB2312"/>
          <w:sz w:val="32"/>
          <w:szCs w:val="32"/>
        </w:rPr>
        <w:t>认真完善相关制度，</w:t>
      </w:r>
      <w:r>
        <w:rPr>
          <w:rFonts w:hint="eastAsia" w:ascii="仿宋_GB2312" w:eastAsia="仿宋_GB2312"/>
          <w:sz w:val="32"/>
          <w:szCs w:val="32"/>
        </w:rPr>
        <w:t>不定期对各部门信息公开工作进行检查督导，促进政府信息公开工作向科学化、规范化、制度化发展。</w:t>
      </w:r>
    </w:p>
    <w:p>
      <w:pPr>
        <w:widowControl w:val="0"/>
        <w:wordWrap/>
        <w:snapToGrid/>
        <w:spacing w:before="0" w:after="0" w:line="620" w:lineRule="exact"/>
        <w:ind w:left="0" w:leftChars="0" w:right="0" w:firstLine="720" w:firstLineChars="225"/>
        <w:jc w:val="both"/>
        <w:outlineLvl w:val="9"/>
        <w:rPr>
          <w:rFonts w:hint="default" w:ascii="黑体" w:hAnsi="黑体" w:eastAsia="黑体"/>
          <w:b/>
          <w:sz w:val="32"/>
          <w:szCs w:val="32"/>
        </w:rPr>
      </w:pPr>
      <w:r>
        <w:rPr>
          <w:rFonts w:hint="eastAsia" w:ascii="文星黑体" w:hAnsi="文星黑体" w:eastAsia="文星黑体" w:cs="文星黑体"/>
          <w:sz w:val="32"/>
          <w:szCs w:val="32"/>
          <w:lang w:val="en-US" w:eastAsia="zh-CN"/>
        </w:rPr>
        <w:t>十、2019年度工作打算</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（一）规范依申请公开办理流程。制定完善政府信息依申请公开办理规范，对县政府门户网站依申请公开功能进行完善，实现依申请公开网上交办、转办办理，推动全县政府信息公开申请办理规范、有序进行。</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二）深入推进重点领域信息公开。根据《条例》要求，紧紧围绕人民群众关心、关注的热点难点问题，抓住决策、审批、执行、结果等权力运行的主要环节，动态公开行政权力运行全过程，真正将人民群众最关注、最需要了解的事项及其办理过程予以公开；认真落实国家、省关于重点领域信息公开的有关要求，进一步细化公开目标，明确公开责任，强化工作措施，严格督促检查，确保9个重点领域信息公开工作落到实处。</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default" w:ascii="Arial" w:hAnsi="Arial" w:cs="Arial"/>
          <w:b w:val="0"/>
          <w:i w:val="0"/>
          <w:caps w:val="0"/>
          <w:color w:val="000000"/>
          <w:spacing w:val="0"/>
          <w:sz w:val="21"/>
          <w:szCs w:val="21"/>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三）进一步加强信息公开主平台建设。加强政府网站这一信息公开主平台建设，强化便民服务和网上办事功能，以政府信息公开带动办事公开，以办事公开带动便民服务，进一步推动政府信息公开与网上办事的协调发展，充分发挥政府网站公开政府信息的第一平台作用。</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eastAsia" w:ascii="文星仿宋" w:hAnsi="文星仿宋" w:eastAsia="文星仿宋" w:cs="文星仿宋"/>
          <w:b w:val="0"/>
          <w:i w:val="0"/>
          <w:caps w:val="0"/>
          <w:color w:val="000000"/>
          <w:spacing w:val="0"/>
          <w:kern w:val="0"/>
          <w:sz w:val="32"/>
          <w:szCs w:val="32"/>
          <w:shd w:val="clear" w:color="090000" w:fill="FFFFFF"/>
          <w:lang w:val="en-US" w:eastAsia="zh-CN"/>
        </w:rPr>
      </w:pP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eastAsia" w:ascii="文星仿宋" w:hAnsi="文星仿宋" w:eastAsia="文星仿宋" w:cs="文星仿宋"/>
          <w:b w:val="0"/>
          <w:i w:val="0"/>
          <w:caps w:val="0"/>
          <w:color w:val="000000"/>
          <w:spacing w:val="0"/>
          <w:kern w:val="0"/>
          <w:sz w:val="32"/>
          <w:szCs w:val="32"/>
          <w:shd w:val="clear" w:color="090000" w:fill="FFFFFF"/>
          <w:lang w:val="en-US" w:eastAsia="zh-CN"/>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 xml:space="preserve">                       </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eastAsia" w:ascii="文星仿宋" w:hAnsi="文星仿宋" w:eastAsia="文星仿宋" w:cs="文星仿宋"/>
          <w:b w:val="0"/>
          <w:i w:val="0"/>
          <w:caps w:val="0"/>
          <w:color w:val="000000"/>
          <w:spacing w:val="0"/>
          <w:kern w:val="0"/>
          <w:sz w:val="32"/>
          <w:szCs w:val="32"/>
          <w:shd w:val="clear" w:color="090000" w:fill="FFFFFF"/>
          <w:lang w:val="en-US" w:eastAsia="zh-CN"/>
        </w:rPr>
      </w:pP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eastAsia" w:ascii="文星仿宋" w:hAnsi="文星仿宋" w:eastAsia="文星仿宋" w:cs="文星仿宋"/>
          <w:b w:val="0"/>
          <w:i w:val="0"/>
          <w:caps w:val="0"/>
          <w:color w:val="000000"/>
          <w:spacing w:val="0"/>
          <w:kern w:val="0"/>
          <w:sz w:val="32"/>
          <w:szCs w:val="32"/>
          <w:shd w:val="clear" w:color="090000" w:fill="FFFFFF"/>
          <w:lang w:val="en-US" w:eastAsia="zh-CN"/>
        </w:rPr>
      </w:pP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eastAsia" w:ascii="文星仿宋" w:hAnsi="文星仿宋" w:eastAsia="文星仿宋" w:cs="文星仿宋"/>
          <w:b w:val="0"/>
          <w:i w:val="0"/>
          <w:caps w:val="0"/>
          <w:color w:val="000000"/>
          <w:spacing w:val="0"/>
          <w:kern w:val="0"/>
          <w:sz w:val="32"/>
          <w:szCs w:val="32"/>
          <w:shd w:val="clear" w:color="090000" w:fill="FFFFFF"/>
          <w:lang w:val="en-US" w:eastAsia="zh-CN"/>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 xml:space="preserve">                        民权县人民政府办公室</w:t>
      </w:r>
    </w:p>
    <w:p>
      <w:pPr>
        <w:widowControl w:val="0"/>
        <w:shd w:val="clear" w:color="050000" w:fill="FFFFFF"/>
        <w:wordWrap/>
        <w:adjustRightInd/>
        <w:snapToGrid/>
        <w:spacing w:before="0" w:beforeAutospacing="0" w:after="0" w:afterAutospacing="0" w:line="620" w:lineRule="exact"/>
        <w:ind w:left="0" w:leftChars="0" w:right="0" w:firstLine="640"/>
        <w:jc w:val="both"/>
        <w:textAlignment w:val="auto"/>
        <w:outlineLvl w:val="9"/>
        <w:rPr>
          <w:rFonts w:hint="eastAsia" w:ascii="文星仿宋" w:hAnsi="文星仿宋" w:eastAsia="文星仿宋" w:cs="文星仿宋"/>
          <w:b w:val="0"/>
          <w:i w:val="0"/>
          <w:caps w:val="0"/>
          <w:color w:val="000000"/>
          <w:spacing w:val="0"/>
          <w:kern w:val="0"/>
          <w:sz w:val="32"/>
          <w:szCs w:val="32"/>
          <w:shd w:val="clear" w:color="090000" w:fill="FFFFFF"/>
          <w:lang w:val="en-US" w:eastAsia="zh-CN"/>
        </w:rPr>
      </w:pPr>
      <w:r>
        <w:rPr>
          <w:rFonts w:hint="eastAsia" w:ascii="文星仿宋" w:hAnsi="文星仿宋" w:eastAsia="文星仿宋" w:cs="文星仿宋"/>
          <w:b w:val="0"/>
          <w:i w:val="0"/>
          <w:caps w:val="0"/>
          <w:color w:val="000000"/>
          <w:spacing w:val="0"/>
          <w:kern w:val="0"/>
          <w:sz w:val="32"/>
          <w:szCs w:val="32"/>
          <w:shd w:val="clear" w:color="090000" w:fill="FFFFFF"/>
          <w:lang w:val="en-US" w:eastAsia="zh-CN"/>
        </w:rPr>
        <w:t xml:space="preserve">                           2019年2月22日</w:t>
      </w:r>
    </w:p>
    <w:sectPr>
      <w:footerReference r:id="rId3" w:type="default"/>
      <w:footerReference r:id="rId4" w:type="even"/>
      <w:pgSz w:w="11906" w:h="16838"/>
      <w:pgMar w:top="1440" w:right="1800" w:bottom="99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2000000000000000000"/>
    <w:charset w:val="86"/>
    <w:family w:val="auto"/>
    <w:pitch w:val="default"/>
    <w:sig w:usb0="00000000" w:usb1="00000000" w:usb2="00000012" w:usb3="00000000" w:csb0="00040001" w:csb1="00000000"/>
  </w:font>
  <w:font w:name="Adobe 宋体 Std L">
    <w:altName w:val="宋体"/>
    <w:panose1 w:val="00000000000000000000"/>
    <w:charset w:val="86"/>
    <w:family w:val="auto"/>
    <w:pitch w:val="default"/>
    <w:sig w:usb0="00000000" w:usb1="00000000" w:usb2="00000016" w:usb3="00000000" w:csb0="00060007" w:csb1="00000000"/>
  </w:font>
  <w:font w:name="Adobe 仿宋 Std R">
    <w:altName w:val="仿宋"/>
    <w:panose1 w:val="00000000000000000000"/>
    <w:charset w:val="86"/>
    <w:family w:val="auto"/>
    <w:pitch w:val="default"/>
    <w:sig w:usb0="00000000" w:usb1="00000000" w:usb2="00000016" w:usb3="00000000" w:csb0="00060007" w:csb1="00000000"/>
  </w:font>
  <w:font w:name="文星标宋">
    <w:panose1 w:val="0201060900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文星仿宋">
    <w:panose1 w:val="0201060900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page" w:hAnchor="page" w:x="9357" w:y="15083"/>
      <w:rPr>
        <w:rStyle w:val="11"/>
        <w:rFonts w:hint="eastAsia" w:ascii="宋体" w:hAnsi="宋体" w:eastAsia="方正仿宋简体"/>
        <w:b/>
        <w:sz w:val="28"/>
        <w:szCs w:val="28"/>
        <w:lang w:eastAsia="zh-CN"/>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page" w:hAnchor="page" w:x="1900" w:y="15083"/>
      <w:rPr>
        <w:rStyle w:val="11"/>
        <w:rFonts w:ascii="宋体" w:hAnsi="宋体"/>
        <w:b/>
        <w:sz w:val="28"/>
        <w:szCs w:val="28"/>
      </w:rPr>
    </w:pPr>
    <w:r>
      <w:rPr>
        <w:rFonts w:ascii="宋体" w:hAnsi="宋体"/>
        <w:b/>
        <w:sz w:val="28"/>
        <w:szCs w:val="28"/>
      </w:rPr>
      <w:fldChar w:fldCharType="begin"/>
    </w:r>
    <w:r>
      <w:rPr>
        <w:rStyle w:val="11"/>
        <w:rFonts w:ascii="宋体" w:hAnsi="宋体"/>
        <w:b/>
        <w:sz w:val="28"/>
        <w:szCs w:val="28"/>
      </w:rPr>
      <w:instrText xml:space="preserve">PAGE  </w:instrText>
    </w:r>
    <w:r>
      <w:rPr>
        <w:rFonts w:ascii="宋体" w:hAnsi="宋体"/>
        <w:b/>
        <w:sz w:val="28"/>
        <w:szCs w:val="28"/>
      </w:rPr>
      <w:fldChar w:fldCharType="separate"/>
    </w:r>
    <w:r>
      <w:rPr>
        <w:rStyle w:val="11"/>
        <w:rFonts w:ascii="宋体" w:hAnsi="宋体"/>
        <w:b/>
        <w:sz w:val="28"/>
        <w:szCs w:val="28"/>
      </w:rPr>
      <w:t>5</w:t>
    </w:r>
    <w:r>
      <w:rPr>
        <w:rFonts w:ascii="宋体" w:hAnsi="宋体"/>
        <w:b/>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343C9"/>
    <w:rsid w:val="3B531371"/>
    <w:rsid w:val="7CF22D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方正仿宋简体"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bCs/>
    </w:rPr>
  </w:style>
  <w:style w:type="paragraph" w:customStyle="1"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基本段落]"/>
    <w:basedOn w:val="1"/>
    <w:qFormat/>
    <w:uiPriority w:val="0"/>
    <w:pPr>
      <w:autoSpaceDE w:val="0"/>
      <w:autoSpaceDN w:val="0"/>
      <w:adjustRightInd w:val="0"/>
      <w:spacing w:line="288" w:lineRule="auto"/>
      <w:ind w:firstLine="737"/>
      <w:textAlignment w:val="center"/>
    </w:pPr>
    <w:rPr>
      <w:rFonts w:ascii="Adobe 宋体 Std L" w:eastAsia="Adobe 宋体 Std L" w:cs="Adobe 宋体 Std L"/>
      <w:color w:val="000000"/>
      <w:kern w:val="0"/>
      <w:sz w:val="24"/>
      <w:szCs w:val="24"/>
      <w:lang w:val="zh-CN"/>
    </w:rPr>
  </w:style>
  <w:style w:type="paragraph" w:customStyle="1" w:styleId="9">
    <w:name w:val="段落样式1 (样式组 1)"/>
    <w:basedOn w:val="1"/>
    <w:qFormat/>
    <w:uiPriority w:val="0"/>
    <w:pPr>
      <w:autoSpaceDE w:val="0"/>
      <w:autoSpaceDN w:val="0"/>
      <w:adjustRightInd w:val="0"/>
      <w:spacing w:line="696" w:lineRule="atLeast"/>
      <w:textAlignment w:val="center"/>
    </w:pPr>
    <w:rPr>
      <w:rFonts w:ascii="Adobe 仿宋 Std R" w:eastAsia="Adobe 仿宋 Std R" w:cs="Adobe 仿宋 Std R"/>
      <w:color w:val="000000"/>
      <w:kern w:val="0"/>
      <w:sz w:val="34"/>
      <w:szCs w:val="34"/>
      <w:lang w:val="zh-CN"/>
    </w:rPr>
  </w:style>
  <w:style w:type="paragraph" w:customStyle="1" w:styleId="10">
    <w:name w:val="段落样式1 (样式组 2)"/>
    <w:basedOn w:val="1"/>
    <w:qFormat/>
    <w:uiPriority w:val="0"/>
    <w:pPr>
      <w:autoSpaceDE w:val="0"/>
      <w:autoSpaceDN w:val="0"/>
      <w:adjustRightInd w:val="0"/>
      <w:spacing w:line="696" w:lineRule="atLeast"/>
      <w:ind w:firstLine="737"/>
      <w:textAlignment w:val="center"/>
    </w:pPr>
    <w:rPr>
      <w:rFonts w:ascii="Adobe 仿宋 Std R" w:eastAsia="Adobe 仿宋 Std R" w:cs="Adobe 仿宋 Std R"/>
      <w:color w:val="000000"/>
      <w:kern w:val="0"/>
      <w:sz w:val="34"/>
      <w:szCs w:val="34"/>
      <w:lang w:val="zh-CN"/>
    </w:rPr>
  </w:style>
  <w:style w:type="character" w:customStyle="1" w:styleId="11">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2017-01-18T02:50:00Z</dcterms:created>
  <dc:creator>Administrator</dc:creator>
  <cp:lastModifiedBy>一只走丢了的怪兽</cp:lastModifiedBy>
  <cp:lastPrinted>2018-02-22T09:23:00Z</cp:lastPrinted>
  <dcterms:modified xsi:type="dcterms:W3CDTF">2019-03-05T04:18:55Z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