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00" w:lineRule="exact"/>
        <w:rPr>
          <w:rFonts w:ascii="仿宋" w:hAnsi="仿宋" w:eastAsia="仿宋"/>
          <w:sz w:val="15"/>
          <w:szCs w:val="32"/>
          <w:u w:val="single"/>
        </w:rPr>
      </w:pPr>
    </w:p>
    <w:p>
      <w:pPr>
        <w:snapToGrid w:val="0"/>
        <w:spacing w:line="500" w:lineRule="exact"/>
        <w:rPr>
          <w:rFonts w:ascii="仿宋" w:hAnsi="仿宋" w:eastAsia="仿宋"/>
          <w:sz w:val="15"/>
          <w:szCs w:val="32"/>
          <w:u w:val="single"/>
        </w:rPr>
      </w:pPr>
      <w:r>
        <w:rPr>
          <w:rFonts w:ascii="方正小标宋简体" w:hAnsi="仿宋" w:eastAsia="方正小标宋简体"/>
          <w:sz w:val="44"/>
          <w:szCs w:val="32"/>
          <w:lang/>
        </w:rPr>
        <mc:AlternateContent>
          <mc:Choice Requires="wps">
            <w:drawing>
              <wp:anchor distT="45720" distB="45720" distL="114300" distR="114300" simplePos="0" relativeHeight="251661312" behindDoc="0" locked="1" layoutInCell="1" allowOverlap="1">
                <wp:simplePos x="0" y="0"/>
                <wp:positionH relativeFrom="margin">
                  <wp:posOffset>1645285</wp:posOffset>
                </wp:positionH>
                <wp:positionV relativeFrom="page">
                  <wp:posOffset>3829685</wp:posOffset>
                </wp:positionV>
                <wp:extent cx="2325370" cy="431800"/>
                <wp:effectExtent l="0" t="0" r="0" b="0"/>
                <wp:wrapSquare wrapText="bothSides"/>
                <wp:docPr id="3"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325370" cy="431800"/>
                        </a:xfrm>
                        <a:prstGeom prst="rect">
                          <a:avLst/>
                        </a:prstGeom>
                        <a:noFill/>
                        <a:ln w="9525">
                          <a:noFill/>
                          <a:miter lim="800000"/>
                        </a:ln>
                        <a:effectLst/>
                      </wps:spPr>
                      <wps:txbx>
                        <w:txbxContent>
                          <w:p>
                            <w:pPr>
                              <w:jc w:val="center"/>
                              <w:rPr>
                                <w:rFonts w:ascii="仿宋" w:hAnsi="仿宋" w:eastAsia="仿宋"/>
                                <w:sz w:val="32"/>
                                <w:szCs w:val="32"/>
                              </w:rPr>
                            </w:pPr>
                            <w:r>
                              <w:rPr>
                                <w:rFonts w:hint="eastAsia" w:ascii="仿宋" w:hAnsi="仿宋" w:eastAsia="仿宋"/>
                                <w:sz w:val="32"/>
                                <w:szCs w:val="32"/>
                              </w:rPr>
                              <w:t>民政〔202</w:t>
                            </w:r>
                            <w:r>
                              <w:rPr>
                                <w:rFonts w:hint="eastAsia" w:ascii="仿宋" w:hAnsi="仿宋" w:eastAsia="仿宋"/>
                                <w:sz w:val="32"/>
                                <w:szCs w:val="32"/>
                                <w:lang w:val="en-US" w:eastAsia="zh-CN"/>
                              </w:rPr>
                              <w:t>1</w:t>
                            </w:r>
                            <w:r>
                              <w:rPr>
                                <w:rFonts w:hint="eastAsia" w:ascii="仿宋" w:hAnsi="仿宋" w:eastAsia="仿宋"/>
                                <w:sz w:val="32"/>
                                <w:szCs w:val="32"/>
                              </w:rPr>
                              <w:t>〕 号</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129.55pt;margin-top:301.55pt;height:34pt;width:183.1pt;mso-position-horizontal-relative:margin;mso-position-vertical-relative:page;mso-wrap-distance-bottom:3.6pt;mso-wrap-distance-left:9pt;mso-wrap-distance-right:9pt;mso-wrap-distance-top:3.6pt;z-index:251661312;mso-width-relative:margin;mso-height-relative:margin;" filled="f" stroked="f" coordsize="21600,21600" o:gfxdata="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GsFXovXAAAACwEAAA8AAAAAAAAAAQAgAAAAIgAAAGRycy9kb3ducmV2LnhtbFBLAQIUABQA&#10;AAAIAIdO4kAdmOrZKgIAADcEAAAOAAAAAAAAAAEAIAAAACYBAABkcnMvZTJvRG9jLnhtbFBLBQYA&#10;AAAABgAGAFkBAADCBQAAAAA=&#10;">
                <v:fill on="f" focussize="0,0"/>
                <v:stroke on="f" miterlimit="8" joinstyle="miter"/>
                <v:imagedata o:title=""/>
                <o:lock v:ext="edit" aspectratio="f"/>
                <v:textbox>
                  <w:txbxContent>
                    <w:p>
                      <w:pPr>
                        <w:jc w:val="center"/>
                        <w:rPr>
                          <w:rFonts w:ascii="仿宋" w:hAnsi="仿宋" w:eastAsia="仿宋"/>
                          <w:sz w:val="32"/>
                          <w:szCs w:val="32"/>
                        </w:rPr>
                      </w:pPr>
                      <w:r>
                        <w:rPr>
                          <w:rFonts w:hint="eastAsia" w:ascii="仿宋" w:hAnsi="仿宋" w:eastAsia="仿宋"/>
                          <w:sz w:val="32"/>
                          <w:szCs w:val="32"/>
                        </w:rPr>
                        <w:t>民政〔202</w:t>
                      </w:r>
                      <w:r>
                        <w:rPr>
                          <w:rFonts w:hint="eastAsia" w:ascii="仿宋" w:hAnsi="仿宋" w:eastAsia="仿宋"/>
                          <w:sz w:val="32"/>
                          <w:szCs w:val="32"/>
                          <w:lang w:val="en-US" w:eastAsia="zh-CN"/>
                        </w:rPr>
                        <w:t>1</w:t>
                      </w:r>
                      <w:r>
                        <w:rPr>
                          <w:rFonts w:hint="eastAsia" w:ascii="仿宋" w:hAnsi="仿宋" w:eastAsia="仿宋"/>
                          <w:sz w:val="32"/>
                          <w:szCs w:val="32"/>
                        </w:rPr>
                        <w:t>〕 号</w:t>
                      </w:r>
                    </w:p>
                  </w:txbxContent>
                </v:textbox>
                <w10:wrap type="square"/>
                <w10:anchorlock/>
              </v:shape>
            </w:pict>
          </mc:Fallback>
        </mc:AlternateContent>
      </w:r>
      <w:r>
        <w:rPr>
          <w:rFonts w:ascii="仿宋" w:hAnsi="仿宋" w:eastAsia="仿宋"/>
          <w:sz w:val="15"/>
          <w:szCs w:val="32"/>
          <w:u w:val="single"/>
          <w:lang/>
        </w:rPr>
        <mc:AlternateContent>
          <mc:Choice Requires="wps">
            <w:drawing>
              <wp:anchor distT="45720" distB="45720" distL="114300" distR="114300" simplePos="0" relativeHeight="251660288" behindDoc="0" locked="0" layoutInCell="1" allowOverlap="1">
                <wp:simplePos x="0" y="0"/>
                <wp:positionH relativeFrom="margin">
                  <wp:posOffset>-27305</wp:posOffset>
                </wp:positionH>
                <wp:positionV relativeFrom="page">
                  <wp:posOffset>2263140</wp:posOffset>
                </wp:positionV>
                <wp:extent cx="5669915" cy="1619250"/>
                <wp:effectExtent l="0" t="0" r="0" b="0"/>
                <wp:wrapSquare wrapText="bothSides"/>
                <wp:docPr id="21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5669915" cy="1289050"/>
                        </a:xfrm>
                        <a:prstGeom prst="rect">
                          <a:avLst/>
                        </a:prstGeom>
                        <a:noFill/>
                        <a:ln w="9525">
                          <a:noFill/>
                          <a:miter lim="800000"/>
                        </a:ln>
                        <a:effectLst/>
                      </wps:spPr>
                      <wps:txbx>
                        <w:txbxContent>
                          <w:p>
                            <w:pPr>
                              <w:jc w:val="center"/>
                              <w:rPr>
                                <w:rFonts w:ascii="方正小标宋简体" w:eastAsia="方正小标宋简体"/>
                                <w:color w:val="FF0000"/>
                                <w:spacing w:val="45"/>
                                <w:w w:val="70"/>
                                <w:sz w:val="124"/>
                                <w:szCs w:val="124"/>
                              </w:rPr>
                            </w:pPr>
                            <w:bookmarkStart w:id="14" w:name="_GoBack"/>
                            <w:r>
                              <w:rPr>
                                <w:rFonts w:hint="eastAsia" w:ascii="方正小标宋简体" w:eastAsia="方正小标宋简体"/>
                                <w:color w:val="FF0000"/>
                                <w:spacing w:val="48"/>
                                <w:w w:val="70"/>
                                <w:sz w:val="124"/>
                                <w:szCs w:val="124"/>
                              </w:rPr>
                              <w:t>民权县人民政府文件</w:t>
                            </w:r>
                            <w:bookmarkEnd w:id="14"/>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文本框 2" o:spid="_x0000_s1026" o:spt="202" type="#_x0000_t202" style="position:absolute;left:0pt;margin-left:-2.15pt;margin-top:178.2pt;height:127.5pt;width:446.45pt;mso-position-horizontal-relative:margin;mso-position-vertical-relative:page;mso-wrap-distance-bottom:3.6pt;mso-wrap-distance-left:9pt;mso-wrap-distance-right:9pt;mso-wrap-distance-top:3.6pt;z-index:251660288;mso-width-relative:margin;mso-height-relative:margin;mso-height-percent:200;" filled="f" stroked="f" coordsize="21600,21600" o:gfxdata="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Dtj9/r2QAAAAoBAAAPAAAAAAAAAAEAIAAAACIAAABkcnMvZG93bnJldi54bWxQ&#10;SwECFAAUAAAACACHTuJAv1hVny8CAAA6BAAADgAAAAAAAAABACAAAAAoAQAAZHJzL2Uyb0RvYy54&#10;bWxQSwUGAAAAAAYABgBZAQAAyQUAAAAA&#10;">
                <v:fill on="f" focussize="0,0"/>
                <v:stroke on="f" miterlimit="8" joinstyle="miter"/>
                <v:imagedata o:title=""/>
                <o:lock v:ext="edit" aspectratio="f"/>
                <v:textbox style="mso-fit-shape-to-text:t;">
                  <w:txbxContent>
                    <w:p>
                      <w:pPr>
                        <w:jc w:val="center"/>
                        <w:rPr>
                          <w:rFonts w:ascii="方正小标宋简体" w:eastAsia="方正小标宋简体"/>
                          <w:color w:val="FF0000"/>
                          <w:spacing w:val="45"/>
                          <w:w w:val="70"/>
                          <w:sz w:val="124"/>
                          <w:szCs w:val="124"/>
                        </w:rPr>
                      </w:pPr>
                      <w:bookmarkStart w:id="14" w:name="_GoBack"/>
                      <w:r>
                        <w:rPr>
                          <w:rFonts w:hint="eastAsia" w:ascii="方正小标宋简体" w:eastAsia="方正小标宋简体"/>
                          <w:color w:val="FF0000"/>
                          <w:spacing w:val="48"/>
                          <w:w w:val="70"/>
                          <w:sz w:val="124"/>
                          <w:szCs w:val="124"/>
                        </w:rPr>
                        <w:t>民权县人民政府文件</w:t>
                      </w:r>
                      <w:bookmarkEnd w:id="14"/>
                    </w:p>
                  </w:txbxContent>
                </v:textbox>
                <w10:wrap type="square"/>
              </v:shape>
            </w:pict>
          </mc:Fallback>
        </mc:AlternateContent>
      </w:r>
      <w:r>
        <w:rPr>
          <w:rFonts w:ascii="仿宋" w:hAnsi="仿宋" w:eastAsia="仿宋"/>
          <w:sz w:val="32"/>
          <w:szCs w:val="32"/>
          <w:u w:val="single"/>
          <w:lang/>
        </w:rPr>
        <mc:AlternateContent>
          <mc:Choice Requires="wps">
            <w:drawing>
              <wp:anchor distT="0" distB="0" distL="114300" distR="114300" simplePos="0" relativeHeight="251659264" behindDoc="0" locked="0" layoutInCell="1" allowOverlap="1">
                <wp:simplePos x="0" y="0"/>
                <wp:positionH relativeFrom="column">
                  <wp:posOffset>-25400</wp:posOffset>
                </wp:positionH>
                <wp:positionV relativeFrom="page">
                  <wp:posOffset>4300220</wp:posOffset>
                </wp:positionV>
                <wp:extent cx="5615940"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5615940" cy="0"/>
                        </a:xfrm>
                        <a:prstGeom prst="line">
                          <a:avLst/>
                        </a:prstGeom>
                        <a:ln w="12700">
                          <a:solidFill>
                            <a:srgbClr val="FF0000"/>
                          </a:solidFill>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pt;margin-top:338.6pt;height:0pt;width:442.2pt;mso-position-vertical-relative:page;z-index:251659264;mso-width-relative:margin;mso-height-relative:margin;" filled="f" stroked="t" coordsize="21600,21600" o:gfxdata="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wwr5N2AAAAAoBAAAP&#10;AAAAAAAAAAEAIAAAACIAAABkcnMvZG93bnJldi54bWxQSwECFAAUAAAACACHTuJAOo2vrN8BAACp&#10;AwAADgAAAAAAAAABACAAAAAnAQAAZHJzL2Uyb0RvYy54bWxQSwUGAAAAAAYABgBZAQAAeAUAAAAA&#10;">
                <v:fill on="f" focussize="0,0"/>
                <v:stroke weight="1pt" color="#FF0000 [3204]" joinstyle="round"/>
                <v:imagedata o:title=""/>
                <o:lock v:ext="edit" aspectratio="f"/>
              </v:line>
            </w:pict>
          </mc:Fallback>
        </mc:AlternateContent>
      </w:r>
    </w:p>
    <w:p>
      <w:pPr>
        <w:snapToGrid w:val="0"/>
        <w:spacing w:line="500" w:lineRule="exact"/>
        <w:rPr>
          <w:rFonts w:ascii="仿宋" w:hAnsi="仿宋" w:eastAsia="仿宋"/>
          <w:sz w:val="32"/>
          <w:szCs w:val="32"/>
        </w:rPr>
      </w:pPr>
    </w:p>
    <w:p>
      <w:pPr>
        <w:snapToGrid w:val="0"/>
        <w:spacing w:line="500" w:lineRule="exact"/>
        <w:rPr>
          <w:rFonts w:hint="eastAsia" w:ascii="仿宋" w:hAnsi="仿宋" w:eastAsia="仿宋"/>
          <w:sz w:val="32"/>
          <w:szCs w:val="32"/>
        </w:rPr>
      </w:pPr>
    </w:p>
    <w:p>
      <w:pPr>
        <w:snapToGrid w:val="0"/>
        <w:spacing w:line="500" w:lineRule="exact"/>
        <w:rPr>
          <w:rFonts w:hint="eastAsia" w:ascii="仿宋" w:hAnsi="仿宋" w:eastAsia="仿宋"/>
          <w:sz w:val="32"/>
          <w:szCs w:val="32"/>
        </w:rPr>
      </w:pPr>
    </w:p>
    <w:p>
      <w:pPr>
        <w:snapToGrid w:val="0"/>
        <w:spacing w:line="500" w:lineRule="exact"/>
        <w:rPr>
          <w:rFonts w:hint="eastAsia" w:ascii="仿宋" w:hAnsi="仿宋" w:eastAsia="仿宋"/>
          <w:sz w:val="32"/>
          <w:szCs w:val="32"/>
        </w:rPr>
      </w:pPr>
    </w:p>
    <w:p>
      <w:pPr>
        <w:snapToGrid w:val="0"/>
        <w:jc w:val="center"/>
        <w:rPr>
          <w:rFonts w:hint="eastAsia" w:ascii="方正小标宋简体" w:hAnsi="仿宋" w:eastAsia="方正小标宋简体"/>
          <w:sz w:val="44"/>
          <w:szCs w:val="32"/>
        </w:rPr>
      </w:pPr>
      <w:r>
        <w:rPr>
          <w:rFonts w:hint="eastAsia" w:ascii="方正小标宋简体" w:hAnsi="仿宋" w:eastAsia="方正小标宋简体"/>
          <w:sz w:val="44"/>
          <w:szCs w:val="32"/>
        </w:rPr>
        <w:t>民权县人民政府</w:t>
      </w:r>
    </w:p>
    <w:p>
      <w:pPr>
        <w:spacing w:line="560" w:lineRule="exact"/>
        <w:jc w:val="center"/>
        <w:rPr>
          <w:rFonts w:hint="eastAsia" w:ascii="方正小标宋简体" w:hAnsi="宋体" w:eastAsia="方正小标宋简体" w:cs="宋体"/>
          <w:bCs/>
          <w:sz w:val="44"/>
          <w:szCs w:val="44"/>
        </w:rPr>
      </w:pPr>
      <w:r>
        <w:rPr>
          <w:rFonts w:hint="eastAsia" w:ascii="方正小标宋简体" w:hAnsi="宋体" w:eastAsia="方正小标宋简体" w:cs="宋体"/>
          <w:bCs/>
          <w:sz w:val="44"/>
          <w:szCs w:val="44"/>
        </w:rPr>
        <w:t>关于印发民权县专利奖奖励暂行办法的</w:t>
      </w:r>
    </w:p>
    <w:p>
      <w:pPr>
        <w:spacing w:line="560" w:lineRule="exact"/>
        <w:jc w:val="center"/>
        <w:rPr>
          <w:rFonts w:hint="eastAsia" w:ascii="方正小标宋简体" w:hAnsi="宋体" w:eastAsia="方正小标宋简体" w:cs="宋体"/>
          <w:bCs/>
          <w:sz w:val="44"/>
          <w:szCs w:val="44"/>
        </w:rPr>
      </w:pPr>
      <w:r>
        <w:rPr>
          <w:rFonts w:hint="eastAsia" w:ascii="方正小标宋简体" w:hAnsi="宋体" w:eastAsia="方正小标宋简体" w:cs="宋体"/>
          <w:bCs/>
          <w:sz w:val="44"/>
          <w:szCs w:val="44"/>
        </w:rPr>
        <w:t>通  知</w:t>
      </w:r>
    </w:p>
    <w:p>
      <w:pPr>
        <w:rPr>
          <w:rFonts w:ascii="宋体" w:hAnsi="宋体" w:eastAsia="宋体" w:cs="宋体"/>
          <w:szCs w:val="21"/>
        </w:rPr>
      </w:pPr>
    </w:p>
    <w:p>
      <w:pPr>
        <w:rPr>
          <w:rFonts w:ascii="宋体" w:hAnsi="宋体" w:eastAsia="宋体" w:cs="宋体"/>
          <w:szCs w:val="21"/>
        </w:rPr>
      </w:pPr>
    </w:p>
    <w:p>
      <w:pPr>
        <w:spacing w:line="560" w:lineRule="exact"/>
        <w:rPr>
          <w:rFonts w:ascii="仿宋" w:hAnsi="仿宋" w:eastAsia="仿宋" w:cs="宋体"/>
          <w:sz w:val="32"/>
          <w:szCs w:val="32"/>
        </w:rPr>
      </w:pPr>
      <w:r>
        <w:rPr>
          <w:rFonts w:hint="eastAsia" w:ascii="仿宋" w:hAnsi="仿宋" w:eastAsia="仿宋" w:cs="宋体"/>
          <w:sz w:val="32"/>
          <w:szCs w:val="32"/>
        </w:rPr>
        <w:t>各乡（镇）人民政府，各街</w:t>
      </w:r>
      <w:bookmarkStart w:id="15" w:name="_GoBack"/>
      <w:bookmarkEnd w:id="15"/>
      <w:r>
        <w:rPr>
          <w:rFonts w:hint="eastAsia" w:ascii="仿宋" w:hAnsi="仿宋" w:eastAsia="仿宋" w:cs="宋体"/>
          <w:sz w:val="32"/>
          <w:szCs w:val="32"/>
        </w:rPr>
        <w:t>道办事处，县人民政府各部门：</w:t>
      </w:r>
    </w:p>
    <w:p>
      <w:pPr>
        <w:spacing w:line="560" w:lineRule="exact"/>
        <w:ind w:firstLine="640" w:firstLineChars="200"/>
        <w:rPr>
          <w:rFonts w:ascii="仿宋" w:hAnsi="仿宋" w:eastAsia="仿宋" w:cs="宋体"/>
          <w:sz w:val="32"/>
          <w:szCs w:val="32"/>
        </w:rPr>
      </w:pPr>
      <w:r>
        <w:rPr>
          <w:rFonts w:hint="eastAsia" w:ascii="仿宋" w:hAnsi="仿宋" w:eastAsia="仿宋" w:cs="宋体"/>
          <w:sz w:val="32"/>
          <w:szCs w:val="32"/>
        </w:rPr>
        <w:t>《民权县专利奖奖励暂行办法》已经县政府第48次常务会议研究通过，现印发给你们，请认真贯彻执行。</w:t>
      </w:r>
    </w:p>
    <w:p>
      <w:pPr>
        <w:spacing w:line="560" w:lineRule="exact"/>
        <w:rPr>
          <w:rFonts w:ascii="仿宋" w:hAnsi="仿宋" w:eastAsia="仿宋" w:cs="宋体"/>
          <w:sz w:val="32"/>
          <w:szCs w:val="32"/>
        </w:rPr>
      </w:pPr>
    </w:p>
    <w:p>
      <w:pPr>
        <w:spacing w:line="560" w:lineRule="exact"/>
        <w:rPr>
          <w:rFonts w:ascii="仿宋" w:hAnsi="仿宋" w:eastAsia="仿宋" w:cs="宋体"/>
          <w:sz w:val="32"/>
          <w:szCs w:val="32"/>
        </w:rPr>
      </w:pPr>
    </w:p>
    <w:p>
      <w:pPr>
        <w:spacing w:line="560" w:lineRule="exact"/>
        <w:rPr>
          <w:rFonts w:ascii="仿宋" w:hAnsi="仿宋" w:eastAsia="仿宋" w:cs="宋体"/>
          <w:sz w:val="32"/>
          <w:szCs w:val="32"/>
        </w:rPr>
      </w:pPr>
    </w:p>
    <w:p>
      <w:pPr>
        <w:tabs>
          <w:tab w:val="left" w:pos="7655"/>
        </w:tabs>
        <w:spacing w:line="560" w:lineRule="exact"/>
        <w:ind w:right="1189" w:rightChars="566"/>
        <w:jc w:val="right"/>
        <w:rPr>
          <w:rFonts w:ascii="仿宋" w:hAnsi="仿宋" w:eastAsia="仿宋" w:cs="宋体"/>
          <w:sz w:val="32"/>
          <w:szCs w:val="32"/>
        </w:rPr>
      </w:pPr>
      <w:r>
        <w:rPr>
          <w:rFonts w:hint="eastAsia" w:ascii="仿宋" w:hAnsi="仿宋" w:eastAsia="仿宋" w:cs="宋体"/>
          <w:sz w:val="32"/>
          <w:szCs w:val="32"/>
        </w:rPr>
        <w:t>2021年8月  日</w:t>
      </w:r>
    </w:p>
    <w:p>
      <w:pPr>
        <w:snapToGrid w:val="0"/>
        <w:ind w:left="0" w:leftChars="0" w:firstLine="640" w:firstLineChars="200"/>
        <w:jc w:val="left"/>
        <w:rPr>
          <w:rFonts w:ascii="仿宋" w:hAnsi="仿宋" w:eastAsia="仿宋"/>
          <w:sz w:val="32"/>
          <w:szCs w:val="32"/>
        </w:rPr>
      </w:pPr>
      <w:r>
        <w:rPr>
          <w:rFonts w:hint="eastAsia" w:ascii="仿宋" w:hAnsi="仿宋" w:eastAsia="仿宋" w:cs="宋体"/>
          <w:sz w:val="32"/>
          <w:szCs w:val="32"/>
        </w:rPr>
        <w:t>（此件公开发布）</w:t>
      </w:r>
    </w:p>
    <w:p>
      <w:pPr>
        <w:spacing w:line="560" w:lineRule="exact"/>
        <w:jc w:val="center"/>
        <w:rPr>
          <w:rFonts w:hint="eastAsia" w:ascii="方正小标宋简体" w:hAnsi="仿宋" w:eastAsia="方正小标宋简体" w:cs="宋体"/>
          <w:bCs/>
          <w:sz w:val="44"/>
          <w:szCs w:val="44"/>
        </w:rPr>
      </w:pPr>
      <w:r>
        <w:rPr>
          <w:rFonts w:hint="eastAsia" w:ascii="方正小标宋简体" w:hAnsi="仿宋" w:eastAsia="方正小标宋简体" w:cs="宋体"/>
          <w:bCs/>
          <w:sz w:val="44"/>
          <w:szCs w:val="44"/>
        </w:rPr>
        <w:t>民权县专利奖奖励暂行办法</w:t>
      </w:r>
    </w:p>
    <w:p>
      <w:pPr>
        <w:spacing w:line="560" w:lineRule="exact"/>
        <w:ind w:firstLine="640" w:firstLineChars="200"/>
        <w:rPr>
          <w:rFonts w:ascii="仿宋" w:hAnsi="仿宋" w:eastAsia="仿宋" w:cstheme="minorEastAsia"/>
          <w:sz w:val="32"/>
          <w:szCs w:val="32"/>
        </w:rPr>
      </w:pPr>
    </w:p>
    <w:p>
      <w:pPr>
        <w:spacing w:line="560" w:lineRule="exact"/>
        <w:ind w:firstLine="640" w:firstLineChars="200"/>
        <w:rPr>
          <w:rFonts w:ascii="仿宋" w:hAnsi="仿宋" w:eastAsia="仿宋" w:cs="仿宋"/>
          <w:sz w:val="32"/>
          <w:szCs w:val="32"/>
        </w:rPr>
      </w:pPr>
      <w:r>
        <w:rPr>
          <w:rFonts w:hint="eastAsia" w:ascii="黑体" w:hAnsi="黑体" w:eastAsia="黑体" w:cs="仿宋"/>
          <w:bCs/>
          <w:sz w:val="32"/>
          <w:szCs w:val="32"/>
        </w:rPr>
        <w:t>第一条</w:t>
      </w:r>
      <w:r>
        <w:rPr>
          <w:rFonts w:hint="eastAsia" w:ascii="仿宋" w:hAnsi="仿宋" w:eastAsia="仿宋" w:cs="仿宋"/>
          <w:sz w:val="32"/>
          <w:szCs w:val="32"/>
        </w:rPr>
        <w:t xml:space="preserve"> 为深入实施创新驱动发展战略，鼓励发明创造，推动知识产权保护和运用，根据《中华人民共和国专利法》、《河南省专利保护条例》精神，制定本办法。</w:t>
      </w:r>
    </w:p>
    <w:p>
      <w:pPr>
        <w:spacing w:line="560" w:lineRule="exact"/>
        <w:ind w:firstLine="640" w:firstLineChars="200"/>
        <w:rPr>
          <w:rFonts w:ascii="仿宋" w:hAnsi="仿宋" w:eastAsia="仿宋" w:cs="仿宋"/>
          <w:sz w:val="32"/>
          <w:szCs w:val="32"/>
        </w:rPr>
      </w:pPr>
      <w:r>
        <w:rPr>
          <w:rFonts w:hint="eastAsia" w:ascii="黑体" w:hAnsi="黑体" w:eastAsia="黑体" w:cs="仿宋"/>
          <w:bCs/>
          <w:sz w:val="32"/>
          <w:szCs w:val="32"/>
        </w:rPr>
        <w:t>第二条</w:t>
      </w:r>
      <w:r>
        <w:rPr>
          <w:rFonts w:hint="eastAsia" w:ascii="仿宋" w:hAnsi="仿宋" w:eastAsia="仿宋" w:cs="仿宋"/>
          <w:sz w:val="32"/>
          <w:szCs w:val="32"/>
        </w:rPr>
        <w:t xml:space="preserve"> 民权县专利奖由县政府设立，设一等奖、二等奖和三等奖，奖励对促进本县经济和社会发展具有突出贡献的发明专利。</w:t>
      </w:r>
    </w:p>
    <w:p>
      <w:pPr>
        <w:spacing w:line="560" w:lineRule="exact"/>
        <w:ind w:firstLine="640" w:firstLineChars="200"/>
        <w:rPr>
          <w:rFonts w:ascii="仿宋" w:hAnsi="仿宋" w:eastAsia="仿宋" w:cs="仿宋"/>
          <w:sz w:val="32"/>
          <w:szCs w:val="32"/>
        </w:rPr>
      </w:pPr>
      <w:r>
        <w:rPr>
          <w:rFonts w:hint="eastAsia" w:ascii="黑体" w:hAnsi="黑体" w:eastAsia="黑体" w:cs="仿宋"/>
          <w:bCs/>
          <w:sz w:val="32"/>
          <w:szCs w:val="32"/>
        </w:rPr>
        <w:t>第三条</w:t>
      </w:r>
      <w:r>
        <w:rPr>
          <w:rFonts w:hint="eastAsia" w:ascii="仿宋" w:hAnsi="仿宋" w:eastAsia="仿宋" w:cs="仿宋"/>
          <w:sz w:val="32"/>
          <w:szCs w:val="32"/>
        </w:rPr>
        <w:t xml:space="preserve"> 民权县专利奖坚持激励引导、保护创新、优质高效、公开公正的原则。</w:t>
      </w:r>
    </w:p>
    <w:p>
      <w:pPr>
        <w:spacing w:line="560" w:lineRule="exact"/>
        <w:ind w:firstLine="640" w:firstLineChars="200"/>
        <w:rPr>
          <w:rFonts w:ascii="仿宋" w:hAnsi="仿宋" w:eastAsia="仿宋" w:cs="仿宋"/>
          <w:sz w:val="32"/>
          <w:szCs w:val="32"/>
        </w:rPr>
      </w:pPr>
      <w:r>
        <w:rPr>
          <w:rFonts w:hint="eastAsia" w:ascii="黑体" w:hAnsi="黑体" w:eastAsia="黑体" w:cs="仿宋"/>
          <w:bCs/>
          <w:sz w:val="32"/>
          <w:szCs w:val="32"/>
        </w:rPr>
        <w:t>第四条</w:t>
      </w:r>
      <w:r>
        <w:rPr>
          <w:rFonts w:hint="eastAsia" w:ascii="仿宋" w:hAnsi="仿宋" w:eastAsia="仿宋" w:cs="仿宋"/>
          <w:sz w:val="32"/>
          <w:szCs w:val="32"/>
        </w:rPr>
        <w:t xml:space="preserve"> 县政府设立民权县专利奖评审委员会（以下简称评审委员会），由县人民政府分管副县长任主任， 县人民政府办公室副主任和县市场监督管理局局长任副主任，县发展改革委、工业信息化和科技局、财政局、教育体育局相关负责人为成员，负责民权县专利奖的评审工作。</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评审委员会下设办公室和专业评审组。办公室设在县市场监督管理局，负责评审组织和日常管理工作。办公室组织相关专家组成专业评审组，负责专利奖的专业评审工作，推荐拟获奖名单和奖励等</w:t>
      </w:r>
      <w:r>
        <w:rPr>
          <w:rFonts w:hint="eastAsia" w:ascii="仿宋" w:hAnsi="仿宋" w:eastAsia="仿宋" w:cs="仿宋"/>
          <w:sz w:val="32"/>
          <w:szCs w:val="32"/>
          <w:lang w:val="zh-CN"/>
        </w:rPr>
        <w:t>级。</w:t>
      </w:r>
    </w:p>
    <w:p>
      <w:pPr>
        <w:spacing w:line="560" w:lineRule="exact"/>
        <w:ind w:firstLine="640" w:firstLineChars="200"/>
        <w:rPr>
          <w:rFonts w:ascii="仿宋" w:hAnsi="仿宋" w:eastAsia="仿宋" w:cs="仿宋"/>
          <w:sz w:val="32"/>
          <w:szCs w:val="32"/>
        </w:rPr>
      </w:pPr>
      <w:r>
        <w:rPr>
          <w:rFonts w:hint="eastAsia" w:ascii="黑体" w:hAnsi="黑体" w:eastAsia="黑体" w:cs="仿宋"/>
          <w:bCs/>
          <w:sz w:val="32"/>
          <w:szCs w:val="32"/>
        </w:rPr>
        <w:t>第五条</w:t>
      </w:r>
      <w:r>
        <w:rPr>
          <w:rFonts w:hint="eastAsia" w:ascii="仿宋" w:hAnsi="仿宋" w:eastAsia="仿宋" w:cs="仿宋"/>
          <w:sz w:val="32"/>
          <w:szCs w:val="32"/>
        </w:rPr>
        <w:t xml:space="preserve"> 民权县专利奖每年评审一次。每次一等奖不超过1项，二等奖不超过2项，三等奖不超过3项。</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奖励金额为一等奖每项5万元，二等奖每项3万元，三等奖每项1万元。</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对获得中国专利奖</w:t>
      </w:r>
      <w:r>
        <w:rPr>
          <w:rFonts w:hint="eastAsia" w:ascii="仿宋" w:hAnsi="仿宋" w:eastAsia="仿宋" w:cs="仿宋"/>
          <w:sz w:val="32"/>
          <w:szCs w:val="32"/>
          <w:lang w:eastAsia="zh-CN"/>
        </w:rPr>
        <w:t>、</w:t>
      </w:r>
      <w:r>
        <w:rPr>
          <w:rFonts w:hint="eastAsia" w:ascii="仿宋" w:hAnsi="仿宋" w:eastAsia="仿宋" w:cs="仿宋"/>
          <w:sz w:val="32"/>
          <w:szCs w:val="32"/>
        </w:rPr>
        <w:t>河南省专利奖或商丘专利奖的本地获奖者按</w:t>
      </w:r>
      <w:r>
        <w:rPr>
          <w:rFonts w:hint="eastAsia" w:ascii="仿宋" w:hAnsi="仿宋" w:eastAsia="仿宋" w:cs="仿宋"/>
          <w:sz w:val="32"/>
          <w:szCs w:val="32"/>
          <w:lang w:val="zh-CN"/>
        </w:rPr>
        <w:t>1</w:t>
      </w:r>
      <w:r>
        <w:rPr>
          <w:rFonts w:hint="eastAsia" w:ascii="仿宋" w:hAnsi="仿宋" w:eastAsia="仿宋" w:cs="仿宋"/>
          <w:sz w:val="32"/>
          <w:szCs w:val="32"/>
        </w:rPr>
        <w:t>:1配套给予奖励。</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民权县专利奖奖金由县财政列支。</w:t>
      </w:r>
    </w:p>
    <w:p>
      <w:pPr>
        <w:spacing w:line="560" w:lineRule="exact"/>
        <w:ind w:firstLine="640" w:firstLineChars="200"/>
        <w:rPr>
          <w:rFonts w:ascii="仿宋" w:hAnsi="仿宋" w:eastAsia="仿宋" w:cs="仿宋"/>
          <w:sz w:val="32"/>
          <w:szCs w:val="32"/>
        </w:rPr>
      </w:pPr>
      <w:r>
        <w:rPr>
          <w:rFonts w:hint="eastAsia" w:ascii="黑体" w:hAnsi="黑体" w:eastAsia="黑体" w:cs="仿宋"/>
          <w:bCs/>
          <w:sz w:val="32"/>
          <w:szCs w:val="32"/>
        </w:rPr>
        <w:t>第六条</w:t>
      </w:r>
      <w:r>
        <w:rPr>
          <w:rFonts w:hint="eastAsia" w:ascii="仿宋" w:hAnsi="仿宋" w:eastAsia="仿宋" w:cs="仿宋"/>
          <w:sz w:val="32"/>
          <w:szCs w:val="32"/>
        </w:rPr>
        <w:t xml:space="preserve"> 申报民权县专利奖，应当符合以下条件：</w:t>
      </w:r>
    </w:p>
    <w:p>
      <w:pPr>
        <w:spacing w:line="560" w:lineRule="exact"/>
        <w:ind w:firstLine="643" w:firstLineChars="200"/>
        <w:rPr>
          <w:rFonts w:ascii="仿宋" w:hAnsi="仿宋" w:eastAsia="仿宋" w:cs="仿宋"/>
          <w:sz w:val="32"/>
          <w:szCs w:val="32"/>
        </w:rPr>
      </w:pPr>
      <w:bookmarkStart w:id="0" w:name="bookmark10"/>
      <w:r>
        <w:rPr>
          <w:rFonts w:hint="eastAsia" w:ascii="楷体" w:hAnsi="楷体" w:eastAsia="楷体" w:cs="楷体"/>
          <w:b/>
          <w:bCs/>
          <w:sz w:val="32"/>
          <w:szCs w:val="32"/>
        </w:rPr>
        <w:t>（</w:t>
      </w:r>
      <w:bookmarkEnd w:id="0"/>
      <w:r>
        <w:rPr>
          <w:rFonts w:hint="eastAsia" w:ascii="楷体" w:hAnsi="楷体" w:eastAsia="楷体" w:cs="楷体"/>
          <w:b/>
          <w:bCs/>
          <w:sz w:val="32"/>
          <w:szCs w:val="32"/>
        </w:rPr>
        <w:t>一）</w:t>
      </w:r>
      <w:r>
        <w:rPr>
          <w:rFonts w:hint="eastAsia" w:ascii="楷体" w:hAnsi="楷体" w:eastAsia="楷体" w:cs="楷体"/>
          <w:b/>
          <w:bCs/>
          <w:sz w:val="32"/>
          <w:szCs w:val="32"/>
        </w:rPr>
        <w:tab/>
      </w:r>
      <w:r>
        <w:rPr>
          <w:rFonts w:hint="eastAsia" w:ascii="楷体" w:hAnsi="楷体" w:eastAsia="楷体" w:cs="楷体"/>
          <w:b/>
          <w:bCs/>
          <w:sz w:val="32"/>
          <w:szCs w:val="32"/>
        </w:rPr>
        <w:t>申报主体。</w:t>
      </w:r>
      <w:r>
        <w:rPr>
          <w:rFonts w:hint="eastAsia" w:ascii="仿宋" w:hAnsi="仿宋" w:eastAsia="仿宋" w:cs="仿宋"/>
          <w:sz w:val="32"/>
          <w:szCs w:val="32"/>
        </w:rPr>
        <w:t>申报单位为在本县行政区域内注册、具备独立法人资格的专利权人。申报个人为在本县行政区域内具有经常居住地的专利权人。</w:t>
      </w:r>
    </w:p>
    <w:p>
      <w:pPr>
        <w:spacing w:line="560" w:lineRule="exact"/>
        <w:ind w:firstLine="643" w:firstLineChars="200"/>
        <w:rPr>
          <w:rFonts w:ascii="仿宋" w:hAnsi="仿宋" w:eastAsia="仿宋" w:cs="仿宋"/>
          <w:sz w:val="32"/>
          <w:szCs w:val="32"/>
        </w:rPr>
      </w:pPr>
      <w:bookmarkStart w:id="1" w:name="bookmark11"/>
      <w:r>
        <w:rPr>
          <w:rFonts w:hint="eastAsia" w:ascii="楷体" w:hAnsi="楷体" w:eastAsia="楷体" w:cs="楷体"/>
          <w:b/>
          <w:bCs/>
          <w:sz w:val="32"/>
          <w:szCs w:val="32"/>
        </w:rPr>
        <w:t>（</w:t>
      </w:r>
      <w:bookmarkEnd w:id="1"/>
      <w:r>
        <w:rPr>
          <w:rFonts w:hint="eastAsia" w:ascii="楷体" w:hAnsi="楷体" w:eastAsia="楷体" w:cs="楷体"/>
          <w:b/>
          <w:bCs/>
          <w:sz w:val="32"/>
          <w:szCs w:val="32"/>
        </w:rPr>
        <w:t>二）</w:t>
      </w:r>
      <w:r>
        <w:rPr>
          <w:rFonts w:hint="eastAsia" w:ascii="楷体" w:hAnsi="楷体" w:eastAsia="楷体" w:cs="楷体"/>
          <w:b/>
          <w:bCs/>
          <w:sz w:val="32"/>
          <w:szCs w:val="32"/>
        </w:rPr>
        <w:tab/>
      </w:r>
      <w:r>
        <w:rPr>
          <w:rFonts w:hint="eastAsia" w:ascii="楷体" w:hAnsi="楷体" w:eastAsia="楷体" w:cs="楷体"/>
          <w:b/>
          <w:bCs/>
          <w:sz w:val="32"/>
          <w:szCs w:val="32"/>
        </w:rPr>
        <w:t>申报客体。</w:t>
      </w:r>
    </w:p>
    <w:p>
      <w:pPr>
        <w:spacing w:line="560" w:lineRule="exact"/>
        <w:ind w:firstLine="640" w:firstLineChars="200"/>
        <w:rPr>
          <w:rFonts w:ascii="仿宋" w:hAnsi="仿宋" w:eastAsia="仿宋" w:cs="仿宋"/>
          <w:sz w:val="32"/>
          <w:szCs w:val="32"/>
        </w:rPr>
      </w:pPr>
      <w:bookmarkStart w:id="2" w:name="bookmark12"/>
      <w:bookmarkEnd w:id="2"/>
      <w:r>
        <w:rPr>
          <w:rFonts w:hint="eastAsia" w:ascii="仿宋" w:hAnsi="仿宋" w:eastAsia="仿宋" w:cs="仿宋"/>
          <w:sz w:val="32"/>
          <w:szCs w:val="32"/>
        </w:rPr>
        <w:t>1.专利状态稳定。申报专利为已获得国家知识产权局授权的国内专利（不含国防专利和保密专利），该专利权有效、权属明晰、法律状态稳定。</w:t>
      </w:r>
    </w:p>
    <w:p>
      <w:pPr>
        <w:spacing w:line="560" w:lineRule="exact"/>
        <w:ind w:firstLine="640" w:firstLineChars="200"/>
        <w:rPr>
          <w:rFonts w:ascii="仿宋" w:hAnsi="仿宋" w:eastAsia="仿宋" w:cs="仿宋"/>
          <w:sz w:val="32"/>
          <w:szCs w:val="32"/>
        </w:rPr>
      </w:pPr>
      <w:bookmarkStart w:id="3" w:name="bookmark13"/>
      <w:bookmarkEnd w:id="3"/>
      <w:r>
        <w:rPr>
          <w:rFonts w:hint="eastAsia" w:ascii="仿宋" w:hAnsi="仿宋" w:eastAsia="仿宋" w:cs="仿宋"/>
          <w:sz w:val="32"/>
          <w:szCs w:val="32"/>
        </w:rPr>
        <w:t>2.专利创造质量高。专利创新性强，技术先进，对推动本领域技术进步贡献程度大。</w:t>
      </w:r>
    </w:p>
    <w:p>
      <w:pPr>
        <w:spacing w:line="560" w:lineRule="exact"/>
        <w:ind w:firstLine="640" w:firstLineChars="200"/>
        <w:rPr>
          <w:rFonts w:ascii="仿宋" w:hAnsi="仿宋" w:eastAsia="仿宋" w:cs="仿宋"/>
          <w:sz w:val="32"/>
          <w:szCs w:val="32"/>
        </w:rPr>
      </w:pPr>
      <w:bookmarkStart w:id="4" w:name="bookmark14"/>
      <w:bookmarkEnd w:id="4"/>
      <w:r>
        <w:rPr>
          <w:rFonts w:hint="eastAsia" w:ascii="仿宋" w:hAnsi="仿宋" w:eastAsia="仿宋" w:cs="仿宋"/>
          <w:sz w:val="32"/>
          <w:szCs w:val="32"/>
        </w:rPr>
        <w:t>3.专利运用效益好。已在本县行政区域内实施并实现产业化，取得了显著的经济效益和社会效益，具有良好的发展前景。</w:t>
      </w:r>
    </w:p>
    <w:p>
      <w:pPr>
        <w:spacing w:line="560" w:lineRule="exact"/>
        <w:ind w:firstLine="640" w:firstLineChars="200"/>
        <w:rPr>
          <w:rFonts w:ascii="仿宋" w:hAnsi="仿宋" w:eastAsia="仿宋" w:cs="仿宋"/>
          <w:sz w:val="32"/>
          <w:szCs w:val="32"/>
        </w:rPr>
      </w:pPr>
      <w:bookmarkStart w:id="5" w:name="bookmark15"/>
      <w:bookmarkEnd w:id="5"/>
      <w:r>
        <w:rPr>
          <w:rFonts w:hint="eastAsia" w:ascii="仿宋" w:hAnsi="仿宋" w:eastAsia="仿宋" w:cs="仿宋"/>
          <w:sz w:val="32"/>
          <w:szCs w:val="32"/>
        </w:rPr>
        <w:t xml:space="preserve">4.专利保护能力强。专利的保护措施积极有效，管理规范。 </w:t>
      </w:r>
    </w:p>
    <w:p>
      <w:pPr>
        <w:spacing w:line="560" w:lineRule="exact"/>
        <w:ind w:firstLine="640" w:firstLineChars="200"/>
        <w:rPr>
          <w:rFonts w:ascii="仿宋" w:hAnsi="仿宋" w:eastAsia="仿宋" w:cs="仿宋"/>
          <w:sz w:val="32"/>
          <w:szCs w:val="32"/>
        </w:rPr>
      </w:pPr>
      <w:r>
        <w:rPr>
          <w:rFonts w:hint="eastAsia" w:ascii="黑体" w:hAnsi="黑体" w:eastAsia="黑体" w:cs="仿宋"/>
          <w:bCs/>
          <w:sz w:val="32"/>
          <w:szCs w:val="32"/>
        </w:rPr>
        <w:t>第七条</w:t>
      </w:r>
      <w:r>
        <w:rPr>
          <w:rFonts w:hint="eastAsia" w:ascii="仿宋" w:hAnsi="仿宋" w:eastAsia="仿宋" w:cs="仿宋"/>
          <w:sz w:val="32"/>
          <w:szCs w:val="32"/>
        </w:rPr>
        <w:t xml:space="preserve"> 有下列情形之一的，不得申报民权县专利奖：</w:t>
      </w:r>
    </w:p>
    <w:p>
      <w:pPr>
        <w:spacing w:line="560" w:lineRule="exact"/>
        <w:ind w:firstLine="640" w:firstLineChars="200"/>
        <w:rPr>
          <w:rFonts w:ascii="仿宋" w:hAnsi="仿宋" w:eastAsia="仿宋" w:cs="仿宋"/>
          <w:sz w:val="32"/>
          <w:szCs w:val="32"/>
        </w:rPr>
      </w:pPr>
      <w:bookmarkStart w:id="6" w:name="bookmark16"/>
      <w:r>
        <w:rPr>
          <w:rFonts w:hint="eastAsia" w:ascii="仿宋" w:hAnsi="仿宋" w:eastAsia="仿宋" w:cs="仿宋"/>
          <w:sz w:val="32"/>
          <w:szCs w:val="32"/>
        </w:rPr>
        <w:t>（</w:t>
      </w:r>
      <w:bookmarkEnd w:id="6"/>
      <w:r>
        <w:rPr>
          <w:rFonts w:hint="eastAsia" w:ascii="仿宋" w:hAnsi="仿宋" w:eastAsia="仿宋" w:cs="仿宋"/>
          <w:sz w:val="32"/>
          <w:szCs w:val="32"/>
        </w:rPr>
        <w:t>一）</w:t>
      </w:r>
      <w:r>
        <w:rPr>
          <w:rFonts w:hint="eastAsia" w:ascii="仿宋" w:hAnsi="仿宋" w:eastAsia="仿宋" w:cs="仿宋"/>
          <w:sz w:val="32"/>
          <w:szCs w:val="32"/>
        </w:rPr>
        <w:tab/>
      </w:r>
      <w:r>
        <w:rPr>
          <w:rFonts w:hint="eastAsia" w:ascii="仿宋" w:hAnsi="仿宋" w:eastAsia="仿宋" w:cs="仿宋"/>
          <w:sz w:val="32"/>
          <w:szCs w:val="32"/>
        </w:rPr>
        <w:t>已获得过中国专利奖、河南省专利奖、商丘市专利奖或民权县专利奖；</w:t>
      </w:r>
    </w:p>
    <w:p>
      <w:pPr>
        <w:spacing w:line="560" w:lineRule="exact"/>
        <w:ind w:firstLine="640" w:firstLineChars="200"/>
        <w:rPr>
          <w:rFonts w:ascii="仿宋" w:hAnsi="仿宋" w:eastAsia="仿宋" w:cs="仿宋"/>
          <w:sz w:val="32"/>
          <w:szCs w:val="32"/>
        </w:rPr>
      </w:pPr>
      <w:bookmarkStart w:id="7" w:name="bookmark17"/>
      <w:r>
        <w:rPr>
          <w:rFonts w:hint="eastAsia" w:ascii="仿宋" w:hAnsi="仿宋" w:eastAsia="仿宋" w:cs="仿宋"/>
          <w:sz w:val="32"/>
          <w:szCs w:val="32"/>
        </w:rPr>
        <w:t>（</w:t>
      </w:r>
      <w:bookmarkEnd w:id="7"/>
      <w:r>
        <w:rPr>
          <w:rFonts w:hint="eastAsia" w:ascii="仿宋" w:hAnsi="仿宋" w:eastAsia="仿宋" w:cs="仿宋"/>
          <w:sz w:val="32"/>
          <w:szCs w:val="32"/>
        </w:rPr>
        <w:t>二）</w:t>
      </w:r>
      <w:r>
        <w:rPr>
          <w:rFonts w:hint="eastAsia" w:ascii="仿宋" w:hAnsi="仿宋" w:eastAsia="仿宋" w:cs="仿宋"/>
          <w:sz w:val="32"/>
          <w:szCs w:val="32"/>
        </w:rPr>
        <w:tab/>
      </w:r>
      <w:r>
        <w:rPr>
          <w:rFonts w:hint="eastAsia" w:ascii="仿宋" w:hAnsi="仿宋" w:eastAsia="仿宋" w:cs="仿宋"/>
          <w:sz w:val="32"/>
          <w:szCs w:val="32"/>
        </w:rPr>
        <w:t>存在专利权属纠纷、专利权无效纠纷、发明人纠纷；</w:t>
      </w:r>
    </w:p>
    <w:p>
      <w:pPr>
        <w:spacing w:line="560" w:lineRule="exact"/>
        <w:ind w:firstLine="640" w:firstLineChars="200"/>
        <w:rPr>
          <w:rFonts w:ascii="仿宋" w:hAnsi="仿宋" w:eastAsia="仿宋" w:cs="仿宋"/>
          <w:sz w:val="32"/>
          <w:szCs w:val="32"/>
        </w:rPr>
      </w:pPr>
      <w:bookmarkStart w:id="8" w:name="bookmark18"/>
      <w:r>
        <w:rPr>
          <w:rFonts w:hint="eastAsia" w:ascii="仿宋" w:hAnsi="仿宋" w:eastAsia="仿宋" w:cs="仿宋"/>
          <w:sz w:val="32"/>
          <w:szCs w:val="32"/>
        </w:rPr>
        <w:t>（</w:t>
      </w:r>
      <w:bookmarkEnd w:id="8"/>
      <w:r>
        <w:rPr>
          <w:rFonts w:hint="eastAsia" w:ascii="仿宋" w:hAnsi="仿宋" w:eastAsia="仿宋" w:cs="仿宋"/>
          <w:sz w:val="32"/>
          <w:szCs w:val="32"/>
        </w:rPr>
        <w:t>三）</w:t>
      </w:r>
      <w:r>
        <w:rPr>
          <w:rFonts w:hint="eastAsia" w:ascii="仿宋" w:hAnsi="仿宋" w:eastAsia="仿宋" w:cs="仿宋"/>
          <w:sz w:val="32"/>
          <w:szCs w:val="32"/>
        </w:rPr>
        <w:tab/>
      </w:r>
      <w:r>
        <w:rPr>
          <w:rFonts w:hint="eastAsia" w:ascii="仿宋" w:hAnsi="仿宋" w:eastAsia="仿宋" w:cs="仿宋"/>
          <w:sz w:val="32"/>
          <w:szCs w:val="32"/>
        </w:rPr>
        <w:t>不符合国家、省、市和民权县的产业及环保政策；</w:t>
      </w:r>
    </w:p>
    <w:p>
      <w:pPr>
        <w:spacing w:line="560" w:lineRule="exact"/>
        <w:ind w:firstLine="640" w:firstLineChars="200"/>
        <w:rPr>
          <w:rFonts w:ascii="仿宋" w:hAnsi="仿宋" w:eastAsia="仿宋" w:cs="仿宋"/>
          <w:sz w:val="32"/>
          <w:szCs w:val="32"/>
        </w:rPr>
      </w:pPr>
      <w:bookmarkStart w:id="9" w:name="bookmark19"/>
      <w:r>
        <w:rPr>
          <w:rFonts w:hint="eastAsia" w:ascii="仿宋" w:hAnsi="仿宋" w:eastAsia="仿宋" w:cs="仿宋"/>
          <w:sz w:val="32"/>
          <w:szCs w:val="32"/>
        </w:rPr>
        <w:t>（</w:t>
      </w:r>
      <w:bookmarkEnd w:id="9"/>
      <w:r>
        <w:rPr>
          <w:rFonts w:hint="eastAsia" w:ascii="仿宋" w:hAnsi="仿宋" w:eastAsia="仿宋" w:cs="仿宋"/>
          <w:sz w:val="32"/>
          <w:szCs w:val="32"/>
        </w:rPr>
        <w:t>四）</w:t>
      </w:r>
      <w:r>
        <w:rPr>
          <w:rFonts w:hint="eastAsia" w:ascii="仿宋" w:hAnsi="仿宋" w:eastAsia="仿宋" w:cs="仿宋"/>
          <w:sz w:val="32"/>
          <w:szCs w:val="32"/>
        </w:rPr>
        <w:tab/>
      </w:r>
      <w:r>
        <w:rPr>
          <w:rFonts w:hint="eastAsia" w:ascii="仿宋" w:hAnsi="仿宋" w:eastAsia="仿宋" w:cs="仿宋"/>
          <w:sz w:val="32"/>
          <w:szCs w:val="32"/>
        </w:rPr>
        <w:t>法律、行政法规规定的其他不适合申报的情形。</w:t>
      </w:r>
    </w:p>
    <w:p>
      <w:pPr>
        <w:spacing w:line="560" w:lineRule="exact"/>
        <w:ind w:firstLine="640" w:firstLineChars="200"/>
        <w:rPr>
          <w:rFonts w:ascii="仿宋" w:hAnsi="仿宋" w:eastAsia="仿宋" w:cs="仿宋"/>
          <w:sz w:val="32"/>
          <w:szCs w:val="32"/>
        </w:rPr>
      </w:pPr>
      <w:r>
        <w:rPr>
          <w:rFonts w:hint="eastAsia" w:ascii="黑体" w:hAnsi="黑体" w:eastAsia="黑体" w:cs="仿宋"/>
          <w:bCs/>
          <w:sz w:val="32"/>
          <w:szCs w:val="32"/>
        </w:rPr>
        <w:t>第八条</w:t>
      </w:r>
      <w:r>
        <w:rPr>
          <w:rFonts w:hint="eastAsia" w:ascii="仿宋" w:hAnsi="仿宋" w:eastAsia="仿宋" w:cs="仿宋"/>
          <w:sz w:val="32"/>
          <w:szCs w:val="32"/>
        </w:rPr>
        <w:t xml:space="preserve"> 申报民权县专利奖，应当填写《民权县专利奖申报书》，并提交以下资料：</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（一）申报人的身份证明材料；</w:t>
      </w:r>
    </w:p>
    <w:p>
      <w:pPr>
        <w:spacing w:line="560" w:lineRule="exact"/>
        <w:ind w:firstLine="640" w:firstLineChars="200"/>
        <w:rPr>
          <w:rFonts w:ascii="仿宋" w:hAnsi="仿宋" w:eastAsia="仿宋" w:cs="仿宋"/>
          <w:sz w:val="32"/>
          <w:szCs w:val="32"/>
        </w:rPr>
      </w:pPr>
      <w:bookmarkStart w:id="10" w:name="bookmark20"/>
      <w:r>
        <w:rPr>
          <w:rFonts w:hint="eastAsia" w:ascii="仿宋" w:hAnsi="仿宋" w:eastAsia="仿宋" w:cs="仿宋"/>
          <w:sz w:val="32"/>
          <w:szCs w:val="32"/>
        </w:rPr>
        <w:t>（</w:t>
      </w:r>
      <w:bookmarkEnd w:id="10"/>
      <w:r>
        <w:rPr>
          <w:rFonts w:hint="eastAsia" w:ascii="仿宋" w:hAnsi="仿宋" w:eastAsia="仿宋" w:cs="仿宋"/>
          <w:sz w:val="32"/>
          <w:szCs w:val="32"/>
        </w:rPr>
        <w:t>二）</w:t>
      </w:r>
      <w:r>
        <w:rPr>
          <w:rFonts w:hint="eastAsia" w:ascii="仿宋" w:hAnsi="仿宋" w:eastAsia="仿宋" w:cs="仿宋"/>
          <w:sz w:val="32"/>
          <w:szCs w:val="32"/>
        </w:rPr>
        <w:tab/>
      </w:r>
      <w:r>
        <w:rPr>
          <w:rFonts w:hint="eastAsia" w:ascii="仿宋" w:hAnsi="仿宋" w:eastAsia="仿宋" w:cs="仿宋"/>
          <w:sz w:val="32"/>
          <w:szCs w:val="32"/>
        </w:rPr>
        <w:t>专利有效性证明材料；</w:t>
      </w:r>
    </w:p>
    <w:p>
      <w:pPr>
        <w:spacing w:line="560" w:lineRule="exact"/>
        <w:ind w:firstLine="640" w:firstLineChars="200"/>
        <w:rPr>
          <w:rFonts w:ascii="仿宋" w:hAnsi="仿宋" w:eastAsia="仿宋" w:cs="仿宋"/>
          <w:sz w:val="32"/>
          <w:szCs w:val="32"/>
        </w:rPr>
      </w:pPr>
      <w:bookmarkStart w:id="11" w:name="bookmark21"/>
      <w:r>
        <w:rPr>
          <w:rFonts w:hint="eastAsia" w:ascii="仿宋" w:hAnsi="仿宋" w:eastAsia="仿宋" w:cs="仿宋"/>
          <w:sz w:val="32"/>
          <w:szCs w:val="32"/>
        </w:rPr>
        <w:t>（</w:t>
      </w:r>
      <w:bookmarkEnd w:id="11"/>
      <w:r>
        <w:rPr>
          <w:rFonts w:hint="eastAsia" w:ascii="仿宋" w:hAnsi="仿宋" w:eastAsia="仿宋" w:cs="仿宋"/>
          <w:sz w:val="32"/>
          <w:szCs w:val="32"/>
        </w:rPr>
        <w:t>三）</w:t>
      </w:r>
      <w:r>
        <w:rPr>
          <w:rFonts w:hint="eastAsia" w:ascii="仿宋" w:hAnsi="仿宋" w:eastAsia="仿宋" w:cs="仿宋"/>
          <w:sz w:val="32"/>
          <w:szCs w:val="32"/>
        </w:rPr>
        <w:tab/>
      </w:r>
      <w:r>
        <w:rPr>
          <w:rFonts w:hint="eastAsia" w:ascii="仿宋" w:hAnsi="仿宋" w:eastAsia="仿宋" w:cs="仿宋"/>
          <w:sz w:val="32"/>
          <w:szCs w:val="32"/>
        </w:rPr>
        <w:t>专利实施所取得的经济效益、社会效益证明材料；</w:t>
      </w:r>
    </w:p>
    <w:p>
      <w:pPr>
        <w:spacing w:line="560" w:lineRule="exact"/>
        <w:ind w:firstLine="640" w:firstLineChars="200"/>
        <w:rPr>
          <w:rFonts w:ascii="仿宋" w:hAnsi="仿宋" w:eastAsia="仿宋" w:cs="仿宋"/>
          <w:sz w:val="32"/>
          <w:szCs w:val="32"/>
        </w:rPr>
      </w:pPr>
      <w:bookmarkStart w:id="12" w:name="bookmark22"/>
      <w:r>
        <w:rPr>
          <w:rFonts w:hint="eastAsia" w:ascii="仿宋" w:hAnsi="仿宋" w:eastAsia="仿宋" w:cs="仿宋"/>
          <w:sz w:val="32"/>
          <w:szCs w:val="32"/>
        </w:rPr>
        <w:t>（</w:t>
      </w:r>
      <w:bookmarkEnd w:id="12"/>
      <w:r>
        <w:rPr>
          <w:rFonts w:hint="eastAsia" w:ascii="仿宋" w:hAnsi="仿宋" w:eastAsia="仿宋" w:cs="仿宋"/>
          <w:sz w:val="32"/>
          <w:szCs w:val="32"/>
        </w:rPr>
        <w:t>四）</w:t>
      </w:r>
      <w:r>
        <w:rPr>
          <w:rFonts w:hint="eastAsia" w:ascii="仿宋" w:hAnsi="仿宋" w:eastAsia="仿宋" w:cs="仿宋"/>
          <w:sz w:val="32"/>
          <w:szCs w:val="32"/>
        </w:rPr>
        <w:tab/>
      </w:r>
      <w:r>
        <w:rPr>
          <w:rFonts w:hint="eastAsia" w:ascii="仿宋" w:hAnsi="仿宋" w:eastAsia="仿宋" w:cs="仿宋"/>
          <w:sz w:val="32"/>
          <w:szCs w:val="32"/>
        </w:rPr>
        <w:t>针对该专利采取的保护、管理措施说明；</w:t>
      </w:r>
    </w:p>
    <w:p>
      <w:pPr>
        <w:spacing w:line="560" w:lineRule="exact"/>
        <w:ind w:firstLine="640" w:firstLineChars="200"/>
        <w:rPr>
          <w:rFonts w:hint="eastAsia" w:ascii="仿宋" w:hAnsi="仿宋" w:eastAsia="仿宋" w:cs="仿宋"/>
          <w:sz w:val="32"/>
          <w:szCs w:val="32"/>
          <w:lang w:eastAsia="zh-CN"/>
        </w:rPr>
      </w:pPr>
      <w:bookmarkStart w:id="13" w:name="bookmark23"/>
      <w:r>
        <w:rPr>
          <w:rFonts w:hint="eastAsia" w:ascii="仿宋" w:hAnsi="仿宋" w:eastAsia="仿宋" w:cs="仿宋"/>
          <w:sz w:val="32"/>
          <w:szCs w:val="32"/>
        </w:rPr>
        <w:t>（</w:t>
      </w:r>
      <w:bookmarkEnd w:id="13"/>
      <w:r>
        <w:rPr>
          <w:rFonts w:hint="eastAsia" w:ascii="仿宋" w:hAnsi="仿宋" w:eastAsia="仿宋" w:cs="仿宋"/>
          <w:sz w:val="32"/>
          <w:szCs w:val="32"/>
        </w:rPr>
        <w:t>五）</w:t>
      </w:r>
      <w:r>
        <w:rPr>
          <w:rFonts w:hint="eastAsia" w:ascii="仿宋" w:hAnsi="仿宋" w:eastAsia="仿宋" w:cs="仿宋"/>
          <w:sz w:val="32"/>
          <w:szCs w:val="32"/>
        </w:rPr>
        <w:tab/>
      </w:r>
      <w:r>
        <w:rPr>
          <w:rFonts w:hint="eastAsia" w:ascii="仿宋" w:hAnsi="仿宋" w:eastAsia="仿宋" w:cs="仿宋"/>
          <w:sz w:val="32"/>
          <w:szCs w:val="32"/>
        </w:rPr>
        <w:t>其他相关材料</w:t>
      </w:r>
      <w:r>
        <w:rPr>
          <w:rFonts w:hint="eastAsia" w:ascii="仿宋" w:hAnsi="仿宋" w:eastAsia="仿宋" w:cs="仿宋"/>
          <w:sz w:val="32"/>
          <w:szCs w:val="32"/>
          <w:lang w:eastAsia="zh-CN"/>
        </w:rPr>
        <w:t>。</w:t>
      </w:r>
    </w:p>
    <w:p>
      <w:pPr>
        <w:spacing w:line="560" w:lineRule="exact"/>
        <w:ind w:firstLine="640" w:firstLineChars="200"/>
        <w:rPr>
          <w:rFonts w:ascii="仿宋" w:hAnsi="仿宋" w:eastAsia="仿宋" w:cs="仿宋"/>
          <w:sz w:val="32"/>
          <w:szCs w:val="32"/>
        </w:rPr>
      </w:pPr>
      <w:r>
        <w:rPr>
          <w:rFonts w:hint="eastAsia" w:ascii="黑体" w:hAnsi="黑体" w:eastAsia="黑体" w:cs="仿宋"/>
          <w:bCs/>
          <w:sz w:val="32"/>
          <w:szCs w:val="32"/>
        </w:rPr>
        <w:t>第九条</w:t>
      </w:r>
      <w:r>
        <w:rPr>
          <w:rFonts w:hint="eastAsia" w:ascii="仿宋" w:hAnsi="仿宋" w:eastAsia="仿宋" w:cs="仿宋"/>
          <w:b/>
          <w:bCs/>
          <w:sz w:val="32"/>
          <w:szCs w:val="32"/>
        </w:rPr>
        <w:t xml:space="preserve"> </w:t>
      </w:r>
      <w:r>
        <w:rPr>
          <w:rFonts w:hint="eastAsia" w:ascii="仿宋" w:hAnsi="仿宋" w:eastAsia="仿宋" w:cs="仿宋"/>
          <w:sz w:val="32"/>
          <w:szCs w:val="32"/>
        </w:rPr>
        <w:t>民权县专利奖采取知识产权管理部门、高新区管委会、乡（镇）人民政府和街道办事处推荐方式。</w:t>
      </w:r>
    </w:p>
    <w:p>
      <w:pPr>
        <w:spacing w:line="560" w:lineRule="exact"/>
        <w:ind w:firstLine="640" w:firstLineChars="200"/>
        <w:rPr>
          <w:rFonts w:ascii="仿宋" w:hAnsi="仿宋" w:eastAsia="仿宋" w:cs="仿宋"/>
          <w:sz w:val="32"/>
          <w:szCs w:val="32"/>
        </w:rPr>
      </w:pPr>
      <w:r>
        <w:rPr>
          <w:rFonts w:hint="eastAsia" w:ascii="黑体" w:hAnsi="黑体" w:eastAsia="黑体" w:cs="仿宋"/>
          <w:bCs/>
          <w:sz w:val="32"/>
          <w:szCs w:val="32"/>
        </w:rPr>
        <w:t>第十条</w:t>
      </w:r>
      <w:r>
        <w:rPr>
          <w:rFonts w:hint="eastAsia" w:ascii="仿宋" w:hAnsi="仿宋" w:eastAsia="仿宋" w:cs="仿宋"/>
          <w:sz w:val="32"/>
          <w:szCs w:val="32"/>
        </w:rPr>
        <w:t xml:space="preserve"> 民权县专利奖按照下列程序评审:评审委员会办公室对申报材料进行形式审查、汇总分类，由专业评审组进行初评，并将初评结果报评审委员会。评审委员会对初评结果进行综合评审，提出民权县专利奖拟奖励名单，并进行公示，公示期为5个工作日。公示期满，评审结果报县政府，经批准后向社会公布。</w:t>
      </w:r>
    </w:p>
    <w:p>
      <w:pPr>
        <w:spacing w:line="560" w:lineRule="exact"/>
        <w:ind w:firstLine="640" w:firstLineChars="200"/>
        <w:rPr>
          <w:rFonts w:ascii="仿宋" w:hAnsi="仿宋" w:eastAsia="仿宋" w:cs="仿宋"/>
          <w:sz w:val="32"/>
          <w:szCs w:val="32"/>
        </w:rPr>
      </w:pPr>
      <w:r>
        <w:rPr>
          <w:rFonts w:hint="eastAsia" w:ascii="黑体" w:hAnsi="黑体" w:eastAsia="黑体" w:cs="仿宋"/>
          <w:bCs/>
          <w:sz w:val="32"/>
          <w:szCs w:val="32"/>
        </w:rPr>
        <w:t>第十一条</w:t>
      </w:r>
      <w:r>
        <w:rPr>
          <w:rFonts w:hint="eastAsia" w:ascii="仿宋" w:hAnsi="仿宋" w:eastAsia="仿宋" w:cs="仿宋"/>
          <w:sz w:val="32"/>
          <w:szCs w:val="32"/>
        </w:rPr>
        <w:t xml:space="preserve"> 民权县专利奖的评审工作接受社会监督，实行异议制度。对拟奖励名单有异议的单位或个人，可以在公示期内以书面形式向评审委员会办公室提出。</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评审委员会办公室应当对异议内容予以调查核实，提出处理建议，经评审委员会决定后，将处理意见通知异议方、申报方和推荐方。</w:t>
      </w:r>
    </w:p>
    <w:p>
      <w:pPr>
        <w:spacing w:line="560" w:lineRule="exact"/>
        <w:ind w:firstLine="640" w:firstLineChars="200"/>
        <w:rPr>
          <w:rFonts w:ascii="仿宋" w:hAnsi="仿宋" w:eastAsia="仿宋" w:cs="仿宋"/>
          <w:sz w:val="32"/>
          <w:szCs w:val="32"/>
        </w:rPr>
      </w:pPr>
      <w:r>
        <w:rPr>
          <w:rFonts w:hint="eastAsia" w:ascii="黑体" w:hAnsi="黑体" w:eastAsia="黑体" w:cs="仿宋"/>
          <w:bCs/>
          <w:sz w:val="32"/>
          <w:szCs w:val="32"/>
        </w:rPr>
        <w:t>第十二条</w:t>
      </w:r>
      <w:r>
        <w:rPr>
          <w:rFonts w:hint="eastAsia" w:ascii="仿宋" w:hAnsi="仿宋" w:eastAsia="仿宋" w:cs="仿宋"/>
          <w:sz w:val="32"/>
          <w:szCs w:val="32"/>
        </w:rPr>
        <w:t xml:space="preserve"> 获得民权县专利奖的单位及个人，由县政府进行表彰和奖励，并颁发证书和奖金。</w:t>
      </w:r>
    </w:p>
    <w:p>
      <w:pPr>
        <w:spacing w:line="560" w:lineRule="exact"/>
        <w:ind w:firstLine="640" w:firstLineChars="200"/>
        <w:rPr>
          <w:rFonts w:ascii="仿宋" w:hAnsi="仿宋" w:eastAsia="仿宋" w:cs="仿宋"/>
          <w:sz w:val="32"/>
          <w:szCs w:val="32"/>
        </w:rPr>
      </w:pPr>
      <w:r>
        <w:rPr>
          <w:rFonts w:hint="eastAsia" w:ascii="黑体" w:hAnsi="黑体" w:eastAsia="黑体" w:cs="仿宋"/>
          <w:bCs/>
          <w:sz w:val="32"/>
          <w:szCs w:val="32"/>
        </w:rPr>
        <w:t>第十三条</w:t>
      </w:r>
      <w:r>
        <w:rPr>
          <w:rFonts w:hint="eastAsia" w:ascii="仿宋" w:hAnsi="仿宋" w:eastAsia="仿宋" w:cs="仿宋"/>
          <w:sz w:val="32"/>
          <w:szCs w:val="32"/>
        </w:rPr>
        <w:t xml:space="preserve"> 对获得县专利奖的专利，优先推荐参加中国专利奖、河南省专利奖和商丘市专利奖的评选。</w:t>
      </w:r>
    </w:p>
    <w:p>
      <w:pPr>
        <w:spacing w:line="560" w:lineRule="exact"/>
        <w:ind w:firstLine="640" w:firstLineChars="200"/>
        <w:rPr>
          <w:rFonts w:ascii="仿宋" w:hAnsi="仿宋" w:eastAsia="仿宋" w:cs="仿宋"/>
          <w:sz w:val="32"/>
          <w:szCs w:val="32"/>
        </w:rPr>
      </w:pPr>
      <w:r>
        <w:rPr>
          <w:rFonts w:hint="eastAsia" w:ascii="黑体" w:hAnsi="黑体" w:eastAsia="黑体" w:cs="仿宋"/>
          <w:bCs/>
          <w:sz w:val="32"/>
          <w:szCs w:val="32"/>
        </w:rPr>
        <w:t>第十四条</w:t>
      </w:r>
      <w:r>
        <w:rPr>
          <w:rFonts w:hint="eastAsia" w:ascii="仿宋" w:hAnsi="仿宋" w:eastAsia="仿宋" w:cs="仿宋"/>
          <w:b/>
          <w:bCs/>
          <w:sz w:val="32"/>
          <w:szCs w:val="32"/>
        </w:rPr>
        <w:t xml:space="preserve"> </w:t>
      </w:r>
      <w:r>
        <w:rPr>
          <w:rFonts w:hint="eastAsia" w:ascii="仿宋" w:hAnsi="仿宋" w:eastAsia="仿宋" w:cs="仿宋"/>
          <w:sz w:val="32"/>
          <w:szCs w:val="32"/>
        </w:rPr>
        <w:t>申报人弄虚作假，以不正当手段骗取民权县专利奖的，由评审委员会报县政府批准后撤销奖励，追回证书和奖金, 并在相关媒体上公布，5年内不得申报民权县专利奖。</w:t>
      </w:r>
    </w:p>
    <w:p>
      <w:pPr>
        <w:spacing w:line="560" w:lineRule="exact"/>
        <w:ind w:firstLine="640" w:firstLineChars="200"/>
        <w:rPr>
          <w:rFonts w:ascii="仿宋" w:hAnsi="仿宋" w:eastAsia="仿宋" w:cs="仿宋"/>
          <w:sz w:val="32"/>
          <w:szCs w:val="32"/>
        </w:rPr>
      </w:pPr>
      <w:r>
        <w:rPr>
          <w:rFonts w:hint="eastAsia" w:ascii="黑体" w:hAnsi="黑体" w:eastAsia="黑体" w:cs="仿宋"/>
          <w:bCs/>
          <w:sz w:val="32"/>
          <w:szCs w:val="32"/>
        </w:rPr>
        <w:t>第十五条</w:t>
      </w:r>
      <w:r>
        <w:rPr>
          <w:rFonts w:hint="eastAsia" w:ascii="仿宋" w:hAnsi="仿宋" w:eastAsia="仿宋" w:cs="仿宋"/>
          <w:sz w:val="32"/>
          <w:szCs w:val="32"/>
        </w:rPr>
        <w:t xml:space="preserve"> 参与民权县专利奖评审工作的专家及工作人员不得泄露评审情况；与申报单位或个人有利害关系的，应当回避。</w:t>
      </w:r>
    </w:p>
    <w:p>
      <w:pPr>
        <w:spacing w:line="560" w:lineRule="exact"/>
        <w:ind w:firstLine="640" w:firstLineChars="200"/>
        <w:rPr>
          <w:rFonts w:ascii="仿宋" w:hAnsi="仿宋" w:eastAsia="仿宋" w:cs="仿宋"/>
          <w:sz w:val="32"/>
          <w:szCs w:val="32"/>
        </w:rPr>
      </w:pPr>
      <w:r>
        <w:rPr>
          <w:rFonts w:hint="eastAsia" w:ascii="黑体" w:hAnsi="黑体" w:eastAsia="黑体" w:cs="仿宋"/>
          <w:bCs/>
          <w:sz w:val="32"/>
          <w:szCs w:val="32"/>
        </w:rPr>
        <w:t>第十六条</w:t>
      </w:r>
      <w:r>
        <w:rPr>
          <w:rFonts w:hint="eastAsia" w:ascii="仿宋" w:hAnsi="仿宋" w:eastAsia="仿宋" w:cs="仿宋"/>
          <w:sz w:val="32"/>
          <w:szCs w:val="32"/>
        </w:rPr>
        <w:t xml:space="preserve"> 参与评审工作的专家及相关工作人员在评审过程中弄虚作假、徇私舞弊的，对评审专家取消其评审资格，提请其主管部门或所在工作单位按照有关规定追究责任。对工作人员依法依纪给予处分。</w:t>
      </w:r>
    </w:p>
    <w:p>
      <w:pPr>
        <w:spacing w:line="560" w:lineRule="exact"/>
        <w:ind w:firstLine="640" w:firstLineChars="200"/>
        <w:rPr>
          <w:rFonts w:hint="eastAsia" w:ascii="仿宋" w:hAnsi="仿宋" w:eastAsia="仿宋" w:cs="仿宋"/>
          <w:sz w:val="32"/>
          <w:szCs w:val="32"/>
        </w:rPr>
      </w:pPr>
      <w:r>
        <w:rPr>
          <w:rFonts w:hint="eastAsia" w:ascii="黑体" w:hAnsi="黑体" w:eastAsia="黑体" w:cs="仿宋"/>
          <w:bCs/>
          <w:sz w:val="32"/>
          <w:szCs w:val="32"/>
        </w:rPr>
        <w:t>第十七条</w:t>
      </w:r>
      <w:r>
        <w:rPr>
          <w:rFonts w:hint="eastAsia" w:ascii="仿宋" w:hAnsi="仿宋" w:eastAsia="仿宋" w:cs="仿宋"/>
          <w:sz w:val="32"/>
          <w:szCs w:val="32"/>
        </w:rPr>
        <w:t xml:space="preserve"> 评审委员会办公室应当建立民权县专利奖信用档案，将民权县专利奖评审活动中有关单位和个人的违法违规行为记入信用档案。</w:t>
      </w:r>
    </w:p>
    <w:p>
      <w:pPr>
        <w:spacing w:line="560" w:lineRule="exact"/>
        <w:ind w:firstLine="640" w:firstLineChars="200"/>
        <w:rPr>
          <w:rFonts w:ascii="方正小标宋简体" w:hAnsi="仿宋" w:eastAsia="方正小标宋简体"/>
          <w:sz w:val="44"/>
          <w:szCs w:val="32"/>
        </w:rPr>
      </w:pPr>
      <w:r>
        <w:rPr>
          <w:rFonts w:hint="eastAsia" w:ascii="黑体" w:hAnsi="黑体" w:eastAsia="黑体" w:cs="仿宋"/>
          <w:bCs/>
          <w:sz w:val="32"/>
          <w:szCs w:val="32"/>
        </w:rPr>
        <w:t>第十八条</w:t>
      </w:r>
      <w:r>
        <w:rPr>
          <w:rFonts w:hint="eastAsia" w:ascii="仿宋" w:hAnsi="仿宋" w:eastAsia="仿宋" w:cs="仿宋"/>
          <w:sz w:val="32"/>
          <w:szCs w:val="32"/>
        </w:rPr>
        <w:t xml:space="preserve"> 本办法自印发之日起施行。</w:t>
      </w:r>
    </w:p>
    <w:p>
      <w:pPr>
        <w:spacing w:line="550" w:lineRule="exact"/>
        <w:rPr>
          <w:rFonts w:ascii="方正小标宋简体" w:hAnsi="仿宋" w:eastAsia="方正小标宋简体"/>
          <w:sz w:val="44"/>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sectPr>
          <w:footerReference r:id="rId3" w:type="default"/>
          <w:footerReference r:id="rId4" w:type="even"/>
          <w:pgSz w:w="11906" w:h="16838"/>
          <w:pgMar w:top="2098" w:right="1474" w:bottom="1985" w:left="1588" w:header="851" w:footer="1361" w:gutter="0"/>
          <w:cols w:space="720" w:num="1"/>
          <w:docGrid w:type="lines" w:linePitch="312" w:charSpace="0"/>
        </w:sect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rPr>
          <w:rFonts w:ascii="仿宋" w:hAnsi="仿宋" w:eastAsia="仿宋"/>
          <w:sz w:val="32"/>
          <w:szCs w:val="32"/>
        </w:rPr>
      </w:pPr>
    </w:p>
    <w:p>
      <w:pPr>
        <w:rPr>
          <w:rFonts w:ascii="仿宋" w:hAnsi="仿宋" w:eastAsia="仿宋"/>
          <w:sz w:val="32"/>
          <w:szCs w:val="32"/>
        </w:rPr>
      </w:pPr>
      <w:r>
        <w:rPr>
          <w:rFonts w:ascii="仿宋" w:hAnsi="仿宋" w:eastAsia="仿宋"/>
          <w:sz w:val="32"/>
          <w:szCs w:val="32"/>
          <w:lang/>
        </w:rPr>
        <mc:AlternateContent>
          <mc:Choice Requires="wpg">
            <w:drawing>
              <wp:anchor distT="0" distB="0" distL="114300" distR="114300" simplePos="0" relativeHeight="251662336" behindDoc="0" locked="0" layoutInCell="1" allowOverlap="1">
                <wp:simplePos x="0" y="0"/>
                <wp:positionH relativeFrom="column">
                  <wp:posOffset>1905</wp:posOffset>
                </wp:positionH>
                <wp:positionV relativeFrom="page">
                  <wp:posOffset>8267700</wp:posOffset>
                </wp:positionV>
                <wp:extent cx="5615940" cy="1134745"/>
                <wp:effectExtent l="0" t="0" r="7620" b="23495"/>
                <wp:wrapNone/>
                <wp:docPr id="8" name="组合 4"/>
                <wp:cNvGraphicFramePr/>
                <a:graphic xmlns:a="http://schemas.openxmlformats.org/drawingml/2006/main">
                  <a:graphicData uri="http://schemas.microsoft.com/office/word/2010/wordprocessingGroup">
                    <wpg:wgp>
                      <wpg:cNvGrpSpPr/>
                      <wpg:grpSpPr>
                        <a:xfrm>
                          <a:off x="0" y="0"/>
                          <a:ext cx="5615940" cy="1134745"/>
                          <a:chOff x="0" y="0"/>
                          <a:chExt cx="56159" cy="11352"/>
                        </a:xfrm>
                      </wpg:grpSpPr>
                      <wps:wsp>
                        <wps:cNvPr id="1" name="直接连接符 6"/>
                        <wps:cNvSpPr/>
                        <wps:spPr>
                          <a:xfrm>
                            <a:off x="0" y="11352"/>
                            <a:ext cx="56159" cy="0"/>
                          </a:xfrm>
                          <a:prstGeom prst="line">
                            <a:avLst/>
                          </a:prstGeom>
                          <a:ln w="19050" cap="flat" cmpd="sng">
                            <a:solidFill>
                              <a:srgbClr val="000000"/>
                            </a:solidFill>
                            <a:prstDash val="solid"/>
                            <a:miter/>
                            <a:headEnd type="none" w="med" len="med"/>
                            <a:tailEnd type="none" w="med" len="med"/>
                          </a:ln>
                        </wps:spPr>
                        <wps:bodyPr upright="1"/>
                      </wps:wsp>
                      <wps:wsp>
                        <wps:cNvPr id="4" name="直接连接符 7"/>
                        <wps:cNvSpPr/>
                        <wps:spPr>
                          <a:xfrm>
                            <a:off x="0" y="481"/>
                            <a:ext cx="55975" cy="0"/>
                          </a:xfrm>
                          <a:prstGeom prst="line">
                            <a:avLst/>
                          </a:prstGeom>
                          <a:ln w="19050" cap="flat" cmpd="sng">
                            <a:solidFill>
                              <a:srgbClr val="000000"/>
                            </a:solidFill>
                            <a:prstDash val="solid"/>
                            <a:miter/>
                            <a:headEnd type="none" w="med" len="med"/>
                            <a:tailEnd type="none" w="med" len="med"/>
                          </a:ln>
                        </wps:spPr>
                        <wps:bodyPr upright="1"/>
                      </wps:wsp>
                      <wps:wsp>
                        <wps:cNvPr id="5" name="直接连接符 11"/>
                        <wps:cNvSpPr/>
                        <wps:spPr>
                          <a:xfrm>
                            <a:off x="0" y="7756"/>
                            <a:ext cx="56159" cy="0"/>
                          </a:xfrm>
                          <a:prstGeom prst="line">
                            <a:avLst/>
                          </a:prstGeom>
                          <a:ln w="12700" cap="flat" cmpd="sng">
                            <a:solidFill>
                              <a:srgbClr val="000000"/>
                            </a:solidFill>
                            <a:prstDash val="solid"/>
                            <a:miter/>
                            <a:headEnd type="none" w="med" len="med"/>
                            <a:tailEnd type="none" w="med" len="med"/>
                          </a:ln>
                        </wps:spPr>
                        <wps:bodyPr upright="1"/>
                      </wps:wsp>
                      <wps:wsp>
                        <wps:cNvPr id="6" name="文本框 12"/>
                        <wps:cNvSpPr txBox="1"/>
                        <wps:spPr>
                          <a:xfrm>
                            <a:off x="0" y="0"/>
                            <a:ext cx="55562" cy="7378"/>
                          </a:xfrm>
                          <a:prstGeom prst="rect">
                            <a:avLst/>
                          </a:prstGeom>
                          <a:noFill/>
                          <a:ln w="6350">
                            <a:noFill/>
                          </a:ln>
                        </wps:spPr>
                        <wps:txbx>
                          <w:txbxContent>
                            <w:p>
                              <w:pPr>
                                <w:spacing w:line="500" w:lineRule="exact"/>
                                <w:ind w:left="840" w:hanging="840" w:hangingChars="300"/>
                                <w:rPr>
                                  <w:rFonts w:ascii="仿宋" w:hAnsi="仿宋" w:eastAsia="仿宋"/>
                                  <w:sz w:val="28"/>
                                  <w:szCs w:val="28"/>
                                </w:rPr>
                              </w:pPr>
                              <w:r>
                                <w:rPr>
                                  <w:rFonts w:hint="eastAsia" w:ascii="仿宋" w:hAnsi="仿宋" w:eastAsia="仿宋"/>
                                  <w:sz w:val="28"/>
                                  <w:szCs w:val="28"/>
                                </w:rPr>
                                <w:t>抄</w:t>
                              </w:r>
                              <w:r>
                                <w:rPr>
                                  <w:rFonts w:ascii="仿宋" w:hAnsi="仿宋" w:eastAsia="仿宋"/>
                                  <w:sz w:val="28"/>
                                  <w:szCs w:val="28"/>
                                </w:rPr>
                                <w:t>送：</w:t>
                              </w:r>
                              <w:r>
                                <w:rPr>
                                  <w:rFonts w:hint="eastAsia" w:ascii="仿宋" w:hAnsi="仿宋" w:eastAsia="仿宋"/>
                                  <w:sz w:val="28"/>
                                  <w:szCs w:val="28"/>
                                </w:rPr>
                                <w:t>县</w:t>
                              </w:r>
                              <w:r>
                                <w:rPr>
                                  <w:rFonts w:ascii="仿宋" w:hAnsi="仿宋" w:eastAsia="仿宋"/>
                                  <w:sz w:val="28"/>
                                  <w:szCs w:val="28"/>
                                </w:rPr>
                                <w:t>委各部门，</w:t>
                              </w:r>
                              <w:r>
                                <w:rPr>
                                  <w:rFonts w:hint="eastAsia" w:ascii="仿宋" w:hAnsi="仿宋" w:eastAsia="仿宋"/>
                                  <w:sz w:val="28"/>
                                  <w:szCs w:val="28"/>
                                </w:rPr>
                                <w:t>县</w:t>
                              </w:r>
                              <w:r>
                                <w:rPr>
                                  <w:rFonts w:ascii="仿宋" w:hAnsi="仿宋" w:eastAsia="仿宋"/>
                                  <w:sz w:val="28"/>
                                  <w:szCs w:val="28"/>
                                </w:rPr>
                                <w:t>人大</w:t>
                              </w:r>
                              <w:r>
                                <w:rPr>
                                  <w:rFonts w:hint="eastAsia" w:ascii="仿宋" w:hAnsi="仿宋" w:eastAsia="仿宋"/>
                                  <w:sz w:val="28"/>
                                  <w:szCs w:val="28"/>
                                </w:rPr>
                                <w:t>常委会</w:t>
                              </w:r>
                              <w:r>
                                <w:rPr>
                                  <w:rFonts w:ascii="仿宋" w:hAnsi="仿宋" w:eastAsia="仿宋"/>
                                  <w:sz w:val="28"/>
                                  <w:szCs w:val="28"/>
                                </w:rPr>
                                <w:t>办公室，</w:t>
                              </w:r>
                              <w:r>
                                <w:rPr>
                                  <w:rFonts w:hint="eastAsia" w:ascii="仿宋" w:hAnsi="仿宋" w:eastAsia="仿宋"/>
                                  <w:sz w:val="28"/>
                                  <w:szCs w:val="28"/>
                                </w:rPr>
                                <w:t>县</w:t>
                              </w:r>
                              <w:r>
                                <w:rPr>
                                  <w:rFonts w:ascii="仿宋" w:hAnsi="仿宋" w:eastAsia="仿宋"/>
                                  <w:sz w:val="28"/>
                                  <w:szCs w:val="28"/>
                                </w:rPr>
                                <w:t>政协办公室，</w:t>
                              </w:r>
                              <w:r>
                                <w:rPr>
                                  <w:rFonts w:hint="eastAsia" w:ascii="仿宋" w:hAnsi="仿宋" w:eastAsia="仿宋"/>
                                  <w:sz w:val="28"/>
                                  <w:szCs w:val="28"/>
                                </w:rPr>
                                <w:t>县人武部，</w:t>
                              </w:r>
                            </w:p>
                            <w:p>
                              <w:pPr>
                                <w:spacing w:line="500" w:lineRule="exact"/>
                                <w:ind w:left="630" w:leftChars="300" w:firstLine="140" w:firstLineChars="50"/>
                                <w:rPr>
                                  <w:rFonts w:ascii="仿宋" w:hAnsi="仿宋" w:eastAsia="仿宋"/>
                                  <w:sz w:val="28"/>
                                  <w:szCs w:val="28"/>
                                </w:rPr>
                              </w:pPr>
                              <w:r>
                                <w:rPr>
                                  <w:rFonts w:hint="eastAsia" w:ascii="仿宋" w:hAnsi="仿宋" w:eastAsia="仿宋"/>
                                  <w:sz w:val="28"/>
                                  <w:szCs w:val="28"/>
                                </w:rPr>
                                <w:t>县法</w:t>
                              </w:r>
                              <w:r>
                                <w:rPr>
                                  <w:rFonts w:ascii="仿宋" w:hAnsi="仿宋" w:eastAsia="仿宋"/>
                                  <w:sz w:val="28"/>
                                  <w:szCs w:val="28"/>
                                </w:rPr>
                                <w:t>院，</w:t>
                              </w:r>
                              <w:r>
                                <w:rPr>
                                  <w:rFonts w:hint="eastAsia" w:ascii="仿宋" w:hAnsi="仿宋" w:eastAsia="仿宋"/>
                                  <w:sz w:val="28"/>
                                  <w:szCs w:val="28"/>
                                </w:rPr>
                                <w:t>县</w:t>
                              </w:r>
                              <w:r>
                                <w:rPr>
                                  <w:rFonts w:ascii="仿宋" w:hAnsi="仿宋" w:eastAsia="仿宋"/>
                                  <w:sz w:val="28"/>
                                  <w:szCs w:val="28"/>
                                </w:rPr>
                                <w:t>检察院</w:t>
                              </w:r>
                              <w:r>
                                <w:rPr>
                                  <w:rFonts w:hint="eastAsia" w:ascii="仿宋" w:hAnsi="仿宋" w:eastAsia="仿宋"/>
                                  <w:sz w:val="28"/>
                                  <w:szCs w:val="28"/>
                                </w:rPr>
                                <w:t>。</w:t>
                              </w:r>
                            </w:p>
                          </w:txbxContent>
                        </wps:txbx>
                        <wps:bodyPr wrap="square" upright="1"/>
                      </wps:wsp>
                      <wps:wsp>
                        <wps:cNvPr id="7" name="文本框 13"/>
                        <wps:cNvSpPr txBox="1"/>
                        <wps:spPr>
                          <a:xfrm>
                            <a:off x="0" y="7247"/>
                            <a:ext cx="55937" cy="3716"/>
                          </a:xfrm>
                          <a:prstGeom prst="rect">
                            <a:avLst/>
                          </a:prstGeom>
                          <a:noFill/>
                          <a:ln w="6350">
                            <a:noFill/>
                          </a:ln>
                        </wps:spPr>
                        <wps:txbx>
                          <w:txbxContent>
                            <w:p>
                              <w:pPr>
                                <w:spacing w:line="500" w:lineRule="exact"/>
                                <w:rPr>
                                  <w:rFonts w:ascii="仿宋" w:hAnsi="仿宋" w:eastAsia="仿宋"/>
                                  <w:sz w:val="28"/>
                                  <w:szCs w:val="28"/>
                                </w:rPr>
                              </w:pPr>
                              <w:r>
                                <w:rPr>
                                  <w:rFonts w:hint="eastAsia" w:ascii="仿宋" w:hAnsi="仿宋" w:eastAsia="仿宋"/>
                                  <w:sz w:val="28"/>
                                  <w:szCs w:val="28"/>
                                </w:rPr>
                                <w:t>民权</w:t>
                              </w:r>
                              <w:r>
                                <w:rPr>
                                  <w:rFonts w:ascii="仿宋" w:hAnsi="仿宋" w:eastAsia="仿宋"/>
                                  <w:sz w:val="28"/>
                                  <w:szCs w:val="28"/>
                                </w:rPr>
                                <w:t>县人民政府办公室</w:t>
                              </w:r>
                              <w:r>
                                <w:rPr>
                                  <w:rFonts w:hint="eastAsia" w:ascii="仿宋" w:hAnsi="仿宋" w:eastAsia="仿宋"/>
                                  <w:sz w:val="28"/>
                                  <w:szCs w:val="28"/>
                                </w:rPr>
                                <w:t xml:space="preserve">                  </w:t>
                              </w:r>
                              <w:r>
                                <w:rPr>
                                  <w:rFonts w:hint="eastAsia" w:ascii="仿宋" w:hAnsi="仿宋" w:eastAsia="仿宋"/>
                                  <w:sz w:val="28"/>
                                  <w:szCs w:val="28"/>
                                  <w:lang w:val="en-US" w:eastAsia="zh-CN"/>
                                </w:rPr>
                                <w:t xml:space="preserve"> </w:t>
                              </w:r>
                              <w:r>
                                <w:rPr>
                                  <w:rFonts w:hint="eastAsia" w:ascii="仿宋" w:hAnsi="仿宋" w:eastAsia="仿宋"/>
                                  <w:sz w:val="28"/>
                                  <w:szCs w:val="28"/>
                                </w:rPr>
                                <w:t xml:space="preserve"> 202</w:t>
                              </w:r>
                              <w:r>
                                <w:rPr>
                                  <w:rFonts w:hint="eastAsia" w:ascii="仿宋" w:hAnsi="仿宋" w:eastAsia="仿宋"/>
                                  <w:sz w:val="28"/>
                                  <w:szCs w:val="28"/>
                                  <w:lang w:val="en-US" w:eastAsia="zh-CN"/>
                                </w:rPr>
                                <w:t>1</w:t>
                              </w:r>
                              <w:r>
                                <w:rPr>
                                  <w:rFonts w:hint="eastAsia" w:ascii="仿宋" w:hAnsi="仿宋" w:eastAsia="仿宋"/>
                                  <w:sz w:val="28"/>
                                  <w:szCs w:val="28"/>
                                </w:rPr>
                                <w:t>年</w:t>
                              </w:r>
                              <w:r>
                                <w:rPr>
                                  <w:rFonts w:hint="eastAsia" w:ascii="仿宋" w:hAnsi="仿宋" w:eastAsia="仿宋"/>
                                  <w:sz w:val="28"/>
                                  <w:szCs w:val="28"/>
                                  <w:lang w:val="en-US" w:eastAsia="zh-CN"/>
                                </w:rPr>
                                <w:t>8</w:t>
                              </w:r>
                              <w:r>
                                <w:rPr>
                                  <w:rFonts w:hint="eastAsia" w:ascii="仿宋" w:hAnsi="仿宋" w:eastAsia="仿宋"/>
                                  <w:sz w:val="28"/>
                                  <w:szCs w:val="28"/>
                                </w:rPr>
                                <w:t>月</w:t>
                              </w:r>
                              <w:r>
                                <w:rPr>
                                  <w:rFonts w:hint="eastAsia" w:ascii="仿宋" w:hAnsi="仿宋" w:eastAsia="仿宋"/>
                                  <w:sz w:val="28"/>
                                  <w:szCs w:val="28"/>
                                  <w:lang w:val="en-US" w:eastAsia="zh-CN"/>
                                </w:rPr>
                                <w:t xml:space="preserve">   </w:t>
                              </w:r>
                              <w:r>
                                <w:rPr>
                                  <w:rFonts w:hint="eastAsia" w:ascii="仿宋" w:hAnsi="仿宋" w:eastAsia="仿宋"/>
                                  <w:sz w:val="28"/>
                                  <w:szCs w:val="28"/>
                                </w:rPr>
                                <w:t>日</w:t>
                              </w:r>
                              <w:r>
                                <w:rPr>
                                  <w:rFonts w:ascii="仿宋" w:hAnsi="仿宋" w:eastAsia="仿宋"/>
                                  <w:sz w:val="28"/>
                                  <w:szCs w:val="28"/>
                                </w:rPr>
                                <w:t>印发</w:t>
                              </w:r>
                            </w:p>
                            <w:p>
                              <w:pPr>
                                <w:spacing w:line="500" w:lineRule="exact"/>
                                <w:rPr>
                                  <w:rFonts w:ascii="仿宋" w:hAnsi="仿宋" w:eastAsia="仿宋"/>
                                  <w:sz w:val="28"/>
                                  <w:szCs w:val="28"/>
                                </w:rPr>
                              </w:pPr>
                            </w:p>
                          </w:txbxContent>
                        </wps:txbx>
                        <wps:bodyPr wrap="square" upright="1"/>
                      </wps:wsp>
                    </wpg:wgp>
                  </a:graphicData>
                </a:graphic>
              </wp:anchor>
            </w:drawing>
          </mc:Choice>
          <mc:Fallback>
            <w:pict>
              <v:group id="组合 4" o:spid="_x0000_s1026" o:spt="203" style="position:absolute;left:0pt;margin-left:0.15pt;margin-top:651pt;height:89.35pt;width:442.2pt;mso-position-vertical-relative:page;z-index:251662336;mso-width-relative:page;mso-height-relative:page;" coordsize="56159,11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">
                <o:lock v:ext="edit" aspectratio="f"/>
                <v:line id="直接连接符 6" o:spid="_x0000_s1026" o:spt="20" style="position:absolute;left:0;top:11352;height:0;width:56159;" o:connectortype="straight" filled="f"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">
                  <v:fill on="f" focussize="0,0"/>
                  <v:stroke weight="1.5pt" color="#000000" joinstyle="miter"/>
                  <v:imagedata o:title=""/>
                  <o:lock v:ext="edit" aspectratio="f"/>
                </v:line>
                <v:line id="直接连接符 7" o:spid="_x0000_s1026" o:spt="20" style="position:absolute;left:0;top:481;height:0;width:55975;" o:connectortype="straight" filled="f"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">
                  <v:fill on="f" focussize="0,0"/>
                  <v:stroke weight="1.5pt" color="#000000" joinstyle="miter"/>
                  <v:imagedata o:title=""/>
                  <o:lock v:ext="edit" aspectratio="f"/>
                </v:line>
                <v:line id="直接连接符 11" o:spid="_x0000_s1026" o:spt="20" style="position:absolute;left:0;top:7756;height:0;width:56159;" o:connectortype="straight" filled="f"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">
                  <v:fill on="f" focussize="0,0"/>
                  <v:stroke weight="1pt" color="#000000" joinstyle="miter"/>
                  <v:imagedata o:title=""/>
                  <o:lock v:ext="edit" aspectratio="f"/>
                </v:line>
                <v:shape id="文本框 12" o:spid="_x0000_s1026" o:spt="202" type="#_x0000_t202" style="position:absolute;left:0;top:0;height:7378;width:55562;"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">
                  <v:fill on="f" focussize="0,0"/>
                  <v:stroke on="f" weight="0.5pt"/>
                  <v:imagedata o:title=""/>
                  <o:lock v:ext="edit" aspectratio="f"/>
                  <v:textbox>
                    <w:txbxContent>
                      <w:p>
                        <w:pPr>
                          <w:spacing w:line="500" w:lineRule="exact"/>
                          <w:ind w:left="840" w:hanging="840" w:hangingChars="300"/>
                          <w:rPr>
                            <w:rFonts w:ascii="仿宋" w:hAnsi="仿宋" w:eastAsia="仿宋"/>
                            <w:sz w:val="28"/>
                            <w:szCs w:val="28"/>
                          </w:rPr>
                        </w:pPr>
                        <w:r>
                          <w:rPr>
                            <w:rFonts w:hint="eastAsia" w:ascii="仿宋" w:hAnsi="仿宋" w:eastAsia="仿宋"/>
                            <w:sz w:val="28"/>
                            <w:szCs w:val="28"/>
                          </w:rPr>
                          <w:t>抄</w:t>
                        </w:r>
                        <w:r>
                          <w:rPr>
                            <w:rFonts w:ascii="仿宋" w:hAnsi="仿宋" w:eastAsia="仿宋"/>
                            <w:sz w:val="28"/>
                            <w:szCs w:val="28"/>
                          </w:rPr>
                          <w:t>送：</w:t>
                        </w:r>
                        <w:r>
                          <w:rPr>
                            <w:rFonts w:hint="eastAsia" w:ascii="仿宋" w:hAnsi="仿宋" w:eastAsia="仿宋"/>
                            <w:sz w:val="28"/>
                            <w:szCs w:val="28"/>
                          </w:rPr>
                          <w:t>县</w:t>
                        </w:r>
                        <w:r>
                          <w:rPr>
                            <w:rFonts w:ascii="仿宋" w:hAnsi="仿宋" w:eastAsia="仿宋"/>
                            <w:sz w:val="28"/>
                            <w:szCs w:val="28"/>
                          </w:rPr>
                          <w:t>委各部门，</w:t>
                        </w:r>
                        <w:r>
                          <w:rPr>
                            <w:rFonts w:hint="eastAsia" w:ascii="仿宋" w:hAnsi="仿宋" w:eastAsia="仿宋"/>
                            <w:sz w:val="28"/>
                            <w:szCs w:val="28"/>
                          </w:rPr>
                          <w:t>县</w:t>
                        </w:r>
                        <w:r>
                          <w:rPr>
                            <w:rFonts w:ascii="仿宋" w:hAnsi="仿宋" w:eastAsia="仿宋"/>
                            <w:sz w:val="28"/>
                            <w:szCs w:val="28"/>
                          </w:rPr>
                          <w:t>人大</w:t>
                        </w:r>
                        <w:r>
                          <w:rPr>
                            <w:rFonts w:hint="eastAsia" w:ascii="仿宋" w:hAnsi="仿宋" w:eastAsia="仿宋"/>
                            <w:sz w:val="28"/>
                            <w:szCs w:val="28"/>
                          </w:rPr>
                          <w:t>常委会</w:t>
                        </w:r>
                        <w:r>
                          <w:rPr>
                            <w:rFonts w:ascii="仿宋" w:hAnsi="仿宋" w:eastAsia="仿宋"/>
                            <w:sz w:val="28"/>
                            <w:szCs w:val="28"/>
                          </w:rPr>
                          <w:t>办公室，</w:t>
                        </w:r>
                        <w:r>
                          <w:rPr>
                            <w:rFonts w:hint="eastAsia" w:ascii="仿宋" w:hAnsi="仿宋" w:eastAsia="仿宋"/>
                            <w:sz w:val="28"/>
                            <w:szCs w:val="28"/>
                          </w:rPr>
                          <w:t>县</w:t>
                        </w:r>
                        <w:r>
                          <w:rPr>
                            <w:rFonts w:ascii="仿宋" w:hAnsi="仿宋" w:eastAsia="仿宋"/>
                            <w:sz w:val="28"/>
                            <w:szCs w:val="28"/>
                          </w:rPr>
                          <w:t>政协办公室，</w:t>
                        </w:r>
                        <w:r>
                          <w:rPr>
                            <w:rFonts w:hint="eastAsia" w:ascii="仿宋" w:hAnsi="仿宋" w:eastAsia="仿宋"/>
                            <w:sz w:val="28"/>
                            <w:szCs w:val="28"/>
                          </w:rPr>
                          <w:t>县人武部，</w:t>
                        </w:r>
                      </w:p>
                      <w:p>
                        <w:pPr>
                          <w:spacing w:line="500" w:lineRule="exact"/>
                          <w:ind w:left="630" w:leftChars="300" w:firstLine="140" w:firstLineChars="50"/>
                          <w:rPr>
                            <w:rFonts w:ascii="仿宋" w:hAnsi="仿宋" w:eastAsia="仿宋"/>
                            <w:sz w:val="28"/>
                            <w:szCs w:val="28"/>
                          </w:rPr>
                        </w:pPr>
                        <w:r>
                          <w:rPr>
                            <w:rFonts w:hint="eastAsia" w:ascii="仿宋" w:hAnsi="仿宋" w:eastAsia="仿宋"/>
                            <w:sz w:val="28"/>
                            <w:szCs w:val="28"/>
                          </w:rPr>
                          <w:t>县法</w:t>
                        </w:r>
                        <w:r>
                          <w:rPr>
                            <w:rFonts w:ascii="仿宋" w:hAnsi="仿宋" w:eastAsia="仿宋"/>
                            <w:sz w:val="28"/>
                            <w:szCs w:val="28"/>
                          </w:rPr>
                          <w:t>院，</w:t>
                        </w:r>
                        <w:r>
                          <w:rPr>
                            <w:rFonts w:hint="eastAsia" w:ascii="仿宋" w:hAnsi="仿宋" w:eastAsia="仿宋"/>
                            <w:sz w:val="28"/>
                            <w:szCs w:val="28"/>
                          </w:rPr>
                          <w:t>县</w:t>
                        </w:r>
                        <w:r>
                          <w:rPr>
                            <w:rFonts w:ascii="仿宋" w:hAnsi="仿宋" w:eastAsia="仿宋"/>
                            <w:sz w:val="28"/>
                            <w:szCs w:val="28"/>
                          </w:rPr>
                          <w:t>检察院</w:t>
                        </w:r>
                        <w:r>
                          <w:rPr>
                            <w:rFonts w:hint="eastAsia" w:ascii="仿宋" w:hAnsi="仿宋" w:eastAsia="仿宋"/>
                            <w:sz w:val="28"/>
                            <w:szCs w:val="28"/>
                          </w:rPr>
                          <w:t>。</w:t>
                        </w:r>
                      </w:p>
                    </w:txbxContent>
                  </v:textbox>
                </v:shape>
                <v:shape id="文本框 13" o:spid="_x0000_s1026" o:spt="202" type="#_x0000_t202" style="position:absolute;left:0;top:7247;height:3716;width:55937;"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YT4xAAAANsAAAAPAAAAZHJzL2Rvd25yZXYueG1sRE9Na8JA&#10;EL0X/A/LCN7qpko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CTFhPjEAAAA2wAAAA8A&#10;AAAAAAAAAAAAAAAABwIAAGRycy9kb3ducmV2LnhtbFBLBQYAAAAAAwADALcAAAD4AgAAAAA=&#10;">
                  <v:fill on="f" focussize="0,0"/>
                  <v:stroke on="f" weight="0.5pt"/>
                  <v:imagedata o:title=""/>
                  <o:lock v:ext="edit" aspectratio="f"/>
                  <v:textbox>
                    <w:txbxContent>
                      <w:p>
                        <w:pPr>
                          <w:spacing w:line="500" w:lineRule="exact"/>
                          <w:rPr>
                            <w:rFonts w:ascii="仿宋" w:hAnsi="仿宋" w:eastAsia="仿宋"/>
                            <w:sz w:val="28"/>
                            <w:szCs w:val="28"/>
                          </w:rPr>
                        </w:pPr>
                        <w:r>
                          <w:rPr>
                            <w:rFonts w:hint="eastAsia" w:ascii="仿宋" w:hAnsi="仿宋" w:eastAsia="仿宋"/>
                            <w:sz w:val="28"/>
                            <w:szCs w:val="28"/>
                          </w:rPr>
                          <w:t>民权</w:t>
                        </w:r>
                        <w:r>
                          <w:rPr>
                            <w:rFonts w:ascii="仿宋" w:hAnsi="仿宋" w:eastAsia="仿宋"/>
                            <w:sz w:val="28"/>
                            <w:szCs w:val="28"/>
                          </w:rPr>
                          <w:t>县人民政府办公室</w:t>
                        </w:r>
                        <w:r>
                          <w:rPr>
                            <w:rFonts w:hint="eastAsia" w:ascii="仿宋" w:hAnsi="仿宋" w:eastAsia="仿宋"/>
                            <w:sz w:val="28"/>
                            <w:szCs w:val="28"/>
                          </w:rPr>
                          <w:t xml:space="preserve">                  </w:t>
                        </w:r>
                        <w:r>
                          <w:rPr>
                            <w:rFonts w:hint="eastAsia" w:ascii="仿宋" w:hAnsi="仿宋" w:eastAsia="仿宋"/>
                            <w:sz w:val="28"/>
                            <w:szCs w:val="28"/>
                            <w:lang w:val="en-US" w:eastAsia="zh-CN"/>
                          </w:rPr>
                          <w:t xml:space="preserve"> </w:t>
                        </w:r>
                        <w:r>
                          <w:rPr>
                            <w:rFonts w:hint="eastAsia" w:ascii="仿宋" w:hAnsi="仿宋" w:eastAsia="仿宋"/>
                            <w:sz w:val="28"/>
                            <w:szCs w:val="28"/>
                          </w:rPr>
                          <w:t xml:space="preserve"> 202</w:t>
                        </w:r>
                        <w:r>
                          <w:rPr>
                            <w:rFonts w:hint="eastAsia" w:ascii="仿宋" w:hAnsi="仿宋" w:eastAsia="仿宋"/>
                            <w:sz w:val="28"/>
                            <w:szCs w:val="28"/>
                            <w:lang w:val="en-US" w:eastAsia="zh-CN"/>
                          </w:rPr>
                          <w:t>1</w:t>
                        </w:r>
                        <w:r>
                          <w:rPr>
                            <w:rFonts w:hint="eastAsia" w:ascii="仿宋" w:hAnsi="仿宋" w:eastAsia="仿宋"/>
                            <w:sz w:val="28"/>
                            <w:szCs w:val="28"/>
                          </w:rPr>
                          <w:t>年</w:t>
                        </w:r>
                        <w:r>
                          <w:rPr>
                            <w:rFonts w:hint="eastAsia" w:ascii="仿宋" w:hAnsi="仿宋" w:eastAsia="仿宋"/>
                            <w:sz w:val="28"/>
                            <w:szCs w:val="28"/>
                            <w:lang w:val="en-US" w:eastAsia="zh-CN"/>
                          </w:rPr>
                          <w:t>8</w:t>
                        </w:r>
                        <w:r>
                          <w:rPr>
                            <w:rFonts w:hint="eastAsia" w:ascii="仿宋" w:hAnsi="仿宋" w:eastAsia="仿宋"/>
                            <w:sz w:val="28"/>
                            <w:szCs w:val="28"/>
                          </w:rPr>
                          <w:t>月</w:t>
                        </w:r>
                        <w:r>
                          <w:rPr>
                            <w:rFonts w:hint="eastAsia" w:ascii="仿宋" w:hAnsi="仿宋" w:eastAsia="仿宋"/>
                            <w:sz w:val="28"/>
                            <w:szCs w:val="28"/>
                            <w:lang w:val="en-US" w:eastAsia="zh-CN"/>
                          </w:rPr>
                          <w:t xml:space="preserve">   </w:t>
                        </w:r>
                        <w:r>
                          <w:rPr>
                            <w:rFonts w:hint="eastAsia" w:ascii="仿宋" w:hAnsi="仿宋" w:eastAsia="仿宋"/>
                            <w:sz w:val="28"/>
                            <w:szCs w:val="28"/>
                          </w:rPr>
                          <w:t>日</w:t>
                        </w:r>
                        <w:r>
                          <w:rPr>
                            <w:rFonts w:ascii="仿宋" w:hAnsi="仿宋" w:eastAsia="仿宋"/>
                            <w:sz w:val="28"/>
                            <w:szCs w:val="28"/>
                          </w:rPr>
                          <w:t>印发</w:t>
                        </w:r>
                      </w:p>
                      <w:p>
                        <w:pPr>
                          <w:spacing w:line="500" w:lineRule="exact"/>
                          <w:rPr>
                            <w:rFonts w:ascii="仿宋" w:hAnsi="仿宋" w:eastAsia="仿宋"/>
                            <w:sz w:val="28"/>
                            <w:szCs w:val="28"/>
                          </w:rPr>
                        </w:pPr>
                      </w:p>
                    </w:txbxContent>
                  </v:textbox>
                </v:shape>
              </v:group>
            </w:pict>
          </mc:Fallback>
        </mc:AlternateContent>
      </w:r>
    </w:p>
    <w:sectPr>
      <w:footerReference r:id="rId5" w:type="default"/>
      <w:footerReference r:id="rId6" w:type="even"/>
      <w:pgSz w:w="11906" w:h="16838"/>
      <w:pgMar w:top="2098" w:right="1474" w:bottom="1985" w:left="1588" w:header="851" w:footer="1361"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Wingdings 2"/>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Arial"/>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 w:name="Segoe UI Symbol">
    <w:panose1 w:val="020B0502040204020203"/>
    <w:charset w:val="00"/>
    <w:family w:val="auto"/>
    <w:pitch w:val="default"/>
    <w:sig w:usb0="8000006F" w:usb1="1200FBEF" w:usb2="0064C000" w:usb3="00000002" w:csb0="00000001" w:csb1="4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20"/>
      <w:jc w:val="right"/>
      <w:rPr>
        <w:rFonts w:ascii="宋体" w:hAnsi="宋体" w:eastAsia="宋体"/>
        <w:sz w:val="28"/>
        <w:szCs w:val="28"/>
      </w:rPr>
    </w:pPr>
    <w:r>
      <w:rPr>
        <w:rFonts w:hint="eastAsia" w:ascii="宋体" w:hAnsi="宋体" w:eastAsia="宋体"/>
        <w:sz w:val="28"/>
        <w:szCs w:val="28"/>
      </w:rPr>
      <w:t>－</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rPr>
      <w:t>1</w:t>
    </w:r>
    <w:r>
      <w:rPr>
        <w:rFonts w:ascii="宋体" w:hAnsi="宋体" w:eastAsia="宋体"/>
        <w:sz w:val="28"/>
        <w:szCs w:val="28"/>
      </w:rPr>
      <w:fldChar w:fldCharType="end"/>
    </w:r>
    <w:r>
      <w:rPr>
        <w:rFonts w:hint="eastAsia" w:ascii="宋体" w:hAnsi="宋体" w:eastAsia="宋体"/>
        <w:sz w:val="28"/>
        <w:szCs w:val="28"/>
      </w:rPr>
      <w:t>－</w:t>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280" w:firstLineChars="100"/>
      <w:rPr>
        <w:rFonts w:ascii="宋体" w:hAnsi="宋体" w:eastAsia="宋体"/>
        <w:sz w:val="28"/>
        <w:szCs w:val="28"/>
      </w:rPr>
    </w:pPr>
    <w:r>
      <w:rPr>
        <w:rFonts w:hint="eastAsia" w:ascii="宋体" w:hAnsi="宋体" w:eastAsia="宋体"/>
        <w:sz w:val="28"/>
        <w:szCs w:val="28"/>
      </w:rPr>
      <w:t>－</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sz w:val="28"/>
        <w:szCs w:val="28"/>
        <w:lang/>
      </w:rPr>
      <w:t>2</w:t>
    </w:r>
    <w:r>
      <w:rPr>
        <w:rFonts w:ascii="宋体" w:hAnsi="宋体" w:eastAsia="宋体"/>
        <w:sz w:val="28"/>
        <w:szCs w:val="28"/>
      </w:rPr>
      <w:fldChar w:fldCharType="end"/>
    </w:r>
    <w:r>
      <w:rPr>
        <w:rFonts w:hint="eastAsia" w:ascii="宋体" w:hAnsi="宋体" w:eastAsia="宋体"/>
        <w:sz w:val="28"/>
        <w:szCs w:val="28"/>
      </w:rPr>
      <w:t>－</w:t>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2C0"/>
    <w:rsid w:val="00003BC7"/>
    <w:rsid w:val="002932DE"/>
    <w:rsid w:val="002B78B2"/>
    <w:rsid w:val="002D24C5"/>
    <w:rsid w:val="0038148F"/>
    <w:rsid w:val="004569B7"/>
    <w:rsid w:val="004640FD"/>
    <w:rsid w:val="004732E6"/>
    <w:rsid w:val="004B2FD4"/>
    <w:rsid w:val="005835DC"/>
    <w:rsid w:val="006F4382"/>
    <w:rsid w:val="007962C0"/>
    <w:rsid w:val="00807ECA"/>
    <w:rsid w:val="008114A4"/>
    <w:rsid w:val="008966D7"/>
    <w:rsid w:val="009B66E8"/>
    <w:rsid w:val="00B05575"/>
    <w:rsid w:val="00DC5FDC"/>
    <w:rsid w:val="00E12E7D"/>
    <w:rsid w:val="08002E7D"/>
    <w:rsid w:val="35CE6B0D"/>
    <w:rsid w:val="635C552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等线" w:hAnsi="等线" w:eastAsia="等线"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5">
    <w:name w:val="Default Paragraph Font"/>
    <w:unhideWhenUsed/>
    <w:uiPriority w:val="1"/>
  </w:style>
  <w:style w:type="table" w:default="1" w:styleId="4">
    <w:name w:val="Normal Table"/>
    <w:unhideWhenUsed/>
    <w:qFormat/>
    <w:uiPriority w:val="99"/>
    <w:tblPr>
      <w:tblStyle w:val="4"/>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6</Words>
  <Characters>38</Characters>
  <Lines>1</Lines>
  <Paragraphs>1</Paragraphs>
  <TotalTime>1</TotalTime>
  <ScaleCrop>false</ScaleCrop>
  <LinksUpToDate>false</LinksUpToDate>
  <CharactersWithSpaces>43</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2020-12-02T08:18:00Z</dcterms:created>
  <dc:creator>hy</dc:creator>
  <cp:lastModifiedBy>朱凯</cp:lastModifiedBy>
  <cp:lastPrinted>2020-11-30T09:16:00Z</cp:lastPrinted>
  <dcterms:modified xsi:type="dcterms:W3CDTF">2021-08-04T10:07:15Z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65CDCF765664403997A4A2528F6A2B73</vt:lpwstr>
  </property>
</Properties>
</file>