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仿宋" w:hAnsi="仿宋" w:eastAsia="仿宋"/>
          <w:sz w:val="15"/>
          <w:szCs w:val="32"/>
          <w:u w:val="single"/>
        </w:rPr>
      </w:pPr>
    </w:p>
    <w:p>
      <w:pPr>
        <w:snapToGrid w:val="0"/>
        <w:spacing w:line="500" w:lineRule="exact"/>
        <w:rPr>
          <w:rFonts w:ascii="仿宋" w:hAnsi="仿宋" w:eastAsia="仿宋"/>
          <w:sz w:val="32"/>
          <w:szCs w:val="32"/>
        </w:rPr>
      </w:pPr>
      <w:bookmarkStart w:id="37" w:name="_GoBack"/>
      <w:bookmarkEnd w:id="37"/>
      <w:r>
        <w:rPr>
          <w:rFonts w:ascii="仿宋" w:hAnsi="仿宋" w:eastAsia="仿宋"/>
          <w:sz w:val="32"/>
          <w:szCs w:val="32"/>
        </w:rPr>
        <mc:AlternateContent>
          <mc:Choice Requires="wps">
            <w:drawing>
              <wp:anchor distT="45720" distB="45720" distL="114300" distR="114300" simplePos="0" relativeHeight="251660288" behindDoc="0" locked="1" layoutInCell="1" allowOverlap="1">
                <wp:simplePos x="0" y="0"/>
                <wp:positionH relativeFrom="margin">
                  <wp:posOffset>1645285</wp:posOffset>
                </wp:positionH>
                <wp:positionV relativeFrom="page">
                  <wp:posOffset>3927475</wp:posOffset>
                </wp:positionV>
                <wp:extent cx="2325370" cy="431800"/>
                <wp:effectExtent l="0" t="0" r="0" b="0"/>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325370" cy="431800"/>
                        </a:xfrm>
                        <a:prstGeom prst="rect">
                          <a:avLst/>
                        </a:prstGeom>
                        <a:noFill/>
                        <a:ln w="9525">
                          <a:noFill/>
                          <a:miter lim="800000"/>
                        </a:ln>
                        <a:effectLst/>
                      </wps:spPr>
                      <wps:txbx>
                        <w:txbxContent>
                          <w:p>
                            <w:pPr>
                              <w:jc w:val="center"/>
                              <w:rPr>
                                <w:rFonts w:ascii="仿宋" w:hAnsi="仿宋" w:eastAsia="仿宋"/>
                                <w:sz w:val="32"/>
                                <w:szCs w:val="32"/>
                              </w:rPr>
                            </w:pPr>
                            <w:r>
                              <w:rPr>
                                <w:rFonts w:hint="eastAsia" w:ascii="仿宋" w:hAnsi="仿宋" w:eastAsia="仿宋"/>
                                <w:sz w:val="32"/>
                                <w:szCs w:val="32"/>
                              </w:rPr>
                              <w:t>民政办〔202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号</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29.55pt;margin-top:309.25pt;height:34pt;width:183.1pt;mso-position-horizontal-relative:margin;mso-position-vertical-relative:page;mso-wrap-distance-bottom:3.6pt;mso-wrap-distance-left:9pt;mso-wrap-distance-right:9pt;mso-wrap-distance-top:3.6pt;z-index:251660288;mso-width-relative:page;mso-height-relative:page;" filled="f" stroked="f" coordsize="21600,21600" o:gfxdata="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hjQV2AAAAAsBAAAPAAAAAAAAAAEAIAAAACIAAABkcnMvZG93bnJldi54bWxQSwECFAAU&#10;AAAACACHTuJASViq4CoCAAA3BAAADgAAAAAAAAABACAAAAAnAQAAZHJzL2Uyb0RvYy54bWxQSwUG&#10;AAAAAAYABgBZAQAAwwUAAAAA&#10;">
                <v:fill on="f" focussize="0,0"/>
                <v:stroke on="f" miterlimit="8" joinstyle="miter"/>
                <v:imagedata o:title=""/>
                <o:lock v:ext="edit" aspectratio="f"/>
                <v:textbox>
                  <w:txbxContent>
                    <w:p>
                      <w:pPr>
                        <w:jc w:val="center"/>
                        <w:rPr>
                          <w:rFonts w:ascii="仿宋" w:hAnsi="仿宋" w:eastAsia="仿宋"/>
                          <w:sz w:val="32"/>
                          <w:szCs w:val="32"/>
                        </w:rPr>
                      </w:pPr>
                      <w:r>
                        <w:rPr>
                          <w:rFonts w:hint="eastAsia" w:ascii="仿宋" w:hAnsi="仿宋" w:eastAsia="仿宋"/>
                          <w:sz w:val="32"/>
                          <w:szCs w:val="32"/>
                        </w:rPr>
                        <w:t>民政办〔202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号</w:t>
                      </w:r>
                    </w:p>
                  </w:txbxContent>
                </v:textbox>
                <w10:wrap type="square"/>
                <w10:anchorlock/>
              </v:shape>
            </w:pict>
          </mc:Fallback>
        </mc:AlternateContent>
      </w:r>
    </w:p>
    <w:p>
      <w:pPr>
        <w:snapToGrid w:val="0"/>
        <w:spacing w:line="500" w:lineRule="exact"/>
        <w:rPr>
          <w:rFonts w:ascii="仿宋" w:hAnsi="仿宋" w:eastAsia="仿宋"/>
          <w:sz w:val="32"/>
          <w:szCs w:val="32"/>
        </w:rPr>
      </w:pPr>
      <w:r>
        <w:rPr>
          <w:rFonts w:ascii="仿宋" w:hAnsi="仿宋" w:eastAsia="仿宋"/>
          <w:sz w:val="15"/>
          <w:szCs w:val="32"/>
          <w:u w:val="single"/>
        </w:rPr>
        <mc:AlternateContent>
          <mc:Choice Requires="wps">
            <w:drawing>
              <wp:anchor distT="45720" distB="45720" distL="114300" distR="114300" simplePos="0" relativeHeight="251659264" behindDoc="0" locked="0" layoutInCell="1" allowOverlap="1">
                <wp:simplePos x="0" y="0"/>
                <wp:positionH relativeFrom="margin">
                  <wp:posOffset>-1905</wp:posOffset>
                </wp:positionH>
                <wp:positionV relativeFrom="page">
                  <wp:posOffset>2376170</wp:posOffset>
                </wp:positionV>
                <wp:extent cx="5619750" cy="1619250"/>
                <wp:effectExtent l="0" t="0" r="0" b="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619600" cy="1289050"/>
                        </a:xfrm>
                        <a:prstGeom prst="rect">
                          <a:avLst/>
                        </a:prstGeom>
                        <a:noFill/>
                        <a:ln w="9525">
                          <a:noFill/>
                          <a:miter lim="800000"/>
                        </a:ln>
                        <a:effectLst/>
                      </wps:spPr>
                      <wps:txbx>
                        <w:txbxContent>
                          <w:p>
                            <w:pPr>
                              <w:jc w:val="center"/>
                              <w:rPr>
                                <w:rFonts w:ascii="方正小标宋简体" w:eastAsia="方正小标宋简体"/>
                                <w:color w:val="FF0000"/>
                                <w:spacing w:val="4"/>
                                <w:w w:val="61"/>
                                <w:sz w:val="110"/>
                                <w:szCs w:val="110"/>
                              </w:rPr>
                            </w:pPr>
                            <w:r>
                              <w:rPr>
                                <w:rFonts w:hint="eastAsia" w:ascii="方正小标宋简体" w:eastAsia="方正小标宋简体"/>
                                <w:color w:val="FF0000"/>
                                <w:spacing w:val="20"/>
                                <w:w w:val="61"/>
                                <w:sz w:val="110"/>
                                <w:szCs w:val="110"/>
                              </w:rPr>
                              <w:t>民权县人民政府办公室文件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0.15pt;margin-top:187.1pt;height:127.5pt;width:442.5pt;mso-position-horizontal-relative:margin;mso-position-vertical-relative:page;mso-wrap-distance-bottom:3.6pt;mso-wrap-distance-left:9pt;mso-wrap-distance-right:9pt;mso-wrap-distance-top:3.6pt;z-index:251659264;mso-width-relative:page;mso-height-relative:margin;mso-height-percent:200;" filled="f" stroked="f" coordsize="21600,21600" o:gfxdata="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dGjEPYAAAACQEAAA8AAAAAAAAAAQAgAAAAIgAAAGRycy9kb3ducmV2LnhtbFBL&#10;AQIUABQAAAAIAIdO4kBcaeaTLwIAADwEAAAOAAAAAAAAAAEAIAAAACcBAABkcnMvZTJvRG9jLnht&#10;bFBLBQYAAAAABgAGAFkBAADIBQAAAAA=&#10;">
                <v:fill on="f" focussize="0,0"/>
                <v:stroke on="f" miterlimit="8" joinstyle="miter"/>
                <v:imagedata o:title=""/>
                <o:lock v:ext="edit" aspectratio="f"/>
                <v:textbox style="mso-fit-shape-to-text:t;">
                  <w:txbxContent>
                    <w:p>
                      <w:pPr>
                        <w:jc w:val="center"/>
                        <w:rPr>
                          <w:rFonts w:ascii="方正小标宋简体" w:eastAsia="方正小标宋简体"/>
                          <w:color w:val="FF0000"/>
                          <w:spacing w:val="4"/>
                          <w:w w:val="61"/>
                          <w:sz w:val="110"/>
                          <w:szCs w:val="110"/>
                        </w:rPr>
                      </w:pPr>
                      <w:r>
                        <w:rPr>
                          <w:rFonts w:hint="eastAsia" w:ascii="方正小标宋简体" w:eastAsia="方正小标宋简体"/>
                          <w:color w:val="FF0000"/>
                          <w:spacing w:val="20"/>
                          <w:w w:val="61"/>
                          <w:sz w:val="110"/>
                          <w:szCs w:val="110"/>
                        </w:rPr>
                        <w:t>民权县人民政府办公室文件</w:t>
                      </w:r>
                    </w:p>
                  </w:txbxContent>
                </v:textbox>
                <w10:wrap type="square"/>
              </v:shape>
            </w:pict>
          </mc:Fallback>
        </mc:AlternateContent>
      </w:r>
    </w:p>
    <w:p>
      <w:pPr>
        <w:spacing w:line="550" w:lineRule="exact"/>
        <w:rPr>
          <w:rFonts w:ascii="仿宋" w:hAnsi="仿宋" w:eastAsia="仿宋"/>
          <w:sz w:val="32"/>
          <w:szCs w:val="32"/>
        </w:rPr>
      </w:pPr>
    </w:p>
    <w:p>
      <w:pPr>
        <w:spacing w:line="550" w:lineRule="exact"/>
        <w:rPr>
          <w:rFonts w:ascii="仿宋" w:hAnsi="仿宋" w:eastAsia="仿宋"/>
          <w:sz w:val="32"/>
          <w:szCs w:val="32"/>
        </w:rPr>
      </w:pPr>
    </w:p>
    <w:p>
      <w:pPr>
        <w:spacing w:line="550" w:lineRule="exact"/>
        <w:rPr>
          <w:rFonts w:ascii="仿宋" w:hAnsi="仿宋" w:eastAsia="仿宋"/>
          <w:sz w:val="32"/>
          <w:szCs w:val="32"/>
        </w:rPr>
      </w:pPr>
    </w:p>
    <w:p>
      <w:pPr>
        <w:spacing w:line="550" w:lineRule="exact"/>
        <w:rPr>
          <w:rFonts w:ascii="仿宋" w:hAnsi="仿宋" w:eastAsia="仿宋"/>
          <w:sz w:val="32"/>
          <w:szCs w:val="32"/>
        </w:rPr>
      </w:pPr>
      <w:r>
        <w:rPr>
          <w:rFonts w:ascii="仿宋" w:hAnsi="仿宋" w:eastAsia="仿宋"/>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ge">
                  <wp:posOffset>4433570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49.1pt;height:0pt;width:442.2pt;mso-position-vertical-relative:page;z-index:251658240;mso-width-relative:page;mso-height-relative:page;" filled="f" stroked="t" coordsize="21600,21600" o:gfxdata="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x66E2AAAAAgBAAAPAAAAAAAAAAEAIAAAACIAAABkcnMvZG93bnJldi54bWxQSwECFAAUAAAACACH&#10;TuJAaaHvc+sBAADAAwAADgAAAAAAAAABACAAAAAnAQAAZHJzL2Uyb0RvYy54bWxQSwUGAAAAAAYA&#10;BgBZAQAAhAUAAAAA&#10;">
                <v:fill on="f" focussize="0,0"/>
                <v:stroke weight="1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简体" w:hAnsi="仿宋" w:eastAsia="方正小标宋简体"/>
          <w:sz w:val="44"/>
          <w:szCs w:val="32"/>
        </w:rPr>
      </w:pPr>
      <w:r>
        <w:rPr>
          <w:rFonts w:hint="eastAsia" w:ascii="方正小标宋简体" w:hAnsi="仿宋" w:eastAsia="方正小标宋简体"/>
          <w:sz w:val="44"/>
          <w:szCs w:val="32"/>
        </w:rPr>
        <w:t>民权县人民政府办公室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32"/>
          <w:lang w:eastAsia="zh-CN"/>
        </w:rPr>
      </w:pPr>
      <w:r>
        <w:rPr>
          <w:rFonts w:hint="eastAsia" w:ascii="方正小标宋简体" w:hAnsi="仿宋" w:eastAsia="方正小标宋简体"/>
          <w:sz w:val="44"/>
          <w:szCs w:val="32"/>
        </w:rPr>
        <w:t>关于</w:t>
      </w:r>
      <w:r>
        <w:rPr>
          <w:rFonts w:hint="eastAsia" w:ascii="方正小标宋简体" w:hAnsi="仿宋" w:eastAsia="方正小标宋简体"/>
          <w:sz w:val="44"/>
          <w:szCs w:val="32"/>
          <w:lang w:eastAsia="zh-CN"/>
        </w:rPr>
        <w:t>印发</w:t>
      </w:r>
      <w:r>
        <w:rPr>
          <w:rFonts w:hint="eastAsia" w:ascii="方正小标宋简体" w:hAnsi="仿宋" w:eastAsia="方正小标宋简体"/>
          <w:sz w:val="44"/>
          <w:szCs w:val="32"/>
          <w:lang w:val="en-US" w:eastAsia="zh-CN"/>
        </w:rPr>
        <w:t>民权县</w:t>
      </w:r>
      <w:r>
        <w:rPr>
          <w:rFonts w:hint="eastAsia" w:ascii="方正小标宋简体" w:hAnsi="仿宋" w:eastAsia="方正小标宋简体"/>
          <w:sz w:val="44"/>
          <w:szCs w:val="32"/>
          <w:lang w:eastAsia="zh-CN"/>
        </w:rPr>
        <w:t>创建“河南省质量强县示范县”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32"/>
          <w:lang w:eastAsia="zh-CN"/>
        </w:rPr>
      </w:pPr>
      <w:r>
        <w:rPr>
          <w:rFonts w:hint="eastAsia" w:ascii="方正小标宋简体" w:hAnsi="仿宋" w:eastAsia="方正小标宋简体"/>
          <w:sz w:val="44"/>
          <w:szCs w:val="32"/>
          <w:lang w:eastAsia="zh-CN"/>
        </w:rPr>
        <w:t>实施方案的通知</w:t>
      </w:r>
    </w:p>
    <w:p>
      <w:pPr>
        <w:keepNext w:val="0"/>
        <w:keepLines w:val="0"/>
        <w:pageBreakBefore w:val="0"/>
        <w:widowControl w:val="0"/>
        <w:kinsoku/>
        <w:wordWrap/>
        <w:overflowPunct/>
        <w:topLinePunct w:val="0"/>
        <w:autoSpaceDE/>
        <w:autoSpaceDN/>
        <w:bidi w:val="0"/>
        <w:adjustRightInd/>
        <w:snapToGrid w:val="0"/>
        <w:spacing w:line="600" w:lineRule="exact"/>
        <w:contextualSpacing/>
        <w:jc w:val="both"/>
        <w:textAlignment w:val="auto"/>
        <w:rPr>
          <w:rFonts w:hint="eastAsia" w:ascii="方正小标宋简体" w:hAnsi="仿宋" w:eastAsia="方正小标宋简体"/>
          <w:sz w:val="44"/>
          <w:szCs w:val="32"/>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各乡（镇）人民政府，各街道办事处，县人民政府有关部门：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《民权县创建“河南省质量强县示范县”实施方案》已经县政府同意，现印发给你们，请认真贯彻执行。</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2021年3月3日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heme="majorEastAsia" w:hAnsiTheme="majorEastAsia" w:eastAsiaTheme="majorEastAsia" w:cstheme="majorEastAsia"/>
          <w:b/>
          <w:bCs/>
          <w:color w:val="000000"/>
          <w:kern w:val="0"/>
          <w:sz w:val="44"/>
          <w:szCs w:val="44"/>
          <w:lang w:val="en-US" w:eastAsia="zh-CN" w:bidi="ar"/>
        </w:rPr>
      </w:pPr>
      <w:r>
        <w:rPr>
          <w:rFonts w:hint="eastAsia" w:ascii="仿宋" w:hAnsi="仿宋" w:eastAsia="仿宋" w:cs="仿宋"/>
          <w:color w:val="000000"/>
          <w:kern w:val="0"/>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32"/>
          <w:lang w:eastAsia="zh-CN"/>
        </w:rPr>
      </w:pPr>
      <w:r>
        <w:rPr>
          <w:rFonts w:hint="eastAsia" w:ascii="方正小标宋简体" w:hAnsi="仿宋" w:eastAsia="方正小标宋简体"/>
          <w:sz w:val="44"/>
          <w:szCs w:val="32"/>
          <w:lang w:val="en-US" w:eastAsia="zh-CN"/>
        </w:rPr>
        <w:t>民权县</w:t>
      </w:r>
      <w:r>
        <w:rPr>
          <w:rFonts w:hint="eastAsia" w:ascii="方正小标宋简体" w:hAnsi="仿宋" w:eastAsia="方正小标宋简体"/>
          <w:sz w:val="44"/>
          <w:szCs w:val="32"/>
          <w:lang w:eastAsia="zh-CN"/>
        </w:rPr>
        <w:t>创建“河南省质量强县示范县”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32"/>
          <w:lang w:eastAsia="zh-CN"/>
        </w:rPr>
      </w:pPr>
      <w:r>
        <w:rPr>
          <w:rFonts w:hint="eastAsia" w:ascii="方正小标宋简体" w:hAnsi="仿宋" w:eastAsia="方正小标宋简体"/>
          <w:sz w:val="44"/>
          <w:szCs w:val="32"/>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color w:val="000000"/>
          <w:sz w:val="44"/>
          <w:szCs w:val="44"/>
          <w:lang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为大力推动我县经济高质量发展，加快建设质量强县，根据河南省市场监督管理局《关于持续开展河南省质量强县示范县创建活动的通知》（豫市监</w:t>
      </w:r>
      <w:r>
        <w:rPr>
          <w:rFonts w:hint="eastAsia" w:ascii="仿宋" w:hAnsi="仿宋" w:eastAsia="仿宋"/>
          <w:sz w:val="32"/>
          <w:szCs w:val="32"/>
        </w:rPr>
        <w:t>〔202</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cs="仿宋"/>
          <w:color w:val="000000"/>
          <w:kern w:val="0"/>
          <w:sz w:val="32"/>
          <w:szCs w:val="32"/>
          <w:lang w:val="en-US" w:eastAsia="zh-CN" w:bidi="ar"/>
        </w:rPr>
        <w:t>49号）文件精神，结合我县实际，制定本实施方案。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一、</w:t>
      </w:r>
      <w:r>
        <w:rPr>
          <w:rFonts w:hint="eastAsia" w:ascii="黑体" w:hAnsi="宋体" w:eastAsia="黑体" w:cs="黑体"/>
          <w:color w:val="000000"/>
          <w:kern w:val="0"/>
          <w:sz w:val="32"/>
          <w:szCs w:val="32"/>
          <w:lang w:val="en-US" w:eastAsia="zh-CN" w:bidi="ar"/>
        </w:rPr>
        <w:t>指导思想</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坚持以习近平新时代中国特色社会主义思想为指导，认真贯彻落实习近平总书记关于县域治理“三起来”的重要指示,紧紧围绕高质量发展要求，坚持质量第一、以质取胜理念，大力开展质量提升行动，全面提升我县质量整体水平，积极推进质量社会共治，推动我县经济质量变革、效率变革、动力变革，为谱写新时代民权更加出彩的绚丽篇章奠定坚实的质量基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二、基本原则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1" w:firstLineChars="200"/>
        <w:contextualSpacing/>
        <w:jc w:val="both"/>
        <w:textAlignment w:val="auto"/>
        <w:rPr>
          <w:rFonts w:hint="eastAsia"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000000"/>
          <w:spacing w:val="7"/>
          <w:sz w:val="32"/>
          <w:szCs w:val="32"/>
          <w:shd w:val="clear" w:color="auto" w:fill="FFFFFF"/>
          <w:lang w:eastAsia="zh-CN"/>
        </w:rPr>
        <w:t>坚持</w:t>
      </w:r>
      <w:r>
        <w:rPr>
          <w:rFonts w:hint="eastAsia" w:ascii="楷体_GB2312" w:hAnsi="楷体_GB2312" w:eastAsia="楷体_GB2312" w:cs="楷体_GB2312"/>
          <w:b/>
          <w:bCs/>
          <w:color w:val="000000"/>
          <w:kern w:val="0"/>
          <w:sz w:val="32"/>
          <w:szCs w:val="32"/>
        </w:rPr>
        <w:t>以质取胜。</w:t>
      </w:r>
      <w:r>
        <w:rPr>
          <w:rFonts w:hint="eastAsia" w:ascii="仿宋" w:hAnsi="仿宋" w:eastAsia="仿宋" w:cs="仿宋"/>
          <w:color w:val="000000"/>
          <w:kern w:val="0"/>
          <w:sz w:val="32"/>
          <w:szCs w:val="32"/>
          <w:lang w:val="en-US" w:eastAsia="zh-CN" w:bidi="ar"/>
        </w:rPr>
        <w:t>牢固树立质量第一强烈意识，坚持优质发展、以质取胜，向质量要效益，真正形成党委和政府重视质量、企业追求质量、社会崇尚质量、人人关心质量的良好氛围。</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1" w:firstLineChars="200"/>
        <w:contextualSpacing/>
        <w:jc w:val="both"/>
        <w:textAlignment w:val="auto"/>
        <w:rPr>
          <w:rFonts w:hint="eastAsia"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000000"/>
          <w:spacing w:val="7"/>
          <w:sz w:val="32"/>
          <w:szCs w:val="32"/>
          <w:shd w:val="clear" w:color="auto" w:fill="FFFFFF"/>
          <w:lang w:eastAsia="zh-CN"/>
        </w:rPr>
        <w:t>坚持创新驱动。</w:t>
      </w:r>
      <w:r>
        <w:rPr>
          <w:rFonts w:hint="eastAsia" w:ascii="仿宋" w:hAnsi="仿宋" w:eastAsia="仿宋" w:cs="仿宋"/>
          <w:color w:val="000000"/>
          <w:kern w:val="0"/>
          <w:sz w:val="32"/>
          <w:szCs w:val="32"/>
          <w:lang w:val="en-US" w:eastAsia="zh-CN" w:bidi="ar"/>
        </w:rPr>
        <w:t>积极引导推动各种创新要素向产品和服务的供给端集聚，以新技术新业态改造提升产业质量和发展水平，不断增强</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"https://baike.sogou.com/lemma/ShowInnerLink.htm?lemmaId=69266773&amp;ss_c=ssc.citiao.link" \t "https://baike.sogou.com/_blank" </w:instrText>
      </w:r>
      <w:r>
        <w:rPr>
          <w:rFonts w:hint="eastAsia" w:ascii="仿宋" w:hAnsi="仿宋" w:eastAsia="仿宋" w:cs="仿宋"/>
          <w:color w:val="000000"/>
          <w:kern w:val="0"/>
          <w:sz w:val="32"/>
          <w:szCs w:val="32"/>
          <w:lang w:val="en-US" w:eastAsia="zh-CN" w:bidi="ar"/>
        </w:rPr>
        <w:fldChar w:fldCharType="separate"/>
      </w:r>
      <w:r>
        <w:rPr>
          <w:rFonts w:hint="eastAsia" w:ascii="仿宋" w:hAnsi="仿宋" w:eastAsia="仿宋" w:cs="仿宋"/>
          <w:color w:val="000000"/>
          <w:kern w:val="0"/>
          <w:sz w:val="32"/>
          <w:szCs w:val="32"/>
          <w:lang w:val="en-US" w:eastAsia="zh-CN" w:bidi="ar"/>
        </w:rPr>
        <w:t>质量创新</w:t>
      </w:r>
      <w:r>
        <w:rPr>
          <w:rFonts w:hint="eastAsia" w:ascii="仿宋" w:hAnsi="仿宋" w:eastAsia="仿宋" w:cs="仿宋"/>
          <w:color w:val="000000"/>
          <w:kern w:val="0"/>
          <w:sz w:val="32"/>
          <w:szCs w:val="32"/>
          <w:lang w:val="en-US" w:eastAsia="zh-CN" w:bidi="ar"/>
        </w:rPr>
        <w:fldChar w:fldCharType="end"/>
      </w:r>
      <w:r>
        <w:rPr>
          <w:rFonts w:hint="eastAsia" w:ascii="仿宋" w:hAnsi="仿宋" w:eastAsia="仿宋" w:cs="仿宋"/>
          <w:color w:val="000000"/>
          <w:kern w:val="0"/>
          <w:sz w:val="32"/>
          <w:szCs w:val="32"/>
          <w:lang w:val="en-US" w:eastAsia="zh-CN" w:bidi="ar"/>
        </w:rPr>
        <w:t>能力，用先进标准引领产品、工程和服务质量提升。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1" w:firstLineChars="200"/>
        <w:contextualSpacing/>
        <w:jc w:val="both"/>
        <w:textAlignment w:val="auto"/>
        <w:rPr>
          <w:rFonts w:hint="eastAsia"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000000"/>
          <w:spacing w:val="7"/>
          <w:sz w:val="32"/>
          <w:szCs w:val="32"/>
          <w:shd w:val="clear" w:color="auto" w:fill="FFFFFF"/>
          <w:lang w:eastAsia="zh-CN"/>
        </w:rPr>
        <w:t>坚持增强综合实力。</w:t>
      </w:r>
      <w:r>
        <w:rPr>
          <w:rFonts w:hint="eastAsia" w:ascii="仿宋" w:hAnsi="仿宋" w:eastAsia="仿宋" w:cs="仿宋"/>
          <w:color w:val="000000"/>
          <w:kern w:val="0"/>
          <w:sz w:val="32"/>
          <w:szCs w:val="32"/>
          <w:lang w:val="en-US" w:eastAsia="zh-CN" w:bidi="ar"/>
        </w:rPr>
        <w:t>坚持以质量效益为中心，持续提高产品、工程、服务的质量水平、质量层次和</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"https://baike.sogou.com/lemma/ShowInnerLink.htm?lemmaId=7953075&amp;ss_c=ssc.citiao.link" \t "https://baike.sogou.com/_blank" </w:instrText>
      </w:r>
      <w:r>
        <w:rPr>
          <w:rFonts w:hint="eastAsia" w:ascii="仿宋" w:hAnsi="仿宋" w:eastAsia="仿宋" w:cs="仿宋"/>
          <w:color w:val="000000"/>
          <w:kern w:val="0"/>
          <w:sz w:val="32"/>
          <w:szCs w:val="32"/>
          <w:lang w:val="en-US" w:eastAsia="zh-CN" w:bidi="ar"/>
        </w:rPr>
        <w:fldChar w:fldCharType="separate"/>
      </w:r>
      <w:r>
        <w:rPr>
          <w:rFonts w:hint="eastAsia" w:ascii="仿宋" w:hAnsi="仿宋" w:eastAsia="仿宋" w:cs="仿宋"/>
          <w:color w:val="000000"/>
          <w:kern w:val="0"/>
          <w:sz w:val="32"/>
          <w:szCs w:val="32"/>
          <w:lang w:val="en-US" w:eastAsia="zh-CN" w:bidi="ar"/>
        </w:rPr>
        <w:t>品牌影响力</w:t>
      </w:r>
      <w:r>
        <w:rPr>
          <w:rFonts w:hint="eastAsia" w:ascii="仿宋" w:hAnsi="仿宋" w:eastAsia="仿宋" w:cs="仿宋"/>
          <w:color w:val="000000"/>
          <w:kern w:val="0"/>
          <w:sz w:val="32"/>
          <w:szCs w:val="32"/>
          <w:lang w:val="en-US" w:eastAsia="zh-CN" w:bidi="ar"/>
        </w:rPr>
        <w:fldChar w:fldCharType="end"/>
      </w:r>
      <w:r>
        <w:rPr>
          <w:rFonts w:hint="eastAsia" w:ascii="仿宋" w:hAnsi="仿宋" w:eastAsia="仿宋" w:cs="仿宋"/>
          <w:color w:val="000000"/>
          <w:kern w:val="0"/>
          <w:sz w:val="32"/>
          <w:szCs w:val="32"/>
          <w:lang w:val="en-US" w:eastAsia="zh-CN" w:bidi="ar"/>
        </w:rPr>
        <w:t>，推动我县</w:t>
      </w:r>
      <w:r>
        <w:rPr>
          <w:rFonts w:hint="eastAsia" w:ascii="仿宋" w:hAnsi="仿宋" w:eastAsia="仿宋" w:cs="仿宋"/>
          <w:color w:val="000000"/>
          <w:kern w:val="0"/>
          <w:sz w:val="32"/>
          <w:szCs w:val="32"/>
          <w:lang w:val="en-US" w:eastAsia="zh-CN" w:bidi="ar"/>
        </w:rPr>
        <w:fldChar w:fldCharType="begin"/>
      </w:r>
      <w:r>
        <w:rPr>
          <w:rFonts w:hint="eastAsia" w:ascii="仿宋" w:hAnsi="仿宋" w:eastAsia="仿宋" w:cs="仿宋"/>
          <w:color w:val="000000"/>
          <w:kern w:val="0"/>
          <w:sz w:val="32"/>
          <w:szCs w:val="32"/>
          <w:lang w:val="en-US" w:eastAsia="zh-CN" w:bidi="ar"/>
        </w:rPr>
        <w:instrText xml:space="preserve"> HYPERLINK "https://baike.sogou.com/lemma/ShowInnerLink.htm?lemmaId=7972228&amp;ss_c=ssc.citiao.link" \t "https://baike.sogou.com/_blank" </w:instrText>
      </w:r>
      <w:r>
        <w:rPr>
          <w:rFonts w:hint="eastAsia" w:ascii="仿宋" w:hAnsi="仿宋" w:eastAsia="仿宋" w:cs="仿宋"/>
          <w:color w:val="000000"/>
          <w:kern w:val="0"/>
          <w:sz w:val="32"/>
          <w:szCs w:val="32"/>
          <w:lang w:val="en-US" w:eastAsia="zh-CN" w:bidi="ar"/>
        </w:rPr>
        <w:fldChar w:fldCharType="separate"/>
      </w:r>
      <w:r>
        <w:rPr>
          <w:rFonts w:hint="eastAsia" w:ascii="仿宋" w:hAnsi="仿宋" w:eastAsia="仿宋" w:cs="仿宋"/>
          <w:color w:val="000000"/>
          <w:kern w:val="0"/>
          <w:sz w:val="32"/>
          <w:szCs w:val="32"/>
          <w:lang w:val="en-US" w:eastAsia="zh-CN" w:bidi="ar"/>
        </w:rPr>
        <w:t>产业价值链</w:t>
      </w:r>
      <w:r>
        <w:rPr>
          <w:rFonts w:hint="eastAsia" w:ascii="仿宋" w:hAnsi="仿宋" w:eastAsia="仿宋" w:cs="仿宋"/>
          <w:color w:val="000000"/>
          <w:kern w:val="0"/>
          <w:sz w:val="32"/>
          <w:szCs w:val="32"/>
          <w:lang w:val="en-US" w:eastAsia="zh-CN" w:bidi="ar"/>
        </w:rPr>
        <w:fldChar w:fldCharType="end"/>
      </w:r>
      <w:r>
        <w:rPr>
          <w:rFonts w:hint="eastAsia" w:ascii="仿宋" w:hAnsi="仿宋" w:eastAsia="仿宋" w:cs="仿宋"/>
          <w:color w:val="000000"/>
          <w:kern w:val="0"/>
          <w:sz w:val="32"/>
          <w:szCs w:val="32"/>
          <w:lang w:val="en-US" w:eastAsia="zh-CN" w:bidi="ar"/>
        </w:rPr>
        <w:t>从低端向中高端延伸，依靠质量创造市场竞争优势，增强我县核心竞争力。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71" w:firstLineChars="200"/>
        <w:contextualSpacing/>
        <w:jc w:val="both"/>
        <w:textAlignment w:val="auto"/>
        <w:rPr>
          <w:rFonts w:hint="eastAsia"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000000"/>
          <w:spacing w:val="7"/>
          <w:sz w:val="32"/>
          <w:szCs w:val="32"/>
          <w:shd w:val="clear" w:color="auto" w:fill="FFFFFF"/>
          <w:lang w:eastAsia="zh-CN"/>
        </w:rPr>
        <w:t>坚持增进民生福祉。</w:t>
      </w:r>
      <w:r>
        <w:rPr>
          <w:rFonts w:hint="eastAsia" w:ascii="仿宋" w:hAnsi="仿宋" w:eastAsia="仿宋" w:cs="仿宋"/>
          <w:color w:val="000000"/>
          <w:kern w:val="0"/>
          <w:sz w:val="32"/>
          <w:szCs w:val="32"/>
          <w:lang w:val="en-US" w:eastAsia="zh-CN" w:bidi="ar"/>
        </w:rPr>
        <w:t>把增进民生福祉、满足人民群众质量需求作为提高供给质量的出发点和落脚点，促进质量发展成果全民共享，增强人民群众的质量获得感。</w:t>
      </w:r>
      <w:bookmarkStart w:id="0" w:name="_Toc526881125"/>
      <w:bookmarkStart w:id="1" w:name="_Toc526881040"/>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contextualSpacing/>
        <w:jc w:val="both"/>
        <w:textAlignment w:val="auto"/>
        <w:rPr>
          <w:rFonts w:eastAsia="黑体"/>
          <w:snapToGrid w:val="0"/>
          <w:color w:val="000000"/>
          <w:kern w:val="0"/>
          <w:sz w:val="32"/>
          <w:szCs w:val="32"/>
        </w:rPr>
      </w:pPr>
      <w:r>
        <w:rPr>
          <w:rFonts w:hint="eastAsia" w:ascii="黑体" w:eastAsia="黑体"/>
          <w:snapToGrid w:val="0"/>
          <w:color w:val="000000"/>
          <w:kern w:val="0"/>
          <w:sz w:val="32"/>
          <w:szCs w:val="32"/>
        </w:rPr>
        <w:t>三、</w:t>
      </w:r>
      <w:r>
        <w:rPr>
          <w:rFonts w:hint="eastAsia" w:ascii="黑体" w:eastAsia="黑体"/>
          <w:snapToGrid w:val="0"/>
          <w:color w:val="000000"/>
          <w:kern w:val="0"/>
          <w:sz w:val="32"/>
          <w:szCs w:val="32"/>
          <w:lang w:eastAsia="zh-CN"/>
        </w:rPr>
        <w:t>创建</w:t>
      </w:r>
      <w:r>
        <w:rPr>
          <w:rFonts w:hint="eastAsia" w:ascii="黑体" w:eastAsia="黑体"/>
          <w:snapToGrid w:val="0"/>
          <w:color w:val="000000"/>
          <w:kern w:val="0"/>
          <w:sz w:val="32"/>
          <w:szCs w:val="32"/>
        </w:rPr>
        <w:t>目标</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textAlignment w:val="auto"/>
        <w:rPr>
          <w:rFonts w:hint="eastAsia" w:ascii="仿宋" w:hAnsi="仿宋" w:eastAsia="仿宋" w:cs="仿宋"/>
          <w:color w:val="000000"/>
          <w:kern w:val="0"/>
          <w:sz w:val="32"/>
          <w:szCs w:val="32"/>
          <w:lang w:val="en-US" w:eastAsia="zh-CN" w:bidi="ar"/>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（一）总体目标。</w:t>
      </w:r>
      <w:r>
        <w:rPr>
          <w:rFonts w:hint="eastAsia" w:ascii="仿宋" w:hAnsi="仿宋" w:eastAsia="仿宋" w:cs="仿宋"/>
          <w:color w:val="000000"/>
          <w:kern w:val="0"/>
          <w:sz w:val="32"/>
          <w:szCs w:val="32"/>
          <w:lang w:val="en-US" w:eastAsia="zh-CN" w:bidi="ar"/>
        </w:rPr>
        <w:t>大力实施质量强县战略，转变发展方式、优化经济结构、转换增长动力,逐步建立“党委领导、政府主导、部门联合、企业主责、社会参与”的质量工作格局。着力提高质量发展总体水平、质量安全保障水平、质量基础设施水平，质量突出问题得到有效治理，产业发展质量稳步提高，建成具有较强竞争优势的现代产业体系，促进民权产品向中高端迈进，打造一批质量品牌，力争2022年6月底前成功创建“河南省质量强县示范县”。</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textAlignment w:val="auto"/>
        <w:rPr>
          <w:rFonts w:hint="eastAsia" w:ascii="楷体_GB2312" w:hAnsi="楷体_GB2312" w:eastAsia="楷体_GB2312" w:cs="楷体_GB2312"/>
          <w:b/>
          <w:bCs/>
          <w:color w:val="000000"/>
          <w:spacing w:val="7"/>
          <w:kern w:val="0"/>
          <w:sz w:val="32"/>
          <w:szCs w:val="32"/>
          <w:shd w:val="clear" w:color="auto" w:fill="FFFFFF"/>
          <w:lang w:val="en-US" w:eastAsia="zh-CN" w:bidi="ar-SA"/>
        </w:rPr>
      </w:pPr>
      <w:bookmarkStart w:id="2" w:name="_Toc526881126"/>
      <w:bookmarkStart w:id="3" w:name="_Toc526881041"/>
      <w:r>
        <w:rPr>
          <w:rFonts w:hint="eastAsia" w:ascii="楷体_GB2312" w:hAnsi="楷体_GB2312" w:eastAsia="楷体_GB2312" w:cs="楷体_GB2312"/>
          <w:b/>
          <w:bCs/>
          <w:color w:val="000000"/>
          <w:spacing w:val="7"/>
          <w:kern w:val="0"/>
          <w:sz w:val="32"/>
          <w:szCs w:val="32"/>
          <w:shd w:val="clear" w:color="auto" w:fill="FFFFFF"/>
          <w:lang w:val="en-US" w:eastAsia="zh-CN" w:bidi="ar-SA"/>
        </w:rPr>
        <w:t>（二）具体目标</w:t>
      </w:r>
      <w:bookmarkEnd w:id="2"/>
      <w:bookmarkEnd w:id="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 w:hAnsi="仿宋" w:eastAsia="仿宋" w:cs="仿宋"/>
          <w:color w:val="000000"/>
          <w:kern w:val="0"/>
          <w:sz w:val="32"/>
          <w:szCs w:val="32"/>
          <w:lang w:val="en-US" w:eastAsia="zh-CN" w:bidi="ar"/>
        </w:rPr>
      </w:pPr>
      <w:bookmarkStart w:id="4" w:name="_Toc526881042"/>
      <w:bookmarkStart w:id="5" w:name="_Toc526881127"/>
      <w:r>
        <w:rPr>
          <w:rFonts w:hint="eastAsia" w:ascii="楷体_GB2312" w:eastAsia="楷体_GB2312"/>
          <w:b/>
          <w:snapToGrid w:val="0"/>
          <w:color w:val="000000"/>
          <w:kern w:val="0"/>
          <w:sz w:val="32"/>
          <w:szCs w:val="32"/>
          <w:lang w:val="en-US" w:eastAsia="zh-CN"/>
        </w:rPr>
        <w:t>1.</w:t>
      </w:r>
      <w:r>
        <w:rPr>
          <w:rFonts w:hint="eastAsia" w:ascii="楷体_GB2312" w:eastAsia="楷体_GB2312"/>
          <w:b/>
          <w:snapToGrid w:val="0"/>
          <w:color w:val="000000"/>
          <w:kern w:val="0"/>
          <w:sz w:val="32"/>
          <w:szCs w:val="32"/>
        </w:rPr>
        <w:t>产品质量</w:t>
      </w:r>
      <w:bookmarkEnd w:id="4"/>
      <w:bookmarkEnd w:id="5"/>
      <w:r>
        <w:rPr>
          <w:rFonts w:hint="eastAsia" w:ascii="楷体_GB2312" w:eastAsia="楷体_GB2312"/>
          <w:b/>
          <w:snapToGrid w:val="0"/>
          <w:color w:val="000000"/>
          <w:kern w:val="0"/>
          <w:sz w:val="32"/>
          <w:szCs w:val="32"/>
          <w:lang w:eastAsia="zh-CN"/>
        </w:rPr>
        <w:t>。</w:t>
      </w:r>
      <w:r>
        <w:rPr>
          <w:rFonts w:hint="eastAsia" w:ascii="仿宋" w:hAnsi="仿宋" w:eastAsia="仿宋" w:cs="仿宋"/>
          <w:color w:val="000000"/>
          <w:kern w:val="0"/>
          <w:sz w:val="32"/>
          <w:szCs w:val="32"/>
          <w:lang w:val="en-US" w:eastAsia="zh-CN" w:bidi="ar"/>
        </w:rPr>
        <w:t>产品质量显著提升，产品质量保障体系更加完善，产品质量安全指标全面达到国家强制性标准要求，农产品、食品等重点产品质量安全得到有效保障。自主品牌市场竞争能力明显提高，培育一批质量水平高、品牌影响力大的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_GB2312" w:eastAsia="楷体_GB2312"/>
          <w:b/>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_GB2312" w:eastAsia="楷体_GB2312"/>
          <w:b/>
          <w:color w:val="000000"/>
          <w:kern w:val="0"/>
          <w:szCs w:val="28"/>
        </w:rPr>
      </w:pPr>
      <w:r>
        <w:rPr>
          <w:rFonts w:hint="eastAsia" w:ascii="楷体_GB2312" w:eastAsia="楷体_GB2312"/>
          <w:b/>
          <w:color w:val="000000"/>
          <w:kern w:val="0"/>
          <w:sz w:val="32"/>
          <w:szCs w:val="32"/>
        </w:rPr>
        <w:t>产品质量指标</w:t>
      </w:r>
    </w:p>
    <w:tbl>
      <w:tblPr>
        <w:tblStyle w:val="5"/>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
        <w:gridCol w:w="7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农业标准化生产普及率超过30%。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主要农产品质量安全抽检合格率稳定在96%以上。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产品质量国家监督抽查合格率稳定在90%以上。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生产企业产品质量监督合格率达到94%以上。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企业生产的相关产品生产许可证、CCC目录内产品认证证书覆盖率100%。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年度强制性产品认证获证产品监督抽查批次合格率达到95%以上。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7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重点食品监督抽查合格率达到95%以上。</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 w:hAnsi="仿宋" w:eastAsia="仿宋" w:cs="宋体"/>
          <w:color w:val="000000"/>
          <w:kern w:val="0"/>
          <w:sz w:val="32"/>
          <w:szCs w:val="32"/>
        </w:rPr>
      </w:pPr>
      <w:bookmarkStart w:id="6" w:name="_Toc526881043"/>
      <w:bookmarkStart w:id="7" w:name="_Toc526881128"/>
      <w:r>
        <w:rPr>
          <w:rFonts w:hint="eastAsia" w:ascii="楷体_GB2312" w:eastAsia="楷体_GB2312"/>
          <w:b/>
          <w:snapToGrid w:val="0"/>
          <w:color w:val="000000"/>
          <w:kern w:val="0"/>
          <w:sz w:val="32"/>
          <w:szCs w:val="32"/>
          <w:lang w:val="en-US" w:eastAsia="zh-CN"/>
        </w:rPr>
        <w:t>2.</w:t>
      </w:r>
      <w:r>
        <w:rPr>
          <w:rFonts w:hint="eastAsia" w:ascii="楷体_GB2312" w:eastAsia="楷体_GB2312"/>
          <w:b/>
          <w:snapToGrid w:val="0"/>
          <w:color w:val="000000"/>
          <w:kern w:val="0"/>
          <w:sz w:val="32"/>
          <w:szCs w:val="32"/>
        </w:rPr>
        <w:t>工程质量</w:t>
      </w:r>
      <w:bookmarkEnd w:id="6"/>
      <w:bookmarkEnd w:id="7"/>
      <w:r>
        <w:rPr>
          <w:rFonts w:hint="eastAsia" w:ascii="楷体_GB2312" w:eastAsia="楷体_GB2312"/>
          <w:b/>
          <w:snapToGrid w:val="0"/>
          <w:color w:val="000000"/>
          <w:kern w:val="0"/>
          <w:sz w:val="32"/>
          <w:szCs w:val="32"/>
          <w:lang w:eastAsia="zh-CN"/>
        </w:rPr>
        <w:t>。</w:t>
      </w:r>
      <w:r>
        <w:rPr>
          <w:rFonts w:hint="eastAsia" w:ascii="仿宋" w:hAnsi="仿宋" w:eastAsia="仿宋"/>
          <w:color w:val="000000"/>
          <w:sz w:val="32"/>
          <w:szCs w:val="32"/>
        </w:rPr>
        <w:t>工程质量水平大幅提高，重大建设工程的耐久性、安全性较强，工程质量通病治理取得显著成效。</w:t>
      </w:r>
      <w:r>
        <w:rPr>
          <w:rFonts w:hint="eastAsia" w:ascii="仿宋" w:hAnsi="仿宋" w:eastAsia="仿宋" w:cs="宋体"/>
          <w:color w:val="000000"/>
          <w:kern w:val="0"/>
          <w:sz w:val="32"/>
          <w:szCs w:val="32"/>
        </w:rPr>
        <w:t>全</w:t>
      </w:r>
      <w:r>
        <w:rPr>
          <w:rFonts w:hint="eastAsia" w:ascii="仿宋" w:hAnsi="仿宋" w:eastAsia="仿宋" w:cs="宋体"/>
          <w:color w:val="000000"/>
          <w:kern w:val="0"/>
          <w:sz w:val="32"/>
          <w:szCs w:val="32"/>
          <w:lang w:eastAsia="zh-CN"/>
        </w:rPr>
        <w:t>县</w:t>
      </w:r>
      <w:r>
        <w:rPr>
          <w:rFonts w:hint="eastAsia" w:ascii="仿宋" w:hAnsi="仿宋" w:eastAsia="仿宋" w:cs="宋体"/>
          <w:color w:val="000000"/>
          <w:kern w:val="0"/>
          <w:sz w:val="32"/>
          <w:szCs w:val="32"/>
        </w:rPr>
        <w:t>工程节能效率和工业化建造比重不断提高，工程项目严格执行工程建设强制性标准规范要求。</w:t>
      </w:r>
      <w:r>
        <w:rPr>
          <w:rFonts w:hint="eastAsia" w:ascii="仿宋" w:hAnsi="仿宋" w:eastAsia="仿宋"/>
          <w:color w:val="000000"/>
          <w:sz w:val="32"/>
          <w:szCs w:val="32"/>
        </w:rPr>
        <w:t>房屋住宅性能进一步提升。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楷体_GB2312" w:eastAsia="楷体_GB2312"/>
          <w:b/>
          <w:color w:val="000000"/>
          <w:kern w:val="0"/>
          <w:sz w:val="32"/>
          <w:szCs w:val="32"/>
        </w:rPr>
      </w:pPr>
      <w:r>
        <w:rPr>
          <w:rFonts w:hint="eastAsia" w:ascii="楷体_GB2312" w:eastAsia="楷体_GB2312"/>
          <w:b/>
          <w:color w:val="000000"/>
          <w:kern w:val="0"/>
          <w:sz w:val="32"/>
          <w:szCs w:val="32"/>
        </w:rPr>
        <w:t>工程质量指标</w:t>
      </w:r>
    </w:p>
    <w:tbl>
      <w:tblPr>
        <w:tblStyle w:val="5"/>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大中型工程项目一次验收合格率达到100%。其他工程一次验收合格率达到98%以上。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新开工建筑节能标准执行率达到100%。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新开工保障房受监工程覆盖率（施工许可、报监等开工前手续齐全率）达到100%。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7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保障房工程建设质量一次验收合格率达到100%。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 w:hAnsi="仿宋" w:eastAsia="仿宋"/>
          <w:color w:val="000000"/>
          <w:sz w:val="32"/>
          <w:szCs w:val="32"/>
        </w:rPr>
      </w:pPr>
      <w:bookmarkStart w:id="8" w:name="_Toc526881129"/>
      <w:bookmarkStart w:id="9" w:name="_Toc526881044"/>
      <w:r>
        <w:rPr>
          <w:rFonts w:hint="eastAsia" w:ascii="楷体_GB2312" w:eastAsia="楷体_GB2312"/>
          <w:b/>
          <w:snapToGrid w:val="0"/>
          <w:color w:val="000000"/>
          <w:kern w:val="0"/>
          <w:sz w:val="32"/>
          <w:szCs w:val="32"/>
          <w:lang w:val="en-US" w:eastAsia="zh-CN"/>
        </w:rPr>
        <w:t>3.</w:t>
      </w:r>
      <w:r>
        <w:rPr>
          <w:rFonts w:hint="eastAsia" w:ascii="楷体_GB2312" w:eastAsia="楷体_GB2312"/>
          <w:b/>
          <w:snapToGrid w:val="0"/>
          <w:color w:val="000000"/>
          <w:kern w:val="0"/>
          <w:sz w:val="32"/>
          <w:szCs w:val="32"/>
        </w:rPr>
        <w:t>服务质量</w:t>
      </w:r>
      <w:bookmarkEnd w:id="8"/>
      <w:bookmarkEnd w:id="9"/>
      <w:r>
        <w:rPr>
          <w:rFonts w:hint="eastAsia" w:ascii="楷体_GB2312" w:eastAsia="楷体_GB2312"/>
          <w:b/>
          <w:snapToGrid w:val="0"/>
          <w:color w:val="000000"/>
          <w:kern w:val="0"/>
          <w:sz w:val="32"/>
          <w:szCs w:val="32"/>
          <w:lang w:eastAsia="zh-CN"/>
        </w:rPr>
        <w:t>。</w:t>
      </w:r>
      <w:r>
        <w:rPr>
          <w:rFonts w:hint="eastAsia" w:ascii="仿宋" w:hAnsi="仿宋" w:eastAsia="仿宋"/>
          <w:color w:val="000000"/>
          <w:sz w:val="32"/>
          <w:szCs w:val="32"/>
        </w:rPr>
        <w:t>实现服务质量标准化、规范化和品牌化，建成一批</w:t>
      </w:r>
      <w:r>
        <w:rPr>
          <w:rFonts w:hint="eastAsia" w:ascii="仿宋" w:hAnsi="仿宋" w:eastAsia="仿宋"/>
          <w:color w:val="000000"/>
          <w:sz w:val="32"/>
          <w:szCs w:val="32"/>
          <w:lang w:eastAsia="zh-CN"/>
        </w:rPr>
        <w:t>省级、</w:t>
      </w:r>
      <w:r>
        <w:rPr>
          <w:rFonts w:hint="eastAsia" w:ascii="仿宋" w:hAnsi="仿宋" w:eastAsia="仿宋"/>
          <w:color w:val="000000"/>
          <w:sz w:val="32"/>
          <w:szCs w:val="32"/>
        </w:rPr>
        <w:t>国家级综合服务业标准化试点，骨干服务企业和重点服务项目的服务质量达到国</w:t>
      </w:r>
      <w:r>
        <w:rPr>
          <w:rFonts w:hint="eastAsia" w:ascii="仿宋" w:hAnsi="仿宋" w:eastAsia="仿宋"/>
          <w:color w:val="000000"/>
          <w:sz w:val="32"/>
          <w:szCs w:val="32"/>
          <w:lang w:eastAsia="zh-CN"/>
        </w:rPr>
        <w:t>内</w:t>
      </w:r>
      <w:r>
        <w:rPr>
          <w:rFonts w:hint="eastAsia" w:ascii="仿宋" w:hAnsi="仿宋" w:eastAsia="仿宋"/>
          <w:color w:val="000000"/>
          <w:sz w:val="32"/>
          <w:szCs w:val="32"/>
        </w:rPr>
        <w:t>先进水平。在重点生产性服务领域，培育形成一批品牌影响力大、质量竞争力强的大型服务企业。在生活性服务领域，培育形成一批凝聚</w:t>
      </w:r>
      <w:r>
        <w:rPr>
          <w:rFonts w:hint="eastAsia" w:ascii="仿宋" w:hAnsi="仿宋" w:eastAsia="仿宋"/>
          <w:color w:val="000000"/>
          <w:sz w:val="32"/>
          <w:szCs w:val="32"/>
          <w:lang w:eastAsia="zh-CN"/>
        </w:rPr>
        <w:t>民权</w:t>
      </w:r>
      <w:r>
        <w:rPr>
          <w:rFonts w:hint="eastAsia" w:ascii="仿宋" w:hAnsi="仿宋" w:eastAsia="仿宋"/>
          <w:color w:val="000000"/>
          <w:sz w:val="32"/>
          <w:szCs w:val="32"/>
        </w:rPr>
        <w:t>文化特色的服务名牌和精品服务项目，服务产品种类不断丰富，顾客满意度指数不断提高。</w:t>
      </w:r>
    </w:p>
    <w:p>
      <w:pPr>
        <w:keepNext w:val="0"/>
        <w:keepLines w:val="0"/>
        <w:pageBreakBefore w:val="0"/>
        <w:kinsoku/>
        <w:wordWrap/>
        <w:overflowPunct/>
        <w:topLinePunct w:val="0"/>
        <w:autoSpaceDE/>
        <w:autoSpaceDN/>
        <w:bidi w:val="0"/>
        <w:adjustRightInd/>
        <w:ind w:firstLine="643" w:firstLineChars="200"/>
        <w:jc w:val="center"/>
        <w:rPr>
          <w:rFonts w:hint="eastAsia" w:ascii="楷体_GB2312" w:eastAsia="楷体_GB2312"/>
          <w:b/>
          <w:color w:val="000000"/>
          <w:kern w:val="0"/>
          <w:sz w:val="32"/>
          <w:szCs w:val="32"/>
        </w:rPr>
      </w:pPr>
      <w:r>
        <w:rPr>
          <w:rFonts w:hint="eastAsia" w:ascii="楷体_GB2312" w:eastAsia="楷体_GB2312"/>
          <w:b/>
          <w:color w:val="000000"/>
          <w:kern w:val="0"/>
          <w:sz w:val="32"/>
          <w:szCs w:val="32"/>
        </w:rPr>
        <w:t>服务质量指标</w:t>
      </w:r>
    </w:p>
    <w:tbl>
      <w:tblPr>
        <w:tblStyle w:val="5"/>
        <w:tblW w:w="8439" w:type="dxa"/>
        <w:jc w:val="center"/>
        <w:tblLayout w:type="fixed"/>
        <w:tblCellMar>
          <w:top w:w="0" w:type="dxa"/>
          <w:left w:w="108" w:type="dxa"/>
          <w:bottom w:w="0" w:type="dxa"/>
          <w:right w:w="108" w:type="dxa"/>
        </w:tblCellMar>
      </w:tblPr>
      <w:tblGrid>
        <w:gridCol w:w="770"/>
        <w:gridCol w:w="7669"/>
      </w:tblGrid>
      <w:tr>
        <w:tblPrEx>
          <w:tblCellMar>
            <w:top w:w="0" w:type="dxa"/>
            <w:left w:w="108" w:type="dxa"/>
            <w:bottom w:w="0" w:type="dxa"/>
            <w:right w:w="108" w:type="dxa"/>
          </w:tblCellMar>
        </w:tblPrEx>
        <w:trPr>
          <w:trHeight w:val="369" w:hRule="atLeas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76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要      求</w:t>
            </w:r>
          </w:p>
        </w:tc>
      </w:tr>
      <w:tr>
        <w:tblPrEx>
          <w:tblCellMar>
            <w:top w:w="0" w:type="dxa"/>
            <w:left w:w="108" w:type="dxa"/>
            <w:bottom w:w="0" w:type="dxa"/>
            <w:right w:w="108" w:type="dxa"/>
          </w:tblCellMar>
        </w:tblPrEx>
        <w:trPr>
          <w:trHeight w:val="445"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6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生产性服务业顾客满意度达到80</w:t>
            </w:r>
            <w:r>
              <w:rPr>
                <w:rFonts w:hint="eastAsia" w:ascii="仿宋" w:hAnsi="仿宋" w:eastAsia="仿宋" w:cs="仿宋"/>
                <w:color w:val="000000"/>
                <w:kern w:val="0"/>
                <w:sz w:val="24"/>
                <w:szCs w:val="24"/>
                <w:lang w:val="en-US" w:eastAsia="zh-CN"/>
              </w:rPr>
              <w:t>%</w:t>
            </w:r>
            <w:r>
              <w:rPr>
                <w:rFonts w:hint="eastAsia" w:ascii="仿宋" w:hAnsi="仿宋" w:eastAsia="仿宋" w:cs="仿宋"/>
                <w:color w:val="000000"/>
                <w:kern w:val="0"/>
                <w:sz w:val="24"/>
                <w:szCs w:val="24"/>
              </w:rPr>
              <w:t>以上。</w:t>
            </w:r>
          </w:p>
        </w:tc>
      </w:tr>
      <w:tr>
        <w:tblPrEx>
          <w:tblCellMar>
            <w:top w:w="0" w:type="dxa"/>
            <w:left w:w="108" w:type="dxa"/>
            <w:bottom w:w="0" w:type="dxa"/>
            <w:right w:w="108" w:type="dxa"/>
          </w:tblCellMar>
        </w:tblPrEx>
        <w:trPr>
          <w:trHeight w:val="485"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6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生活性服务业顾客满意度达到75</w:t>
            </w:r>
            <w:r>
              <w:rPr>
                <w:rFonts w:hint="eastAsia" w:ascii="仿宋" w:hAnsi="仿宋" w:eastAsia="仿宋" w:cs="仿宋"/>
                <w:color w:val="000000"/>
                <w:kern w:val="0"/>
                <w:sz w:val="24"/>
                <w:szCs w:val="24"/>
                <w:lang w:val="en-US" w:eastAsia="zh-CN"/>
              </w:rPr>
              <w:t>%</w:t>
            </w:r>
            <w:r>
              <w:rPr>
                <w:rFonts w:hint="eastAsia" w:ascii="仿宋" w:hAnsi="仿宋" w:eastAsia="仿宋" w:cs="仿宋"/>
                <w:color w:val="000000"/>
                <w:kern w:val="0"/>
                <w:sz w:val="24"/>
                <w:szCs w:val="24"/>
              </w:rPr>
              <w:t>以上。</w:t>
            </w:r>
          </w:p>
        </w:tc>
      </w:tr>
      <w:tr>
        <w:tblPrEx>
          <w:tblCellMar>
            <w:top w:w="0" w:type="dxa"/>
            <w:left w:w="108" w:type="dxa"/>
            <w:bottom w:w="0" w:type="dxa"/>
            <w:right w:w="108" w:type="dxa"/>
          </w:tblCellMar>
        </w:tblPrEx>
        <w:trPr>
          <w:trHeight w:val="533" w:hRule="exact"/>
          <w:jc w:val="center"/>
        </w:trPr>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6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建成1个国家级综合服务业标准化试点。</w:t>
            </w:r>
          </w:p>
        </w:tc>
      </w:tr>
      <w:tr>
        <w:tblPrEx>
          <w:tblCellMar>
            <w:top w:w="0" w:type="dxa"/>
            <w:left w:w="108" w:type="dxa"/>
            <w:bottom w:w="0" w:type="dxa"/>
            <w:right w:w="108" w:type="dxa"/>
          </w:tblCellMar>
        </w:tblPrEx>
        <w:trPr>
          <w:trHeight w:val="545" w:hRule="exact"/>
          <w:jc w:val="center"/>
        </w:trPr>
        <w:tc>
          <w:tcPr>
            <w:tcW w:w="77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val="en-US" w:eastAsia="zh-CN"/>
              </w:rPr>
              <w:t>4</w:t>
            </w:r>
          </w:p>
        </w:tc>
        <w:tc>
          <w:tcPr>
            <w:tcW w:w="766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获得“</w:t>
            </w:r>
            <w:r>
              <w:rPr>
                <w:rFonts w:hint="eastAsia" w:ascii="仿宋" w:hAnsi="仿宋" w:eastAsia="仿宋" w:cs="仿宋"/>
                <w:color w:val="000000"/>
                <w:kern w:val="0"/>
                <w:sz w:val="24"/>
                <w:szCs w:val="24"/>
                <w:lang w:eastAsia="zh-CN"/>
              </w:rPr>
              <w:t>河南老字号</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或</w:t>
            </w:r>
            <w:r>
              <w:rPr>
                <w:rFonts w:hint="eastAsia" w:ascii="仿宋" w:hAnsi="仿宋" w:eastAsia="仿宋" w:cs="仿宋"/>
                <w:color w:val="000000"/>
                <w:kern w:val="0"/>
                <w:sz w:val="24"/>
                <w:szCs w:val="24"/>
              </w:rPr>
              <w:t>“中华老字号”称号在3个以上。</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firstLineChars="200"/>
        <w:textAlignment w:val="auto"/>
        <w:outlineLvl w:val="1"/>
        <w:rPr>
          <w:rFonts w:hint="eastAsia" w:ascii="仿宋" w:hAnsi="仿宋" w:eastAsia="仿宋"/>
          <w:color w:val="000000"/>
          <w:sz w:val="32"/>
          <w:szCs w:val="32"/>
        </w:rPr>
      </w:pPr>
      <w:bookmarkStart w:id="10" w:name="_Toc526881045"/>
      <w:bookmarkStart w:id="11" w:name="_Toc526881130"/>
      <w:r>
        <w:rPr>
          <w:rFonts w:hint="eastAsia" w:ascii="楷体_GB2312" w:eastAsia="楷体_GB2312"/>
          <w:b/>
          <w:snapToGrid w:val="0"/>
          <w:color w:val="000000"/>
          <w:kern w:val="0"/>
          <w:sz w:val="32"/>
          <w:szCs w:val="32"/>
          <w:lang w:val="en-US" w:eastAsia="zh-CN"/>
        </w:rPr>
        <w:t>4.</w:t>
      </w:r>
      <w:r>
        <w:rPr>
          <w:rFonts w:hint="eastAsia" w:ascii="楷体_GB2312" w:eastAsia="楷体_GB2312"/>
          <w:b/>
          <w:snapToGrid w:val="0"/>
          <w:color w:val="000000"/>
          <w:kern w:val="0"/>
          <w:sz w:val="32"/>
          <w:szCs w:val="32"/>
        </w:rPr>
        <w:t>环境质量</w:t>
      </w:r>
      <w:bookmarkEnd w:id="10"/>
      <w:bookmarkEnd w:id="11"/>
      <w:r>
        <w:rPr>
          <w:rFonts w:hint="eastAsia" w:ascii="楷体_GB2312" w:eastAsia="楷体_GB2312"/>
          <w:b/>
          <w:snapToGrid w:val="0"/>
          <w:color w:val="000000"/>
          <w:kern w:val="0"/>
          <w:sz w:val="32"/>
          <w:szCs w:val="32"/>
          <w:lang w:eastAsia="zh-CN"/>
        </w:rPr>
        <w:t>。</w:t>
      </w:r>
      <w:r>
        <w:rPr>
          <w:rFonts w:hint="eastAsia" w:ascii="仿宋" w:hAnsi="仿宋" w:eastAsia="仿宋"/>
          <w:color w:val="000000"/>
          <w:kern w:val="0"/>
          <w:sz w:val="32"/>
          <w:szCs w:val="32"/>
        </w:rPr>
        <w:t>城乡环境基础设施服务能力、环境监管和风险防范能力大幅提升，重点流域水环境质量持续改善，大气环境质量稳步改善，生态环境质量有所改善。</w:t>
      </w:r>
      <w:r>
        <w:rPr>
          <w:rFonts w:ascii="仿宋" w:hAnsi="仿宋" w:eastAsia="仿宋"/>
          <w:color w:val="000000"/>
          <w:sz w:val="32"/>
          <w:szCs w:val="32"/>
        </w:rPr>
        <w:t>推行清洁生产，发展循环经济。</w:t>
      </w:r>
    </w:p>
    <w:p>
      <w:pPr>
        <w:keepNext w:val="0"/>
        <w:keepLines w:val="0"/>
        <w:pageBreakBefore w:val="0"/>
        <w:kinsoku/>
        <w:wordWrap/>
        <w:overflowPunct/>
        <w:topLinePunct w:val="0"/>
        <w:autoSpaceDE/>
        <w:autoSpaceDN/>
        <w:bidi w:val="0"/>
        <w:adjustRightInd/>
        <w:ind w:firstLine="643" w:firstLineChars="200"/>
        <w:jc w:val="center"/>
        <w:rPr>
          <w:rFonts w:hint="eastAsia" w:ascii="楷体_GB2312" w:eastAsia="楷体_GB2312"/>
          <w:b/>
          <w:color w:val="000000"/>
          <w:kern w:val="0"/>
          <w:sz w:val="32"/>
          <w:szCs w:val="32"/>
        </w:rPr>
      </w:pPr>
      <w:r>
        <w:rPr>
          <w:rFonts w:hint="eastAsia" w:ascii="楷体_GB2312" w:eastAsia="楷体_GB2312"/>
          <w:b/>
          <w:color w:val="000000"/>
          <w:kern w:val="0"/>
          <w:sz w:val="32"/>
          <w:szCs w:val="32"/>
        </w:rPr>
        <w:t>环境质量指标</w:t>
      </w:r>
    </w:p>
    <w:tbl>
      <w:tblPr>
        <w:tblStyle w:val="5"/>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763" w:type="dxa"/>
            <w:noWrap w:val="0"/>
            <w:vAlign w:val="center"/>
          </w:tcPr>
          <w:p>
            <w:pPr>
              <w:keepNext w:val="0"/>
              <w:keepLines w:val="0"/>
              <w:pageBreakBefore w:val="0"/>
              <w:kinsoku/>
              <w:wordWrap/>
              <w:overflowPunct/>
              <w:topLinePunct w:val="0"/>
              <w:autoSpaceDE/>
              <w:autoSpaceDN/>
              <w:bidi w:val="0"/>
              <w:adjustRightInd/>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7796" w:type="dxa"/>
            <w:noWrap w:val="0"/>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1</w:t>
            </w:r>
          </w:p>
        </w:tc>
        <w:tc>
          <w:tcPr>
            <w:tcW w:w="7796" w:type="dxa"/>
            <w:noWrap w:val="0"/>
            <w:vAlign w:val="center"/>
          </w:tcPr>
          <w:p>
            <w:pPr>
              <w:keepNext w:val="0"/>
              <w:keepLines w:val="0"/>
              <w:pageBreakBefore w:val="0"/>
              <w:widowControl/>
              <w:kinsoku/>
              <w:wordWrap/>
              <w:overflowPunct/>
              <w:topLinePunct w:val="0"/>
              <w:autoSpaceDE/>
              <w:autoSpaceDN/>
              <w:bidi w:val="0"/>
              <w:adjustRightIn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污水处理率不低于85％。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2</w:t>
            </w:r>
          </w:p>
        </w:tc>
        <w:tc>
          <w:tcPr>
            <w:tcW w:w="7796" w:type="dxa"/>
            <w:noWrap w:val="0"/>
            <w:vAlign w:val="center"/>
          </w:tcPr>
          <w:p>
            <w:pPr>
              <w:keepNext w:val="0"/>
              <w:keepLines w:val="0"/>
              <w:pageBreakBefore w:val="0"/>
              <w:widowControl/>
              <w:kinsoku/>
              <w:wordWrap/>
              <w:overflowPunct/>
              <w:topLinePunct w:val="0"/>
              <w:autoSpaceDE/>
              <w:autoSpaceDN/>
              <w:bidi w:val="0"/>
              <w:adjustRightIn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生活垃圾无害化处理率不低于92.5％。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3</w:t>
            </w:r>
          </w:p>
        </w:tc>
        <w:tc>
          <w:tcPr>
            <w:tcW w:w="7796" w:type="dxa"/>
            <w:noWrap w:val="0"/>
            <w:vAlign w:val="center"/>
          </w:tcPr>
          <w:p>
            <w:pPr>
              <w:keepNext w:val="0"/>
              <w:keepLines w:val="0"/>
              <w:pageBreakBefore w:val="0"/>
              <w:widowControl/>
              <w:kinsoku/>
              <w:wordWrap/>
              <w:overflowPunct/>
              <w:topLinePunct w:val="0"/>
              <w:autoSpaceDE/>
              <w:autoSpaceDN/>
              <w:bidi w:val="0"/>
              <w:adjustRightIn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城市区域环境噪声≤56dB(A),城市道路交通噪声≤68dB(A)。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4</w:t>
            </w:r>
          </w:p>
        </w:tc>
        <w:tc>
          <w:tcPr>
            <w:tcW w:w="7796" w:type="dxa"/>
            <w:noWrap w:val="0"/>
            <w:vAlign w:val="center"/>
          </w:tcPr>
          <w:p>
            <w:pPr>
              <w:keepNext w:val="0"/>
              <w:keepLines w:val="0"/>
              <w:pageBreakBefore w:val="0"/>
              <w:widowControl/>
              <w:kinsoku/>
              <w:wordWrap/>
              <w:overflowPunct/>
              <w:topLinePunct w:val="0"/>
              <w:autoSpaceDE/>
              <w:autoSpaceDN/>
              <w:bidi w:val="0"/>
              <w:adjustRightIn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建成区水体水环境质量消除劣Ⅴ类水体。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5</w:t>
            </w:r>
          </w:p>
        </w:tc>
        <w:tc>
          <w:tcPr>
            <w:tcW w:w="7796" w:type="dxa"/>
            <w:noWrap w:val="0"/>
            <w:vAlign w:val="center"/>
          </w:tcPr>
          <w:p>
            <w:pPr>
              <w:keepNext w:val="0"/>
              <w:keepLines w:val="0"/>
              <w:pageBreakBefore w:val="0"/>
              <w:widowControl/>
              <w:kinsoku/>
              <w:wordWrap/>
              <w:overflowPunct/>
              <w:topLinePunct w:val="0"/>
              <w:autoSpaceDE/>
              <w:autoSpaceDN/>
              <w:bidi w:val="0"/>
              <w:adjustRightIn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集中式饮用水水源地取水水质常规监测因子达标率≥98％。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pacing w:line="400" w:lineRule="exact"/>
              <w:jc w:val="center"/>
              <w:rPr>
                <w:rFonts w:hint="eastAsia" w:ascii="仿宋" w:hAnsi="仿宋" w:eastAsia="仿宋" w:cs="仿宋"/>
                <w:color w:val="000000"/>
                <w:kern w:val="0"/>
                <w:sz w:val="24"/>
                <w:szCs w:val="24"/>
              </w:rPr>
            </w:pPr>
            <w:r>
              <w:rPr>
                <w:rFonts w:hint="eastAsia" w:ascii="仿宋" w:hAnsi="仿宋" w:eastAsia="仿宋" w:cs="仿宋"/>
                <w:kern w:val="0"/>
                <w:sz w:val="24"/>
                <w:szCs w:val="24"/>
              </w:rPr>
              <w:t>6</w:t>
            </w:r>
          </w:p>
        </w:tc>
        <w:tc>
          <w:tcPr>
            <w:tcW w:w="7796" w:type="dxa"/>
            <w:noWrap w:val="0"/>
            <w:vAlign w:val="center"/>
          </w:tcPr>
          <w:p>
            <w:pPr>
              <w:keepNext w:val="0"/>
              <w:keepLines w:val="0"/>
              <w:pageBreakBefore w:val="0"/>
              <w:widowControl/>
              <w:kinsoku/>
              <w:wordWrap/>
              <w:overflowPunct/>
              <w:topLinePunct w:val="0"/>
              <w:autoSpaceDE/>
              <w:autoSpaceDN/>
              <w:bidi w:val="0"/>
              <w:adjustRightInd/>
              <w:spacing w:line="40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完成可吸入颗粒物（PM10）浓度削减目标，空气中细颗粒物（PM2.5）浓度、化学需氧量排放总量、氨氮排放总量达到</w:t>
            </w:r>
            <w:r>
              <w:rPr>
                <w:rFonts w:hint="eastAsia" w:ascii="仿宋" w:hAnsi="仿宋" w:eastAsia="仿宋" w:cs="仿宋"/>
                <w:kern w:val="0"/>
                <w:sz w:val="24"/>
                <w:szCs w:val="24"/>
                <w:lang w:eastAsia="zh-CN"/>
              </w:rPr>
              <w:t>商丘</w:t>
            </w:r>
            <w:r>
              <w:rPr>
                <w:rFonts w:hint="eastAsia" w:ascii="仿宋" w:hAnsi="仿宋" w:eastAsia="仿宋" w:cs="仿宋"/>
                <w:kern w:val="0"/>
                <w:sz w:val="24"/>
                <w:szCs w:val="24"/>
              </w:rPr>
              <w:t>市规定目标值。</w:t>
            </w:r>
          </w:p>
        </w:tc>
      </w:tr>
    </w:tbl>
    <w:p>
      <w:pPr>
        <w:keepNext w:val="0"/>
        <w:keepLines w:val="0"/>
        <w:pageBreakBefore w:val="0"/>
        <w:widowControl w:val="0"/>
        <w:suppressLineNumbers w:val="0"/>
        <w:kinsoku/>
        <w:wordWrap/>
        <w:overflowPunct/>
        <w:topLinePunct w:val="0"/>
        <w:autoSpaceDE/>
        <w:autoSpaceDN/>
        <w:bidi w:val="0"/>
        <w:adjustRightInd/>
        <w:snapToGrid/>
        <w:spacing w:before="157" w:beforeLines="50" w:line="56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四</w:t>
      </w:r>
      <w:r>
        <w:rPr>
          <w:rFonts w:ascii="黑体" w:hAnsi="宋体" w:eastAsia="黑体" w:cs="黑体"/>
          <w:color w:val="000000"/>
          <w:kern w:val="0"/>
          <w:sz w:val="32"/>
          <w:szCs w:val="32"/>
          <w:lang w:val="en-US" w:eastAsia="zh-CN" w:bidi="ar"/>
        </w:rPr>
        <w:t xml:space="preserve">、创建任务 </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（一）科学编制质量发展规划</w:t>
      </w:r>
    </w:p>
    <w:p>
      <w:pPr>
        <w:keepNext w:val="0"/>
        <w:keepLines w:val="0"/>
        <w:pageBreakBefore w:val="0"/>
        <w:widowControl w:val="0"/>
        <w:suppressLineNumbers w:val="0"/>
        <w:kinsoku/>
        <w:wordWrap/>
        <w:overflowPunct/>
        <w:topLinePunct w:val="0"/>
        <w:autoSpaceDE/>
        <w:autoSpaceDN/>
        <w:bidi w:val="0"/>
        <w:adjustRightInd/>
        <w:spacing w:line="560" w:lineRule="exact"/>
        <w:ind w:firstLine="622" w:firstLineChars="200"/>
        <w:jc w:val="left"/>
        <w:rPr>
          <w:rFonts w:hint="eastAsia" w:ascii="仿宋" w:hAnsi="仿宋" w:eastAsia="仿宋"/>
          <w:color w:val="000000"/>
          <w:sz w:val="32"/>
          <w:szCs w:val="32"/>
          <w:lang w:val="en-US" w:eastAsia="zh-CN"/>
        </w:rPr>
      </w:pPr>
      <w:r>
        <w:rPr>
          <w:rFonts w:hint="eastAsia" w:ascii="楷体_GB2312" w:hAnsi="楷体_GB2312" w:eastAsia="楷体_GB2312" w:cs="楷体_GB2312"/>
          <w:b/>
          <w:bCs/>
          <w:color w:val="000000"/>
          <w:kern w:val="0"/>
          <w:sz w:val="31"/>
          <w:szCs w:val="31"/>
          <w:lang w:val="en-US" w:eastAsia="zh-CN" w:bidi="ar"/>
        </w:rPr>
        <w:t>1.将质量发展纳入总体规划。</w:t>
      </w:r>
      <w:r>
        <w:rPr>
          <w:rFonts w:hint="eastAsia" w:ascii="仿宋" w:hAnsi="仿宋" w:eastAsia="仿宋"/>
          <w:color w:val="000000"/>
          <w:sz w:val="32"/>
          <w:szCs w:val="32"/>
        </w:rPr>
        <w:t>按照高质量发展的总体要求</w:t>
      </w:r>
      <w:r>
        <w:rPr>
          <w:rFonts w:hint="eastAsia" w:ascii="仿宋" w:hAnsi="仿宋" w:eastAsia="仿宋"/>
          <w:color w:val="000000"/>
          <w:sz w:val="32"/>
          <w:szCs w:val="32"/>
          <w:lang w:eastAsia="zh-CN"/>
        </w:rPr>
        <w:t>和党中央、国务院及</w:t>
      </w:r>
      <w:r>
        <w:rPr>
          <w:rFonts w:hint="eastAsia" w:ascii="仿宋" w:hAnsi="仿宋" w:eastAsia="仿宋"/>
          <w:color w:val="000000"/>
          <w:sz w:val="32"/>
          <w:szCs w:val="32"/>
          <w:lang w:val="en-US" w:eastAsia="zh-CN"/>
        </w:rPr>
        <w:t>各级党委、政府对质量工作的决策部署，将质量发展作为经济社会发展战略的核心内容，把质量发展目标纳入民权县国民经济和社会发展“十四五”规划，统一部署，协同推进。</w:t>
      </w:r>
    </w:p>
    <w:p>
      <w:pPr>
        <w:keepNext w:val="0"/>
        <w:keepLines w:val="0"/>
        <w:pageBreakBefore w:val="0"/>
        <w:widowControl w:val="0"/>
        <w:suppressLineNumbers w:val="0"/>
        <w:kinsoku/>
        <w:wordWrap/>
        <w:overflowPunct/>
        <w:topLinePunct w:val="0"/>
        <w:autoSpaceDE/>
        <w:autoSpaceDN/>
        <w:bidi w:val="0"/>
        <w:adjustRightInd/>
        <w:spacing w:line="560" w:lineRule="exact"/>
        <w:ind w:firstLine="622" w:firstLineChars="200"/>
        <w:jc w:val="left"/>
        <w:rPr>
          <w:rFonts w:hint="eastAsia" w:ascii="仿宋" w:hAnsi="仿宋" w:eastAsia="仿宋"/>
          <w:color w:val="000000"/>
          <w:sz w:val="32"/>
          <w:szCs w:val="32"/>
          <w:lang w:val="en-US" w:eastAsia="zh-CN"/>
        </w:rPr>
      </w:pPr>
      <w:r>
        <w:rPr>
          <w:rFonts w:hint="eastAsia" w:ascii="仿宋_GB2312" w:hAnsi="仿宋_GB2312" w:eastAsia="仿宋_GB2312" w:cs="仿宋_GB2312"/>
          <w:b/>
          <w:bCs/>
          <w:color w:val="000000"/>
          <w:kern w:val="0"/>
          <w:sz w:val="31"/>
          <w:szCs w:val="31"/>
          <w:lang w:val="en-US" w:eastAsia="zh-CN" w:bidi="ar"/>
        </w:rPr>
        <w:t>2.单独制定质量强县专题规划。</w:t>
      </w:r>
      <w:r>
        <w:rPr>
          <w:rFonts w:hint="eastAsia" w:ascii="仿宋" w:hAnsi="仿宋" w:eastAsia="仿宋"/>
          <w:color w:val="000000"/>
          <w:sz w:val="32"/>
          <w:szCs w:val="32"/>
          <w:lang w:val="en-US" w:eastAsia="zh-CN"/>
        </w:rPr>
        <w:t>制定《民权县质量强县建设“十四五”规划》，明确我县质量发展的指导思想、基本原则、发展目标、主要任务和保障措施，增强质量强县建设的针对性、可操作性和有效性。</w:t>
      </w:r>
    </w:p>
    <w:p>
      <w:pPr>
        <w:keepNext w:val="0"/>
        <w:keepLines w:val="0"/>
        <w:pageBreakBefore w:val="0"/>
        <w:widowControl w:val="0"/>
        <w:suppressLineNumbers w:val="0"/>
        <w:kinsoku/>
        <w:wordWrap/>
        <w:overflowPunct/>
        <w:topLinePunct w:val="0"/>
        <w:autoSpaceDE/>
        <w:autoSpaceDN/>
        <w:bidi w:val="0"/>
        <w:adjustRightInd/>
        <w:spacing w:line="560" w:lineRule="exact"/>
        <w:ind w:firstLine="643" w:firstLineChars="200"/>
        <w:jc w:val="left"/>
        <w:rPr>
          <w:rFonts w:hint="eastAsia" w:ascii="仿宋" w:hAnsi="仿宋" w:eastAsia="仿宋"/>
          <w:color w:val="000000"/>
          <w:sz w:val="32"/>
          <w:szCs w:val="32"/>
          <w:lang w:val="en-US" w:eastAsia="zh-CN"/>
        </w:rPr>
      </w:pPr>
      <w:r>
        <w:rPr>
          <w:rFonts w:hint="eastAsia" w:ascii="仿宋_GB2312" w:hAnsi="仿宋" w:eastAsia="仿宋_GB2312"/>
          <w:b/>
          <w:bCs/>
          <w:color w:val="2F2F2F"/>
          <w:sz w:val="32"/>
          <w:szCs w:val="32"/>
          <w:shd w:val="clear" w:color="auto" w:fill="FFFFFF"/>
          <w:lang w:val="en-US" w:eastAsia="zh-CN"/>
        </w:rPr>
        <w:t>3.</w:t>
      </w:r>
      <w:r>
        <w:rPr>
          <w:rFonts w:hint="eastAsia" w:ascii="仿宋_GB2312" w:hAnsi="仿宋_GB2312" w:eastAsia="仿宋_GB2312" w:cs="仿宋_GB2312"/>
          <w:b/>
          <w:bCs/>
          <w:color w:val="333333"/>
          <w:kern w:val="0"/>
          <w:sz w:val="32"/>
          <w:szCs w:val="32"/>
        </w:rPr>
        <w:t>完善</w:t>
      </w:r>
      <w:r>
        <w:rPr>
          <w:rFonts w:ascii="仿宋_GB2312" w:hAnsi="仿宋_GB2312" w:eastAsia="仿宋_GB2312" w:cs="仿宋_GB2312"/>
          <w:b/>
          <w:bCs/>
          <w:color w:val="000000"/>
          <w:kern w:val="0"/>
          <w:sz w:val="31"/>
          <w:szCs w:val="31"/>
          <w:lang w:val="en-US" w:eastAsia="zh-CN" w:bidi="ar"/>
        </w:rPr>
        <w:t>支持质量工作的</w:t>
      </w:r>
      <w:r>
        <w:rPr>
          <w:rFonts w:hint="eastAsia" w:ascii="仿宋_GB2312" w:hAnsi="仿宋_GB2312" w:eastAsia="仿宋_GB2312" w:cs="仿宋_GB2312"/>
          <w:b/>
          <w:bCs/>
          <w:color w:val="000000"/>
          <w:kern w:val="0"/>
          <w:sz w:val="31"/>
          <w:szCs w:val="31"/>
          <w:lang w:val="en-US" w:eastAsia="zh-CN" w:bidi="ar"/>
        </w:rPr>
        <w:t>配套</w:t>
      </w:r>
      <w:r>
        <w:rPr>
          <w:rFonts w:ascii="仿宋_GB2312" w:hAnsi="仿宋_GB2312" w:eastAsia="仿宋_GB2312" w:cs="仿宋_GB2312"/>
          <w:b/>
          <w:bCs/>
          <w:color w:val="000000"/>
          <w:kern w:val="0"/>
          <w:sz w:val="31"/>
          <w:szCs w:val="31"/>
          <w:lang w:val="en-US" w:eastAsia="zh-CN" w:bidi="ar"/>
        </w:rPr>
        <w:t>政策措施</w:t>
      </w:r>
      <w:r>
        <w:rPr>
          <w:rFonts w:hint="eastAsia" w:ascii="仿宋_GB2312" w:hAnsi="仿宋_GB2312" w:eastAsia="仿宋_GB2312" w:cs="仿宋_GB2312"/>
          <w:b/>
          <w:bCs/>
          <w:color w:val="000000"/>
          <w:kern w:val="0"/>
          <w:sz w:val="31"/>
          <w:szCs w:val="31"/>
          <w:lang w:val="en-US" w:eastAsia="zh-CN" w:bidi="ar"/>
        </w:rPr>
        <w:t>。</w:t>
      </w:r>
      <w:r>
        <w:rPr>
          <w:rFonts w:hint="eastAsia" w:ascii="仿宋" w:hAnsi="仿宋" w:eastAsia="仿宋"/>
          <w:color w:val="000000"/>
          <w:sz w:val="32"/>
          <w:szCs w:val="32"/>
          <w:lang w:val="en-US" w:eastAsia="zh-CN"/>
        </w:rPr>
        <w:t>从产业、环境、科技、金融、财税、人才培养等方面加大对质量强县建设的支持力度，建立质量工作财政经费稳定增长机制，重点保证技术标准体系建设、计量检测体系建设、检验检测体系建设、质量监督抽查、质量奖励等必要的经费投入，为质量发展提供政策支撑和经费保障。</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（二）加强质量文化建设</w:t>
      </w:r>
    </w:p>
    <w:p>
      <w:pPr>
        <w:keepNext w:val="0"/>
        <w:keepLines w:val="0"/>
        <w:pageBreakBefore w:val="0"/>
        <w:widowControl w:val="0"/>
        <w:kinsoku/>
        <w:wordWrap/>
        <w:overflowPunct/>
        <w:topLinePunct w:val="0"/>
        <w:autoSpaceDE/>
        <w:autoSpaceDN/>
        <w:bidi w:val="0"/>
        <w:adjustRightInd/>
        <w:snapToGrid/>
        <w:spacing w:after="0" w:line="560" w:lineRule="exact"/>
        <w:ind w:firstLine="622" w:firstLineChars="200"/>
        <w:jc w:val="both"/>
        <w:textAlignment w:val="auto"/>
        <w:rPr>
          <w:rFonts w:hint="eastAsia" w:ascii="仿宋" w:hAnsi="仿宋" w:eastAsia="仿宋"/>
          <w:color w:val="000000"/>
          <w:sz w:val="32"/>
          <w:szCs w:val="32"/>
          <w:lang w:val="en-US" w:eastAsia="zh-CN"/>
        </w:rPr>
      </w:pPr>
      <w:r>
        <w:rPr>
          <w:rFonts w:hint="eastAsia" w:ascii="楷体_GB2312" w:hAnsi="楷体_GB2312" w:eastAsia="楷体_GB2312" w:cs="楷体_GB2312"/>
          <w:b/>
          <w:bCs/>
          <w:color w:val="000000"/>
          <w:kern w:val="0"/>
          <w:sz w:val="31"/>
          <w:szCs w:val="31"/>
          <w:lang w:val="en-US" w:eastAsia="zh-CN" w:bidi="ar"/>
        </w:rPr>
        <w:t>1.广泛征集提炼民权质量精神。</w:t>
      </w:r>
      <w:r>
        <w:rPr>
          <w:rFonts w:hint="eastAsia" w:ascii="仿宋" w:hAnsi="仿宋" w:eastAsia="仿宋"/>
          <w:color w:val="000000"/>
          <w:sz w:val="32"/>
          <w:szCs w:val="32"/>
          <w:lang w:val="en-US" w:eastAsia="zh-CN"/>
        </w:rPr>
        <w:t>推进社会主义先进质量文化建设，面向全国开展民权县质量精神征集活动，开展民权质量精神大讨论，通过汇集和筛选，形成独具民权特色的质量理念、质量精神和质量价值观。通过多种形式开展民权质量精神的解读和传播活动，将民权质量精神入脑入心，得到广泛理解和认同，转化为全社会的质量价值取向和质量行为准则，及时总结、挖掘、表彰践行民权质量精神的先进单位和先进个人。</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加强质量舆论宣传</w:t>
      </w:r>
      <w:r>
        <w:rPr>
          <w:rFonts w:hint="eastAsia" w:ascii="仿宋_GB2312" w:hAnsi="仿宋_GB2312" w:eastAsia="仿宋_GB2312" w:cs="仿宋_GB2312"/>
          <w:b/>
          <w:bCs/>
          <w:color w:val="333333"/>
          <w:kern w:val="0"/>
          <w:sz w:val="32"/>
          <w:szCs w:val="32"/>
        </w:rPr>
        <w:t>。</w:t>
      </w:r>
      <w:r>
        <w:rPr>
          <w:rFonts w:hint="eastAsia" w:ascii="仿宋" w:hAnsi="仿宋" w:eastAsia="仿宋"/>
          <w:color w:val="000000"/>
          <w:sz w:val="32"/>
          <w:szCs w:val="32"/>
          <w:lang w:val="en-US" w:eastAsia="zh-CN"/>
        </w:rPr>
        <w:t>坚持正确的舆论导向，大力宣传质量工作方针政策、法律法规以及质量管理先进典型。把质量发展纳入党校、行政学院和各类干部培训院校教学计划，让质量第一成为各乡（镇）党委和政府的根本理念，成为谋划发展的基本遵循，成为领导干部工作责任。持续开展“质量月”、“3·15”等群众性质量活动,提高全社会质量、诚信、责任意识，不断凝聚社会共识，营造良好社会氛围。</w:t>
      </w:r>
    </w:p>
    <w:p>
      <w:pPr>
        <w:keepNext w:val="0"/>
        <w:keepLines w:val="0"/>
        <w:pageBreakBefore w:val="0"/>
        <w:widowControl w:val="0"/>
        <w:kinsoku/>
        <w:wordWrap/>
        <w:overflowPunct/>
        <w:topLinePunct w:val="0"/>
        <w:autoSpaceDE/>
        <w:autoSpaceDN/>
        <w:bidi w:val="0"/>
        <w:adjustRightInd/>
        <w:snapToGrid/>
        <w:spacing w:after="0" w:line="560" w:lineRule="exact"/>
        <w:ind w:firstLine="62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1"/>
          <w:szCs w:val="31"/>
          <w:lang w:val="en-US" w:eastAsia="zh-CN" w:bidi="ar"/>
        </w:rPr>
        <w:t>3.</w:t>
      </w:r>
      <w:r>
        <w:rPr>
          <w:rFonts w:hint="eastAsia" w:ascii="仿宋_GB2312" w:hAnsi="仿宋_GB2312" w:eastAsia="仿宋_GB2312" w:cs="仿宋_GB2312"/>
          <w:b/>
          <w:bCs/>
          <w:sz w:val="32"/>
          <w:szCs w:val="32"/>
        </w:rPr>
        <w:t>加强质</w:t>
      </w:r>
      <w:r>
        <w:rPr>
          <w:rFonts w:hint="eastAsia" w:ascii="仿宋_GB2312" w:hAnsi="仿宋_GB2312" w:eastAsia="仿宋_GB2312" w:cs="仿宋_GB2312"/>
          <w:b/>
          <w:bCs/>
          <w:sz w:val="32"/>
          <w:szCs w:val="32"/>
          <w:lang w:eastAsia="zh-CN"/>
        </w:rPr>
        <w:t>量</w:t>
      </w:r>
      <w:r>
        <w:rPr>
          <w:rFonts w:hint="eastAsia" w:ascii="仿宋_GB2312" w:hAnsi="仿宋_GB2312" w:eastAsia="仿宋_GB2312" w:cs="仿宋_GB2312"/>
          <w:b/>
          <w:bCs/>
          <w:sz w:val="32"/>
          <w:szCs w:val="32"/>
        </w:rPr>
        <w:t>文化载体建设</w:t>
      </w:r>
      <w:r>
        <w:rPr>
          <w:rFonts w:hint="eastAsia" w:ascii="仿宋_GB2312" w:hAnsi="仿宋_GB2312" w:eastAsia="仿宋_GB2312" w:cs="仿宋_GB2312"/>
          <w:b/>
          <w:bCs/>
          <w:sz w:val="32"/>
          <w:szCs w:val="32"/>
          <w:lang w:eastAsia="zh-CN"/>
        </w:rPr>
        <w:t>。</w:t>
      </w:r>
      <w:r>
        <w:rPr>
          <w:rFonts w:hint="eastAsia" w:ascii="仿宋" w:hAnsi="仿宋" w:eastAsia="仿宋"/>
          <w:color w:val="000000"/>
          <w:sz w:val="32"/>
          <w:szCs w:val="32"/>
          <w:lang w:val="en-US" w:eastAsia="zh-CN"/>
        </w:rPr>
        <w:t>建设民权县质量公园、市民质量学校和质量教育社会实践基地，发布质量公益广告，组织开展以质量为主题的文学、艺术、摄影等兴趣小组活动，丰富和活跃市民质量文化生活，促进我县质量文化软实力的提升。</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（三）强化企业质量主体作用</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严格企业质量主体责任。</w:t>
      </w:r>
      <w:r>
        <w:rPr>
          <w:rFonts w:hint="eastAsia" w:ascii="仿宋" w:hAnsi="仿宋" w:eastAsia="仿宋"/>
          <w:color w:val="000000"/>
          <w:sz w:val="32"/>
          <w:szCs w:val="32"/>
        </w:rPr>
        <w:t>建立健全企业质量责任制和关键岗位责任制，进一步明确企业法定代表人对质量安全负首要责任，进一步落实企业质量主管人员的职权和责任，落实设计、生产、检验、仓储、售后服务等各环节相关人员的质量工作责任。</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提高企业质量管理水平。</w:t>
      </w:r>
      <w:r>
        <w:rPr>
          <w:rFonts w:hint="eastAsia" w:ascii="仿宋" w:hAnsi="仿宋" w:eastAsia="仿宋"/>
          <w:color w:val="000000"/>
          <w:sz w:val="32"/>
          <w:szCs w:val="32"/>
        </w:rPr>
        <w:t>建立健全有效运行的质量管理体系，加强全员、全过程、全方位的质量管理，严格按标准组织生产经营，严格原材料把关，严格工序控制，严格工艺纪律，严格质量检验，严格原始记录。大力推广先进技术手段和现代质量管理理念方法，广泛开展质量改进、质量比对、质量风险分析、质量成本控制、质量管理小组活动等。</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加快企业技术创新。</w:t>
      </w:r>
      <w:r>
        <w:rPr>
          <w:rFonts w:hint="eastAsia" w:ascii="仿宋" w:hAnsi="仿宋" w:eastAsia="仿宋"/>
          <w:color w:val="000000"/>
          <w:sz w:val="32"/>
          <w:szCs w:val="32"/>
        </w:rPr>
        <w:t>把技术创新作为企业提高质量的重要抓手，切实加大技术创新投入力度，加快科技成果转化，注重创新成果的标准化和专利化。积极应用新技术、新工艺、新材料，改善品种质量，提升产品档次和服务水平，研究开发具有核心竞争力、高附加值和自主知识产权的创新性产品和服务。</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（四）加强质量基础建设</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健全质量人才教育培养体系</w:t>
      </w:r>
      <w:r>
        <w:rPr>
          <w:rFonts w:hint="eastAsia" w:ascii="仿宋_GB2312" w:hAnsi="仿宋_GB2312" w:eastAsia="仿宋_GB2312" w:cs="仿宋_GB2312"/>
          <w:b/>
          <w:bCs/>
          <w:kern w:val="0"/>
          <w:sz w:val="32"/>
          <w:szCs w:val="32"/>
          <w:lang w:eastAsia="zh-CN"/>
        </w:rPr>
        <w:t>。</w:t>
      </w:r>
      <w:r>
        <w:rPr>
          <w:rFonts w:hint="eastAsia" w:ascii="仿宋" w:hAnsi="仿宋" w:eastAsia="仿宋"/>
          <w:color w:val="000000"/>
          <w:sz w:val="32"/>
          <w:szCs w:val="32"/>
        </w:rPr>
        <w:t>将质量教育纳入全民教育体系，加强中小学质量教育，加强职业教育技术技能人才培养质量，实施企业质量素质提升工程，开展质量主题实践活动。</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rPr>
      </w:pPr>
      <w:r>
        <w:rPr>
          <w:rFonts w:hint="eastAsia" w:ascii="仿宋_GB2312" w:hAnsi="仿宋_GB2312" w:eastAsia="仿宋_GB2312" w:cs="仿宋_GB2312"/>
          <w:b/>
          <w:bCs/>
          <w:i w:val="0"/>
          <w:caps w:val="0"/>
          <w:color w:val="333333"/>
          <w:spacing w:val="0"/>
          <w:sz w:val="32"/>
          <w:szCs w:val="32"/>
          <w:shd w:val="clear" w:color="auto" w:fill="FFFFFF"/>
          <w:lang w:val="en-US" w:eastAsia="zh-CN"/>
        </w:rPr>
        <w:t>2.发挥</w:t>
      </w:r>
      <w:r>
        <w:rPr>
          <w:rFonts w:hint="eastAsia" w:ascii="仿宋_GB2312" w:hAnsi="仿宋_GB2312" w:eastAsia="仿宋_GB2312" w:cs="仿宋_GB2312"/>
          <w:b/>
          <w:bCs/>
          <w:i w:val="0"/>
          <w:caps w:val="0"/>
          <w:color w:val="auto"/>
          <w:spacing w:val="0"/>
          <w:sz w:val="32"/>
          <w:szCs w:val="32"/>
          <w:u w:val="none"/>
          <w:shd w:val="clear" w:color="auto" w:fill="FFFFFF"/>
        </w:rPr>
        <w:fldChar w:fldCharType="begin"/>
      </w:r>
      <w:r>
        <w:rPr>
          <w:rFonts w:hint="eastAsia" w:ascii="仿宋_GB2312" w:hAnsi="仿宋_GB2312" w:eastAsia="仿宋_GB2312" w:cs="仿宋_GB2312"/>
          <w:b/>
          <w:bCs/>
          <w:i w:val="0"/>
          <w:caps w:val="0"/>
          <w:color w:val="auto"/>
          <w:spacing w:val="0"/>
          <w:sz w:val="32"/>
          <w:szCs w:val="32"/>
          <w:u w:val="none"/>
          <w:shd w:val="clear" w:color="auto" w:fill="FFFFFF"/>
        </w:rPr>
        <w:instrText xml:space="preserve"> HYPERLINK "https://baike.sogou.com/lemma/ShowInnerLink.htm?lemmaId=667230&amp;ss_c=ssc.citiao.link" \t "https://baike.sogou.com/_blank" </w:instrText>
      </w:r>
      <w:r>
        <w:rPr>
          <w:rFonts w:hint="eastAsia" w:ascii="仿宋_GB2312" w:hAnsi="仿宋_GB2312" w:eastAsia="仿宋_GB2312" w:cs="仿宋_GB2312"/>
          <w:b/>
          <w:bCs/>
          <w:i w:val="0"/>
          <w:caps w:val="0"/>
          <w:color w:val="auto"/>
          <w:spacing w:val="0"/>
          <w:sz w:val="32"/>
          <w:szCs w:val="32"/>
          <w:u w:val="none"/>
          <w:shd w:val="clear" w:color="auto" w:fill="FFFFFF"/>
        </w:rPr>
        <w:fldChar w:fldCharType="separate"/>
      </w:r>
      <w:r>
        <w:rPr>
          <w:rStyle w:val="8"/>
          <w:rFonts w:hint="eastAsia" w:ascii="仿宋_GB2312" w:hAnsi="仿宋_GB2312" w:eastAsia="仿宋_GB2312" w:cs="仿宋_GB2312"/>
          <w:b/>
          <w:bCs/>
          <w:i w:val="0"/>
          <w:caps w:val="0"/>
          <w:color w:val="auto"/>
          <w:spacing w:val="0"/>
          <w:sz w:val="32"/>
          <w:szCs w:val="32"/>
          <w:u w:val="none"/>
          <w:shd w:val="clear" w:color="auto" w:fill="FFFFFF"/>
        </w:rPr>
        <w:t>标准化</w:t>
      </w:r>
      <w:r>
        <w:rPr>
          <w:rStyle w:val="8"/>
          <w:rFonts w:hint="eastAsia" w:ascii="仿宋_GB2312" w:hAnsi="仿宋_GB2312" w:eastAsia="仿宋_GB2312" w:cs="仿宋_GB2312"/>
          <w:b/>
          <w:bCs/>
          <w:i w:val="0"/>
          <w:caps w:val="0"/>
          <w:color w:val="auto"/>
          <w:spacing w:val="0"/>
          <w:sz w:val="32"/>
          <w:szCs w:val="32"/>
          <w:u w:val="none"/>
          <w:shd w:val="clear" w:color="auto" w:fill="FFFFFF"/>
          <w:lang w:eastAsia="zh-CN"/>
        </w:rPr>
        <w:t>引</w:t>
      </w:r>
      <w:r>
        <w:rPr>
          <w:rFonts w:hint="eastAsia" w:ascii="仿宋_GB2312" w:hAnsi="仿宋_GB2312" w:eastAsia="仿宋_GB2312" w:cs="仿宋_GB2312"/>
          <w:b/>
          <w:bCs/>
          <w:i w:val="0"/>
          <w:caps w:val="0"/>
          <w:color w:val="auto"/>
          <w:spacing w:val="0"/>
          <w:sz w:val="32"/>
          <w:szCs w:val="32"/>
          <w:u w:val="none"/>
          <w:shd w:val="clear" w:color="auto" w:fill="FFFFFF"/>
        </w:rPr>
        <w:fldChar w:fldCharType="end"/>
      </w:r>
      <w:r>
        <w:rPr>
          <w:rFonts w:hint="eastAsia" w:ascii="仿宋_GB2312" w:hAnsi="仿宋_GB2312" w:eastAsia="仿宋_GB2312" w:cs="仿宋_GB2312"/>
          <w:b/>
          <w:bCs/>
          <w:i w:val="0"/>
          <w:caps w:val="0"/>
          <w:color w:val="auto"/>
          <w:spacing w:val="0"/>
          <w:sz w:val="32"/>
          <w:szCs w:val="32"/>
          <w:u w:val="none"/>
          <w:shd w:val="clear" w:color="auto" w:fill="FFFFFF"/>
          <w:lang w:eastAsia="zh-CN"/>
        </w:rPr>
        <w:t>领作用。</w:t>
      </w:r>
      <w:r>
        <w:rPr>
          <w:rFonts w:hint="eastAsia" w:ascii="仿宋" w:hAnsi="仿宋" w:eastAsia="仿宋"/>
          <w:color w:val="000000"/>
          <w:sz w:val="32"/>
          <w:szCs w:val="32"/>
        </w:rPr>
        <w:t>加快培育发展团体标准，积极开展对标达标活动，鼓励优势企业积极主导或参与国家、行业和地方标准的制修订工作，实现产品标准提档升级。</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olor w:val="000000"/>
          <w:sz w:val="32"/>
          <w:szCs w:val="32"/>
        </w:rPr>
      </w:pPr>
      <w:r>
        <w:rPr>
          <w:rFonts w:hint="eastAsia" w:ascii="仿宋_GB2312" w:hAnsi="仿宋_GB2312" w:eastAsia="仿宋_GB2312" w:cs="仿宋_GB2312"/>
          <w:b/>
          <w:bCs/>
          <w:i w:val="0"/>
          <w:caps w:val="0"/>
          <w:color w:val="333333"/>
          <w:spacing w:val="0"/>
          <w:sz w:val="32"/>
          <w:szCs w:val="32"/>
          <w:shd w:val="clear" w:color="auto" w:fill="FFFFFF"/>
          <w:lang w:val="en-US" w:eastAsia="zh-CN"/>
        </w:rPr>
        <w:t>3.</w:t>
      </w:r>
      <w:r>
        <w:rPr>
          <w:rFonts w:hint="eastAsia" w:ascii="仿宋_GB2312" w:hAnsi="仿宋_GB2312" w:eastAsia="仿宋_GB2312" w:cs="仿宋_GB2312"/>
          <w:b/>
          <w:bCs/>
          <w:i w:val="0"/>
          <w:caps w:val="0"/>
          <w:color w:val="333333"/>
          <w:spacing w:val="0"/>
          <w:sz w:val="32"/>
          <w:szCs w:val="32"/>
          <w:shd w:val="clear" w:color="auto" w:fill="FFFFFF"/>
        </w:rPr>
        <w:t>强化计量基础支撑</w:t>
      </w:r>
      <w:r>
        <w:rPr>
          <w:rFonts w:hint="eastAsia" w:ascii="仿宋_GB2312" w:hAnsi="仿宋_GB2312" w:eastAsia="仿宋_GB2312" w:cs="仿宋_GB2312"/>
          <w:b/>
          <w:bCs/>
          <w:i w:val="0"/>
          <w:caps w:val="0"/>
          <w:color w:val="333333"/>
          <w:spacing w:val="0"/>
          <w:sz w:val="32"/>
          <w:szCs w:val="32"/>
          <w:shd w:val="clear" w:color="auto" w:fill="FFFFFF"/>
          <w:lang w:eastAsia="zh-CN"/>
        </w:rPr>
        <w:t>地位。</w:t>
      </w:r>
      <w:r>
        <w:rPr>
          <w:rFonts w:hint="eastAsia" w:ascii="仿宋" w:hAnsi="仿宋" w:eastAsia="仿宋"/>
          <w:color w:val="000000"/>
          <w:sz w:val="32"/>
          <w:szCs w:val="32"/>
        </w:rPr>
        <w:t>建立、改造、提升一批社会公用计量标准，完善量值传递溯源体系，推进社会公用计量标准升级换代。</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snapToGrid w:val="0"/>
          <w:color w:val="000000"/>
          <w:kern w:val="0"/>
          <w:sz w:val="32"/>
          <w:szCs w:val="32"/>
        </w:rPr>
      </w:pPr>
      <w:r>
        <w:rPr>
          <w:rFonts w:hint="eastAsia" w:ascii="仿宋_GB2312" w:hAnsi="仿宋_GB2312" w:eastAsia="仿宋_GB2312" w:cs="仿宋_GB2312"/>
          <w:b/>
          <w:bCs/>
          <w:i w:val="0"/>
          <w:caps w:val="0"/>
          <w:color w:val="333333"/>
          <w:spacing w:val="0"/>
          <w:sz w:val="32"/>
          <w:szCs w:val="32"/>
          <w:shd w:val="clear" w:color="auto" w:fill="FFFFFF"/>
          <w:lang w:val="en-US" w:eastAsia="zh-CN"/>
        </w:rPr>
        <w:t>4.</w:t>
      </w:r>
      <w:r>
        <w:rPr>
          <w:rFonts w:hint="eastAsia" w:ascii="仿宋_GB2312" w:hAnsi="仿宋_GB2312" w:eastAsia="仿宋_GB2312" w:cs="仿宋_GB2312"/>
          <w:b/>
          <w:bCs/>
          <w:i w:val="0"/>
          <w:caps w:val="0"/>
          <w:color w:val="333333"/>
          <w:spacing w:val="0"/>
          <w:sz w:val="32"/>
          <w:szCs w:val="32"/>
          <w:shd w:val="clear" w:color="auto" w:fill="FFFFFF"/>
        </w:rPr>
        <w:t>完善认证认可体系建设</w:t>
      </w:r>
      <w:r>
        <w:rPr>
          <w:rFonts w:hint="eastAsia" w:ascii="仿宋_GB2312" w:hAnsi="仿宋_GB2312" w:eastAsia="仿宋_GB2312" w:cs="仿宋_GB2312"/>
          <w:b/>
          <w:bCs/>
          <w:i w:val="0"/>
          <w:caps w:val="0"/>
          <w:color w:val="333333"/>
          <w:spacing w:val="0"/>
          <w:sz w:val="32"/>
          <w:szCs w:val="32"/>
          <w:shd w:val="clear" w:color="auto" w:fill="FFFFFF"/>
          <w:lang w:eastAsia="zh-CN"/>
        </w:rPr>
        <w:t>。</w:t>
      </w:r>
      <w:r>
        <w:rPr>
          <w:rFonts w:hint="eastAsia" w:ascii="仿宋" w:hAnsi="仿宋" w:eastAsia="仿宋" w:cs="仿宋"/>
          <w:snapToGrid w:val="0"/>
          <w:color w:val="000000"/>
          <w:kern w:val="0"/>
          <w:sz w:val="32"/>
          <w:szCs w:val="32"/>
        </w:rPr>
        <w:t>鼓励企业参与自愿性认证，拓展质量</w:t>
      </w:r>
      <w:r>
        <w:rPr>
          <w:rFonts w:hint="eastAsia" w:ascii="仿宋" w:hAnsi="仿宋" w:eastAsia="仿宋" w:cs="仿宋"/>
          <w:snapToGrid w:val="0"/>
          <w:color w:val="000000"/>
          <w:kern w:val="0"/>
          <w:sz w:val="32"/>
          <w:szCs w:val="32"/>
          <w:lang w:eastAsia="zh-CN"/>
        </w:rPr>
        <w:t>管理体系</w:t>
      </w:r>
      <w:r>
        <w:rPr>
          <w:rFonts w:hint="eastAsia" w:ascii="仿宋" w:hAnsi="仿宋" w:eastAsia="仿宋" w:cs="仿宋"/>
          <w:snapToGrid w:val="0"/>
          <w:color w:val="000000"/>
          <w:kern w:val="0"/>
          <w:sz w:val="32"/>
          <w:szCs w:val="32"/>
        </w:rPr>
        <w:t>认证覆盖面。</w:t>
      </w:r>
      <w:r>
        <w:rPr>
          <w:rFonts w:hint="eastAsia" w:ascii="仿宋" w:hAnsi="仿宋" w:eastAsia="仿宋" w:cs="仿宋"/>
          <w:sz w:val="32"/>
          <w:szCs w:val="32"/>
        </w:rPr>
        <w:t>严格强制性认证，推进绿色食品、有机产品认证，</w:t>
      </w:r>
      <w:r>
        <w:rPr>
          <w:rFonts w:hint="eastAsia" w:ascii="仿宋" w:hAnsi="仿宋" w:eastAsia="仿宋" w:cs="仿宋"/>
          <w:snapToGrid w:val="0"/>
          <w:color w:val="000000"/>
          <w:kern w:val="0"/>
          <w:sz w:val="32"/>
          <w:szCs w:val="32"/>
        </w:rPr>
        <w:t>鼓励企业开展环保、低碳、节能、节约资源认证。</w:t>
      </w:r>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3" w:firstLineChars="200"/>
        <w:jc w:val="both"/>
        <w:textAlignment w:val="auto"/>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加强检验检测公共服务平台建设</w:t>
      </w:r>
      <w:r>
        <w:rPr>
          <w:rFonts w:hint="eastAsia" w:ascii="仿宋_GB2312" w:hAnsi="仿宋_GB2312" w:eastAsia="仿宋_GB2312" w:cs="仿宋_GB2312"/>
          <w:b/>
          <w:bCs/>
          <w:sz w:val="32"/>
          <w:szCs w:val="32"/>
          <w:lang w:eastAsia="zh-CN"/>
        </w:rPr>
        <w:t>。</w:t>
      </w:r>
      <w:r>
        <w:rPr>
          <w:rFonts w:hint="eastAsia" w:ascii="仿宋" w:hAnsi="仿宋" w:eastAsia="仿宋" w:cs="仿宋"/>
          <w:color w:val="000000"/>
          <w:sz w:val="32"/>
          <w:szCs w:val="32"/>
        </w:rPr>
        <w:t>加大对国家冷冻冷藏设备质量监督检验中心和民权县综合检验检测中心</w:t>
      </w:r>
      <w:r>
        <w:rPr>
          <w:rFonts w:hint="eastAsia" w:ascii="仿宋" w:hAnsi="仿宋" w:eastAsia="仿宋" w:cs="仿宋"/>
          <w:color w:val="000000"/>
          <w:sz w:val="32"/>
          <w:szCs w:val="32"/>
          <w:lang w:eastAsia="zh-CN"/>
        </w:rPr>
        <w:t>等检测机构的</w:t>
      </w:r>
      <w:r>
        <w:rPr>
          <w:rFonts w:hint="eastAsia" w:ascii="仿宋" w:hAnsi="仿宋" w:eastAsia="仿宋" w:cs="仿宋"/>
          <w:color w:val="000000"/>
          <w:sz w:val="32"/>
          <w:szCs w:val="32"/>
        </w:rPr>
        <w:t>建设力度</w:t>
      </w:r>
      <w:r>
        <w:rPr>
          <w:rFonts w:hint="eastAsia" w:ascii="仿宋" w:hAnsi="仿宋" w:eastAsia="仿宋" w:cs="仿宋"/>
          <w:color w:val="000000"/>
          <w:sz w:val="32"/>
          <w:szCs w:val="32"/>
          <w:lang w:eastAsia="zh-CN"/>
        </w:rPr>
        <w:t>，</w:t>
      </w:r>
      <w:r>
        <w:rPr>
          <w:rFonts w:hint="eastAsia" w:ascii="仿宋" w:hAnsi="仿宋" w:eastAsia="仿宋" w:cs="仿宋"/>
          <w:color w:val="333333"/>
          <w:kern w:val="0"/>
          <w:sz w:val="32"/>
          <w:szCs w:val="32"/>
        </w:rPr>
        <w:t>优化检验检测资源配置，完善食品、农产品质量快速检验检测手段，提高检验检测能力</w:t>
      </w:r>
      <w:r>
        <w:rPr>
          <w:rFonts w:hint="eastAsia" w:ascii="仿宋" w:hAnsi="仿宋" w:eastAsia="仿宋" w:cs="仿宋"/>
          <w:color w:val="333333"/>
          <w:kern w:val="0"/>
          <w:sz w:val="32"/>
          <w:szCs w:val="32"/>
          <w:lang w:eastAsia="zh-CN"/>
        </w:rPr>
        <w:t>，</w:t>
      </w:r>
      <w:r>
        <w:rPr>
          <w:rFonts w:hint="eastAsia" w:ascii="仿宋" w:hAnsi="仿宋" w:eastAsia="仿宋" w:cs="仿宋"/>
          <w:color w:val="000000"/>
          <w:kern w:val="0"/>
          <w:sz w:val="32"/>
          <w:szCs w:val="32"/>
          <w:lang w:val="en-US" w:eastAsia="zh-CN" w:bidi="ar"/>
        </w:rPr>
        <w:t>为质量发展提供坚实的技术支撑。</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（五）创新质量发展体制机制</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lang w:val="en-US" w:eastAsia="zh-CN"/>
        </w:rPr>
      </w:pPr>
      <w:r>
        <w:rPr>
          <w:rFonts w:hint="eastAsia" w:ascii="仿宋_GB2312" w:hAnsi="仿宋_GB2312" w:eastAsia="仿宋_GB2312" w:cs="仿宋_GB2312"/>
          <w:b/>
          <w:bCs/>
          <w:color w:val="333333"/>
          <w:kern w:val="0"/>
          <w:sz w:val="32"/>
          <w:szCs w:val="32"/>
          <w:lang w:val="en-US" w:eastAsia="zh-CN"/>
        </w:rPr>
        <w:t>1.</w:t>
      </w:r>
      <w:r>
        <w:rPr>
          <w:rFonts w:hint="eastAsia" w:ascii="仿宋_GB2312" w:hAnsi="仿宋_GB2312" w:eastAsia="仿宋_GB2312" w:cs="仿宋_GB2312"/>
          <w:b/>
          <w:bCs/>
          <w:color w:val="333333"/>
          <w:kern w:val="0"/>
          <w:sz w:val="32"/>
          <w:szCs w:val="32"/>
        </w:rPr>
        <w:t>完善质量工作体制。</w:t>
      </w:r>
      <w:r>
        <w:rPr>
          <w:rFonts w:hint="eastAsia" w:ascii="仿宋" w:hAnsi="仿宋" w:eastAsia="仿宋"/>
          <w:color w:val="000000"/>
          <w:sz w:val="32"/>
          <w:szCs w:val="32"/>
          <w:lang w:val="en-US" w:eastAsia="zh-CN"/>
        </w:rPr>
        <w:t>加强对质量工作的统筹规划和组织领导，完善质量强县工作联席会议制度，及时</w:t>
      </w:r>
      <w:r>
        <w:rPr>
          <w:rFonts w:hint="eastAsia" w:ascii="仿宋" w:hAnsi="仿宋" w:eastAsia="仿宋"/>
          <w:color w:val="000000"/>
          <w:sz w:val="32"/>
          <w:szCs w:val="32"/>
        </w:rPr>
        <w:t>研究解决和协调处理重大质量问题，</w:t>
      </w:r>
      <w:r>
        <w:rPr>
          <w:rFonts w:hint="eastAsia" w:ascii="仿宋" w:hAnsi="仿宋" w:eastAsia="仿宋"/>
          <w:color w:val="000000"/>
          <w:sz w:val="32"/>
          <w:szCs w:val="32"/>
          <w:lang w:val="en-US" w:eastAsia="zh-CN"/>
        </w:rPr>
        <w:t>加快</w:t>
      </w:r>
      <w:r>
        <w:rPr>
          <w:rFonts w:hint="eastAsia" w:ascii="仿宋" w:hAnsi="仿宋" w:eastAsia="仿宋"/>
          <w:color w:val="000000"/>
          <w:sz w:val="32"/>
          <w:szCs w:val="32"/>
        </w:rPr>
        <w:t>形成党委领导、政府主导、部门联合、企业主责、社会参与的质量工作格局</w:t>
      </w:r>
      <w:r>
        <w:rPr>
          <w:rFonts w:hint="eastAsia" w:ascii="仿宋" w:hAnsi="仿宋" w:eastAsia="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rPr>
      </w:pPr>
      <w:r>
        <w:rPr>
          <w:rFonts w:hint="eastAsia" w:ascii="仿宋_GB2312" w:hAnsi="仿宋_GB2312" w:eastAsia="仿宋_GB2312" w:cs="仿宋_GB2312"/>
          <w:b/>
          <w:bCs/>
          <w:color w:val="333333"/>
          <w:kern w:val="0"/>
          <w:sz w:val="32"/>
          <w:szCs w:val="32"/>
          <w:lang w:val="en-US" w:eastAsia="zh-CN"/>
        </w:rPr>
        <w:t>2.</w:t>
      </w:r>
      <w:r>
        <w:rPr>
          <w:rFonts w:hint="eastAsia" w:ascii="仿宋_GB2312" w:hAnsi="仿宋_GB2312" w:eastAsia="仿宋_GB2312" w:cs="仿宋_GB2312"/>
          <w:b/>
          <w:bCs/>
          <w:color w:val="333333"/>
          <w:kern w:val="0"/>
          <w:sz w:val="32"/>
          <w:szCs w:val="32"/>
        </w:rPr>
        <w:t>健全质量评价考核机制。</w:t>
      </w:r>
      <w:r>
        <w:rPr>
          <w:rFonts w:hint="eastAsia" w:ascii="仿宋" w:hAnsi="仿宋" w:eastAsia="仿宋"/>
          <w:color w:val="000000"/>
          <w:sz w:val="32"/>
          <w:szCs w:val="32"/>
        </w:rPr>
        <w:t>完善质量工作的评价指标和考核制度，纳入政府绩效考核评价内容</w:t>
      </w:r>
      <w:r>
        <w:rPr>
          <w:rFonts w:hint="eastAsia" w:ascii="仿宋" w:hAnsi="仿宋" w:eastAsia="仿宋"/>
          <w:color w:val="000000"/>
          <w:sz w:val="32"/>
          <w:szCs w:val="32"/>
          <w:lang w:eastAsia="zh-CN"/>
        </w:rPr>
        <w:t>，</w:t>
      </w:r>
      <w:r>
        <w:rPr>
          <w:rFonts w:hint="eastAsia" w:ascii="仿宋" w:hAnsi="仿宋" w:eastAsia="仿宋"/>
          <w:color w:val="000000"/>
          <w:sz w:val="32"/>
          <w:szCs w:val="32"/>
        </w:rPr>
        <w:t>强化考核结果运用，作为领导班子建设和领导干部选拔任用、培养教育、管理监督、激励约束的依据。</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rPr>
      </w:pPr>
      <w:r>
        <w:rPr>
          <w:rFonts w:hint="eastAsia" w:ascii="仿宋_GB2312" w:hAnsi="仿宋_GB2312" w:eastAsia="仿宋_GB2312" w:cs="仿宋_GB2312"/>
          <w:b/>
          <w:bCs/>
          <w:color w:val="333333"/>
          <w:kern w:val="0"/>
          <w:sz w:val="32"/>
          <w:szCs w:val="32"/>
          <w:lang w:val="en-US" w:eastAsia="zh-CN"/>
        </w:rPr>
        <w:t>3.</w:t>
      </w:r>
      <w:r>
        <w:rPr>
          <w:rFonts w:hint="eastAsia" w:ascii="仿宋_GB2312" w:hAnsi="仿宋_GB2312" w:eastAsia="仿宋_GB2312" w:cs="仿宋_GB2312"/>
          <w:b/>
          <w:bCs/>
          <w:color w:val="333333"/>
          <w:kern w:val="0"/>
          <w:sz w:val="32"/>
          <w:szCs w:val="32"/>
        </w:rPr>
        <w:t>创新质量发展激励机制。</w:t>
      </w:r>
      <w:r>
        <w:rPr>
          <w:rFonts w:hint="eastAsia" w:ascii="仿宋" w:hAnsi="仿宋" w:eastAsia="仿宋"/>
          <w:color w:val="000000"/>
          <w:sz w:val="32"/>
          <w:szCs w:val="32"/>
          <w:lang w:eastAsia="zh-CN"/>
        </w:rPr>
        <w:t>完善民权县县长</w:t>
      </w:r>
      <w:r>
        <w:rPr>
          <w:rFonts w:hint="eastAsia" w:ascii="仿宋" w:hAnsi="仿宋" w:eastAsia="仿宋"/>
          <w:color w:val="000000"/>
          <w:sz w:val="32"/>
          <w:szCs w:val="32"/>
        </w:rPr>
        <w:t>质量奖制度，对质量管理先进、成绩显著的组织和个人给予表彰奖励，树立先进典型，激励广大企业和全社会重质量、讲诚信、树品牌。</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rPr>
      </w:pPr>
      <w:r>
        <w:rPr>
          <w:rFonts w:hint="eastAsia" w:ascii="仿宋_GB2312" w:hAnsi="仿宋_GB2312" w:eastAsia="仿宋_GB2312" w:cs="仿宋_GB2312"/>
          <w:b/>
          <w:bCs/>
          <w:color w:val="333333"/>
          <w:kern w:val="0"/>
          <w:sz w:val="32"/>
          <w:szCs w:val="32"/>
          <w:lang w:val="en-US" w:eastAsia="zh-CN"/>
        </w:rPr>
        <w:t>4.</w:t>
      </w:r>
      <w:r>
        <w:rPr>
          <w:rFonts w:hint="eastAsia" w:ascii="仿宋_GB2312" w:hAnsi="仿宋_GB2312" w:eastAsia="仿宋_GB2312" w:cs="仿宋_GB2312"/>
          <w:b/>
          <w:bCs/>
          <w:color w:val="333333"/>
          <w:kern w:val="0"/>
          <w:sz w:val="32"/>
          <w:szCs w:val="32"/>
          <w:lang w:eastAsia="zh-CN"/>
        </w:rPr>
        <w:t>优化</w:t>
      </w:r>
      <w:r>
        <w:rPr>
          <w:rFonts w:hint="eastAsia" w:ascii="仿宋_GB2312" w:hAnsi="仿宋_GB2312" w:eastAsia="仿宋_GB2312" w:cs="仿宋_GB2312"/>
          <w:b/>
          <w:bCs/>
          <w:color w:val="333333"/>
          <w:kern w:val="0"/>
          <w:sz w:val="32"/>
          <w:szCs w:val="32"/>
        </w:rPr>
        <w:t>品牌培育机制。</w:t>
      </w:r>
      <w:r>
        <w:rPr>
          <w:rFonts w:hint="eastAsia" w:ascii="仿宋" w:hAnsi="仿宋" w:eastAsia="仿宋"/>
          <w:color w:val="000000"/>
          <w:sz w:val="32"/>
          <w:szCs w:val="32"/>
        </w:rPr>
        <w:t>大力实施名牌发展战略，推动企业建立品牌管理体系，加大品牌建设投入，提升产品和服务附加值，做大做强产品、服务、企业品牌。开展</w:t>
      </w:r>
      <w:r>
        <w:rPr>
          <w:rFonts w:hint="eastAsia" w:ascii="仿宋" w:hAnsi="仿宋" w:eastAsia="仿宋"/>
          <w:color w:val="000000"/>
          <w:sz w:val="32"/>
          <w:szCs w:val="32"/>
          <w:lang w:eastAsia="zh-CN"/>
        </w:rPr>
        <w:t>区域</w:t>
      </w:r>
      <w:r>
        <w:rPr>
          <w:rFonts w:hint="eastAsia" w:ascii="仿宋" w:hAnsi="仿宋" w:eastAsia="仿宋"/>
          <w:color w:val="000000"/>
          <w:sz w:val="32"/>
          <w:szCs w:val="32"/>
        </w:rPr>
        <w:t>品牌</w:t>
      </w:r>
      <w:r>
        <w:rPr>
          <w:rFonts w:hint="eastAsia" w:ascii="仿宋" w:hAnsi="仿宋" w:eastAsia="仿宋"/>
          <w:color w:val="000000"/>
          <w:sz w:val="32"/>
          <w:szCs w:val="32"/>
          <w:lang w:eastAsia="zh-CN"/>
        </w:rPr>
        <w:t>培育与打造</w:t>
      </w:r>
      <w:r>
        <w:rPr>
          <w:rFonts w:hint="eastAsia" w:ascii="仿宋" w:hAnsi="仿宋" w:eastAsia="仿宋"/>
          <w:color w:val="000000"/>
          <w:sz w:val="32"/>
          <w:szCs w:val="32"/>
        </w:rPr>
        <w:t>，做大做强区域品牌。积极开展 “中国品牌日”活动，大力宣传</w:t>
      </w:r>
      <w:r>
        <w:rPr>
          <w:rFonts w:hint="eastAsia" w:ascii="仿宋" w:hAnsi="仿宋" w:eastAsia="仿宋"/>
          <w:color w:val="000000"/>
          <w:sz w:val="32"/>
          <w:szCs w:val="32"/>
          <w:lang w:eastAsia="zh-CN"/>
        </w:rPr>
        <w:t>民权</w:t>
      </w:r>
      <w:r>
        <w:rPr>
          <w:rFonts w:hint="eastAsia" w:ascii="仿宋" w:hAnsi="仿宋" w:eastAsia="仿宋"/>
          <w:color w:val="000000"/>
          <w:sz w:val="32"/>
          <w:szCs w:val="32"/>
        </w:rPr>
        <w:t>知名品牌，讲好</w:t>
      </w:r>
      <w:r>
        <w:rPr>
          <w:rFonts w:hint="eastAsia" w:ascii="仿宋" w:hAnsi="仿宋" w:eastAsia="仿宋"/>
          <w:color w:val="000000"/>
          <w:sz w:val="32"/>
          <w:szCs w:val="32"/>
          <w:lang w:eastAsia="zh-CN"/>
        </w:rPr>
        <w:t>民权</w:t>
      </w:r>
      <w:r>
        <w:rPr>
          <w:rFonts w:hint="eastAsia" w:ascii="仿宋" w:hAnsi="仿宋" w:eastAsia="仿宋"/>
          <w:color w:val="000000"/>
          <w:sz w:val="32"/>
          <w:szCs w:val="32"/>
        </w:rPr>
        <w:t>品牌故事，提高</w:t>
      </w:r>
      <w:r>
        <w:rPr>
          <w:rFonts w:hint="eastAsia" w:ascii="仿宋" w:hAnsi="仿宋" w:eastAsia="仿宋"/>
          <w:color w:val="000000"/>
          <w:sz w:val="32"/>
          <w:szCs w:val="32"/>
          <w:lang w:eastAsia="zh-CN"/>
        </w:rPr>
        <w:t>民权</w:t>
      </w:r>
      <w:r>
        <w:rPr>
          <w:rFonts w:hint="eastAsia" w:ascii="仿宋" w:hAnsi="仿宋" w:eastAsia="仿宋"/>
          <w:color w:val="000000"/>
          <w:sz w:val="32"/>
          <w:szCs w:val="32"/>
        </w:rPr>
        <w:t>品牌影响力和美誉度。</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（六）强化质量安全监管</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rPr>
      </w:pPr>
      <w:r>
        <w:rPr>
          <w:rFonts w:hint="eastAsia" w:ascii="仿宋_GB2312" w:hAnsi="仿宋_GB2312" w:eastAsia="仿宋_GB2312" w:cs="仿宋_GB2312"/>
          <w:b/>
          <w:bCs/>
          <w:color w:val="333333"/>
          <w:kern w:val="0"/>
          <w:sz w:val="32"/>
          <w:szCs w:val="32"/>
          <w:lang w:val="en-US" w:eastAsia="zh-CN"/>
        </w:rPr>
        <w:t>1.强化质量安全监管。</w:t>
      </w:r>
      <w:r>
        <w:rPr>
          <w:rFonts w:hint="eastAsia" w:ascii="仿宋" w:hAnsi="仿宋" w:eastAsia="仿宋"/>
          <w:color w:val="000000"/>
          <w:sz w:val="32"/>
          <w:szCs w:val="32"/>
        </w:rPr>
        <w:t>加强对关系国计民生、健康安全、节能环保的重点产品、重点工程及重点服务项目的监管。强化城乡结合部和农村市场等重点区域质量安全监管，健全质量安全监管长效机制。</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lang w:val="en-US" w:eastAsia="zh-CN"/>
        </w:rPr>
      </w:pPr>
      <w:r>
        <w:rPr>
          <w:rFonts w:hint="eastAsia" w:ascii="仿宋_GB2312" w:hAnsi="仿宋_GB2312" w:eastAsia="仿宋_GB2312" w:cs="仿宋_GB2312"/>
          <w:b/>
          <w:bCs/>
          <w:color w:val="333333"/>
          <w:kern w:val="0"/>
          <w:sz w:val="32"/>
          <w:szCs w:val="32"/>
          <w:lang w:val="en-US" w:eastAsia="zh-CN"/>
        </w:rPr>
        <w:t>2.实施质量安全风险管理。</w:t>
      </w:r>
      <w:r>
        <w:rPr>
          <w:rFonts w:hint="eastAsia" w:ascii="仿宋" w:hAnsi="仿宋" w:eastAsia="仿宋"/>
          <w:color w:val="000000"/>
          <w:sz w:val="32"/>
          <w:szCs w:val="32"/>
        </w:rPr>
        <w:t>建立企业重大质量事故报告制度和产品伤害监测制度，完善质量安全风险管理工作机制，制定质量安全风险应急预案，加强风险信息资源共享，提升风险防范和应急处置能力。</w:t>
      </w:r>
      <w:r>
        <w:rPr>
          <w:rFonts w:hint="eastAsia" w:ascii="仿宋" w:hAnsi="仿宋" w:eastAsia="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rPr>
          <w:rFonts w:hint="eastAsia" w:ascii="仿宋" w:hAnsi="仿宋" w:eastAsia="仿宋"/>
          <w:color w:val="000000"/>
          <w:sz w:val="32"/>
          <w:szCs w:val="32"/>
        </w:rPr>
      </w:pPr>
      <w:r>
        <w:rPr>
          <w:rFonts w:hint="eastAsia" w:ascii="仿宋" w:hAnsi="仿宋" w:eastAsia="仿宋" w:cs="仿宋"/>
          <w:b/>
          <w:bCs/>
          <w:color w:val="000000"/>
          <w:sz w:val="32"/>
          <w:szCs w:val="32"/>
          <w:lang w:val="en-US" w:eastAsia="zh-CN"/>
        </w:rPr>
        <w:t>3.加强宏观质量统计分析。</w:t>
      </w:r>
      <w:r>
        <w:rPr>
          <w:rFonts w:hint="eastAsia" w:ascii="仿宋" w:hAnsi="仿宋" w:eastAsia="仿宋"/>
          <w:color w:val="000000"/>
          <w:sz w:val="32"/>
          <w:szCs w:val="32"/>
        </w:rPr>
        <w:t>建立和完善质量状况分析报告制度，定期评估分析质量状况及质量竞争力水平，</w:t>
      </w:r>
      <w:r>
        <w:rPr>
          <w:rFonts w:hint="eastAsia" w:ascii="仿宋" w:hAnsi="仿宋" w:eastAsia="仿宋"/>
          <w:color w:val="000000"/>
          <w:sz w:val="32"/>
          <w:szCs w:val="32"/>
          <w:lang w:eastAsia="zh-CN"/>
        </w:rPr>
        <w:t>研判评估</w:t>
      </w:r>
      <w:r>
        <w:rPr>
          <w:rFonts w:hint="eastAsia" w:ascii="仿宋" w:hAnsi="仿宋" w:eastAsia="仿宋"/>
          <w:color w:val="000000"/>
          <w:sz w:val="32"/>
          <w:szCs w:val="32"/>
        </w:rPr>
        <w:t>质量发展趋势，为</w:t>
      </w:r>
      <w:r>
        <w:rPr>
          <w:rFonts w:hint="eastAsia" w:ascii="仿宋" w:hAnsi="仿宋" w:eastAsia="仿宋"/>
          <w:color w:val="000000"/>
          <w:sz w:val="32"/>
          <w:szCs w:val="32"/>
          <w:lang w:eastAsia="zh-CN"/>
        </w:rPr>
        <w:t>县委、县政府</w:t>
      </w:r>
      <w:r>
        <w:rPr>
          <w:rFonts w:hint="eastAsia" w:ascii="仿宋" w:hAnsi="仿宋" w:eastAsia="仿宋"/>
          <w:color w:val="000000"/>
          <w:sz w:val="32"/>
          <w:szCs w:val="32"/>
        </w:rPr>
        <w:t>宏观经济决策提供依据。</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textAlignment w:val="auto"/>
      </w:pPr>
      <w:r>
        <w:rPr>
          <w:rFonts w:hint="eastAsia" w:ascii="仿宋" w:hAnsi="仿宋" w:eastAsia="仿宋" w:cs="仿宋"/>
          <w:b/>
          <w:bCs/>
          <w:color w:val="000000"/>
          <w:sz w:val="32"/>
          <w:szCs w:val="32"/>
          <w:lang w:val="en-US" w:eastAsia="zh-CN"/>
        </w:rPr>
        <w:t>4.依法打击质量违法行为。</w:t>
      </w:r>
      <w:r>
        <w:rPr>
          <w:rFonts w:hint="eastAsia" w:ascii="仿宋" w:hAnsi="仿宋" w:eastAsia="仿宋"/>
          <w:color w:val="000000"/>
          <w:sz w:val="32"/>
          <w:szCs w:val="32"/>
        </w:rPr>
        <w:t>严厉查办制假售假大案要案，严厉打击危害公共安全、人身健康以及生命财产安全等质量违法行为。加强执法协作，做好行政执法与刑事司法的有效衔接，加大质量违法行为的刑事司法打击力度</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 xml:space="preserve">质量安全得到有效保障。 </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（七）大力开展质量提升行动</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3" w:firstLineChars="200"/>
        <w:jc w:val="both"/>
        <w:textAlignment w:val="baseline"/>
        <w:rPr>
          <w:rFonts w:hint="eastAsia" w:ascii="仿宋" w:hAnsi="仿宋" w:eastAsia="仿宋"/>
          <w:color w:val="000000"/>
          <w:sz w:val="32"/>
          <w:szCs w:val="32"/>
        </w:rPr>
      </w:pPr>
      <w:r>
        <w:rPr>
          <w:rFonts w:hint="eastAsia" w:ascii="仿宋" w:hAnsi="仿宋" w:eastAsia="仿宋" w:cs="仿宋"/>
          <w:b/>
          <w:bCs/>
          <w:color w:val="000000"/>
          <w:sz w:val="32"/>
          <w:szCs w:val="32"/>
          <w:lang w:val="en-US" w:eastAsia="zh-CN"/>
        </w:rPr>
        <w:t>1.深化制造业质量提升行动。</w:t>
      </w:r>
      <w:r>
        <w:rPr>
          <w:rFonts w:hint="eastAsia" w:ascii="仿宋" w:hAnsi="仿宋" w:eastAsia="仿宋"/>
          <w:color w:val="000000"/>
          <w:sz w:val="32"/>
          <w:szCs w:val="32"/>
        </w:rPr>
        <w:t>以产业集聚区“二次创业”为契机，以创建三星级和全省优秀产业集聚区为</w:t>
      </w:r>
      <w:r>
        <w:rPr>
          <w:rFonts w:hint="eastAsia" w:ascii="仿宋" w:hAnsi="仿宋" w:eastAsia="仿宋"/>
          <w:color w:val="000000"/>
          <w:sz w:val="32"/>
          <w:szCs w:val="32"/>
          <w:lang w:eastAsia="zh-CN"/>
        </w:rPr>
        <w:t>引领</w:t>
      </w:r>
      <w:r>
        <w:rPr>
          <w:rFonts w:hint="eastAsia" w:ascii="仿宋" w:hAnsi="仿宋" w:eastAsia="仿宋"/>
          <w:color w:val="000000"/>
          <w:sz w:val="32"/>
          <w:szCs w:val="32"/>
        </w:rPr>
        <w:t>，加快工业质量变革、能效变革、动力变革。支持企业“三大改造”，再创建一批省级智能工厂、智能车间、绿色工厂</w:t>
      </w:r>
      <w:r>
        <w:rPr>
          <w:rFonts w:hint="eastAsia" w:ascii="仿宋" w:hAnsi="仿宋" w:eastAsia="仿宋"/>
          <w:color w:val="000000"/>
          <w:sz w:val="32"/>
          <w:szCs w:val="32"/>
          <w:lang w:eastAsia="zh-CN"/>
        </w:rPr>
        <w:t>和</w:t>
      </w:r>
      <w:r>
        <w:rPr>
          <w:rFonts w:hint="eastAsia" w:ascii="仿宋" w:hAnsi="仿宋" w:eastAsia="仿宋"/>
          <w:color w:val="000000"/>
          <w:sz w:val="32"/>
          <w:szCs w:val="32"/>
        </w:rPr>
        <w:t>高新技术企业。培育壮大新兴产业，助推产业和产品转型升级，提升产业链供应链稳定性和竞争力。</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3" w:firstLineChars="200"/>
        <w:jc w:val="both"/>
        <w:textAlignment w:val="baseline"/>
        <w:rPr>
          <w:rFonts w:hint="eastAsia" w:ascii="仿宋" w:hAnsi="仿宋" w:eastAsia="仿宋"/>
          <w:color w:val="000000"/>
          <w:sz w:val="32"/>
          <w:szCs w:val="32"/>
        </w:rPr>
      </w:pPr>
      <w:r>
        <w:rPr>
          <w:rFonts w:hint="eastAsia" w:ascii="仿宋" w:hAnsi="仿宋" w:eastAsia="仿宋" w:cs="仿宋"/>
          <w:b/>
          <w:bCs/>
          <w:color w:val="000000"/>
          <w:sz w:val="32"/>
          <w:szCs w:val="32"/>
          <w:lang w:val="en-US" w:eastAsia="zh-CN"/>
        </w:rPr>
        <w:t>2.深化农产品质量提升行动。</w:t>
      </w:r>
      <w:r>
        <w:rPr>
          <w:rFonts w:hint="eastAsia" w:ascii="仿宋" w:hAnsi="仿宋" w:eastAsia="仿宋"/>
          <w:color w:val="000000"/>
          <w:sz w:val="32"/>
          <w:szCs w:val="32"/>
          <w:lang w:val="en-US" w:eastAsia="zh-CN"/>
        </w:rPr>
        <w:t>坚持质量兴农、绿色兴农，</w:t>
      </w:r>
      <w:r>
        <w:rPr>
          <w:rFonts w:hint="eastAsia" w:ascii="仿宋" w:hAnsi="仿宋" w:eastAsia="仿宋"/>
          <w:color w:val="000000"/>
          <w:sz w:val="32"/>
          <w:szCs w:val="32"/>
        </w:rPr>
        <w:t>健全农产品质量标准体系，促进农产品标准体系建设集约、优质、高效开展</w:t>
      </w:r>
      <w:r>
        <w:rPr>
          <w:rFonts w:hint="eastAsia" w:ascii="仿宋" w:hAnsi="仿宋" w:eastAsia="仿宋"/>
          <w:color w:val="000000"/>
          <w:sz w:val="32"/>
          <w:szCs w:val="32"/>
          <w:lang w:eastAsia="zh-CN"/>
        </w:rPr>
        <w:t>，</w:t>
      </w:r>
      <w:r>
        <w:rPr>
          <w:rFonts w:hint="eastAsia" w:ascii="仿宋" w:hAnsi="仿宋" w:eastAsia="仿宋"/>
          <w:color w:val="000000"/>
          <w:sz w:val="32"/>
          <w:szCs w:val="32"/>
        </w:rPr>
        <w:t>实施农业标准化生产和良好农业规范。深化与中国农业科学院郑州果树研究所战略合作，加快民权示范基地建设</w:t>
      </w:r>
      <w:r>
        <w:rPr>
          <w:rFonts w:hint="eastAsia" w:ascii="仿宋" w:hAnsi="仿宋" w:eastAsia="仿宋"/>
          <w:color w:val="000000"/>
          <w:sz w:val="32"/>
          <w:szCs w:val="32"/>
          <w:lang w:eastAsia="zh-CN"/>
        </w:rPr>
        <w:t>。</w:t>
      </w:r>
      <w:r>
        <w:rPr>
          <w:rFonts w:hint="eastAsia" w:ascii="仿宋" w:hAnsi="仿宋" w:eastAsia="仿宋"/>
          <w:color w:val="000000"/>
          <w:sz w:val="32"/>
          <w:szCs w:val="32"/>
        </w:rPr>
        <w:t>以科尔沁、河南博达为龙头，大力发展农产品初加工和精深加工，提高绿色产品供给比重，提升农产品附加值。</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3" w:firstLineChars="200"/>
        <w:jc w:val="both"/>
        <w:textAlignment w:val="baseline"/>
        <w:rPr>
          <w:rFonts w:hint="eastAsia" w:ascii="仿宋" w:hAnsi="仿宋" w:eastAsia="仿宋"/>
          <w:color w:val="000000"/>
          <w:sz w:val="32"/>
          <w:szCs w:val="32"/>
        </w:rPr>
      </w:pPr>
      <w:r>
        <w:rPr>
          <w:rFonts w:hint="eastAsia" w:ascii="仿宋" w:hAnsi="仿宋" w:eastAsia="仿宋" w:cs="仿宋"/>
          <w:b/>
          <w:bCs/>
          <w:color w:val="000000"/>
          <w:sz w:val="32"/>
          <w:szCs w:val="32"/>
          <w:lang w:val="en-US" w:eastAsia="zh-CN"/>
        </w:rPr>
        <w:t>3.深化工程建设质量提升行动。</w:t>
      </w:r>
      <w:r>
        <w:rPr>
          <w:rFonts w:hint="eastAsia" w:ascii="仿宋" w:hAnsi="仿宋" w:eastAsia="仿宋"/>
          <w:color w:val="000000"/>
          <w:sz w:val="32"/>
          <w:szCs w:val="32"/>
        </w:rPr>
        <w:t>落实工程建设质量主体责任，在工程规划、设计、施工、监理和验收等环节，严格实施工程质量责任终身制，推行重大工程和设备监理制度。推行样板引路、标准化施工等精细化管理措施，加强工程设计和施工过程质量控制。大力发展绿色、节能、环保建筑技术，提高建筑工程节能效率，竣工工程质量全面达到国家强制性标准。</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3" w:firstLineChars="200"/>
        <w:jc w:val="both"/>
        <w:textAlignment w:val="baseline"/>
        <w:rPr>
          <w:rFonts w:hint="eastAsia" w:ascii="仿宋" w:hAnsi="仿宋" w:eastAsia="仿宋"/>
          <w:color w:val="000000"/>
          <w:sz w:val="32"/>
          <w:szCs w:val="32"/>
        </w:rPr>
      </w:pPr>
      <w:r>
        <w:rPr>
          <w:rFonts w:hint="eastAsia" w:ascii="仿宋" w:hAnsi="仿宋" w:eastAsia="仿宋" w:cs="仿宋"/>
          <w:b/>
          <w:bCs/>
          <w:color w:val="000000"/>
          <w:sz w:val="32"/>
          <w:szCs w:val="32"/>
          <w:lang w:val="en-US" w:eastAsia="zh-CN"/>
        </w:rPr>
        <w:t>4.深化服务业质量提升行动。</w:t>
      </w:r>
      <w:r>
        <w:rPr>
          <w:rFonts w:hint="eastAsia" w:ascii="仿宋" w:hAnsi="仿宋" w:eastAsia="仿宋"/>
          <w:color w:val="000000"/>
          <w:sz w:val="32"/>
          <w:szCs w:val="32"/>
        </w:rPr>
        <w:t>深挖文化旅游潜力，保护传承弘扬黄河文化、庄子文化，推动民权葡萄酒厂旧址申报国家工业遗产，</w:t>
      </w:r>
      <w:r>
        <w:rPr>
          <w:rFonts w:hint="eastAsia" w:ascii="仿宋" w:hAnsi="仿宋" w:eastAsia="仿宋"/>
          <w:color w:val="000000"/>
          <w:sz w:val="32"/>
          <w:szCs w:val="32"/>
          <w:lang w:eastAsia="zh-CN"/>
        </w:rPr>
        <w:t>巩固</w:t>
      </w:r>
      <w:r>
        <w:rPr>
          <w:rFonts w:hint="eastAsia" w:ascii="仿宋" w:hAnsi="仿宋" w:eastAsia="仿宋"/>
          <w:color w:val="000000"/>
          <w:sz w:val="32"/>
          <w:szCs w:val="32"/>
        </w:rPr>
        <w:t>“全国休闲农业与乡村旅游示范县”</w:t>
      </w:r>
      <w:r>
        <w:rPr>
          <w:rFonts w:hint="eastAsia" w:ascii="仿宋" w:hAnsi="仿宋" w:eastAsia="仿宋"/>
          <w:color w:val="000000"/>
          <w:sz w:val="32"/>
          <w:szCs w:val="32"/>
          <w:lang w:eastAsia="zh-CN"/>
        </w:rPr>
        <w:t>创建成果</w:t>
      </w:r>
      <w:r>
        <w:rPr>
          <w:rFonts w:hint="eastAsia" w:ascii="仿宋" w:hAnsi="仿宋" w:eastAsia="仿宋"/>
          <w:color w:val="000000"/>
          <w:sz w:val="32"/>
          <w:szCs w:val="32"/>
        </w:rPr>
        <w:t>，</w:t>
      </w:r>
      <w:r>
        <w:rPr>
          <w:rFonts w:hint="eastAsia" w:ascii="仿宋" w:hAnsi="仿宋" w:eastAsia="仿宋"/>
          <w:color w:val="000000"/>
          <w:sz w:val="32"/>
          <w:szCs w:val="32"/>
          <w:lang w:eastAsia="zh-CN"/>
        </w:rPr>
        <w:t>提升</w:t>
      </w:r>
      <w:r>
        <w:rPr>
          <w:rFonts w:hint="eastAsia" w:ascii="仿宋" w:hAnsi="仿宋" w:eastAsia="仿宋"/>
          <w:color w:val="000000"/>
          <w:sz w:val="32"/>
          <w:szCs w:val="32"/>
        </w:rPr>
        <w:t>休闲旅游发展</w:t>
      </w:r>
      <w:r>
        <w:rPr>
          <w:rFonts w:hint="eastAsia" w:ascii="仿宋" w:hAnsi="仿宋" w:eastAsia="仿宋"/>
          <w:color w:val="000000"/>
          <w:sz w:val="32"/>
          <w:szCs w:val="32"/>
          <w:lang w:eastAsia="zh-CN"/>
        </w:rPr>
        <w:t>质量</w:t>
      </w:r>
      <w:r>
        <w:rPr>
          <w:rFonts w:hint="eastAsia" w:ascii="仿宋" w:hAnsi="仿宋" w:eastAsia="仿宋"/>
          <w:color w:val="000000"/>
          <w:sz w:val="32"/>
          <w:szCs w:val="32"/>
        </w:rPr>
        <w:t>。完善“12345”马上办便民服务热线功能，加快“互联网+政务服务”推进步伐，做到涉企涉民事项尽可能全程网办。坚持全民共建、共创、共享，将城市创建与精细化管理紧密结合起来，形成长效机制、改善整体环境、提高管理水平。</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3" w:firstLineChars="200"/>
        <w:jc w:val="both"/>
        <w:textAlignment w:val="baseline"/>
        <w:rPr>
          <w:rFonts w:hint="eastAsia" w:ascii="仿宋" w:hAnsi="仿宋" w:eastAsia="仿宋"/>
          <w:color w:val="000000"/>
          <w:sz w:val="32"/>
          <w:szCs w:val="32"/>
        </w:rPr>
      </w:pPr>
      <w:r>
        <w:rPr>
          <w:rFonts w:hint="eastAsia" w:ascii="仿宋" w:hAnsi="仿宋" w:eastAsia="仿宋" w:cs="仿宋"/>
          <w:b/>
          <w:bCs/>
          <w:color w:val="000000"/>
          <w:sz w:val="32"/>
          <w:szCs w:val="32"/>
          <w:lang w:val="en-US" w:eastAsia="zh-CN"/>
        </w:rPr>
        <w:t>5.深化生态环境质量提升行动。</w:t>
      </w:r>
      <w:r>
        <w:rPr>
          <w:rFonts w:hint="eastAsia" w:ascii="仿宋" w:hAnsi="仿宋" w:eastAsia="仿宋"/>
          <w:color w:val="000000"/>
          <w:sz w:val="32"/>
          <w:szCs w:val="32"/>
        </w:rPr>
        <w:t>深入推进大气污染防治攻坚工作，扎实开展“四水同治”和河湖“清四乱”行动，加强土壤污染管控和农业面源污染防治</w:t>
      </w:r>
      <w:r>
        <w:rPr>
          <w:rFonts w:hint="eastAsia" w:ascii="仿宋" w:hAnsi="仿宋" w:eastAsia="仿宋"/>
          <w:color w:val="000000"/>
          <w:sz w:val="32"/>
          <w:szCs w:val="32"/>
          <w:lang w:eastAsia="zh-CN"/>
        </w:rPr>
        <w:t>。深入</w:t>
      </w:r>
      <w:r>
        <w:rPr>
          <w:rFonts w:hint="eastAsia" w:ascii="仿宋" w:hAnsi="仿宋" w:eastAsia="仿宋"/>
          <w:color w:val="000000"/>
          <w:sz w:val="32"/>
          <w:szCs w:val="32"/>
        </w:rPr>
        <w:t>实施森林民权建设，持续增加生态绿量</w:t>
      </w:r>
      <w:r>
        <w:rPr>
          <w:rFonts w:hint="eastAsia" w:ascii="仿宋" w:hAnsi="仿宋" w:eastAsia="仿宋"/>
          <w:color w:val="000000"/>
          <w:sz w:val="32"/>
          <w:szCs w:val="32"/>
          <w:lang w:eastAsia="zh-CN"/>
        </w:rPr>
        <w:t>，</w:t>
      </w:r>
      <w:r>
        <w:rPr>
          <w:rFonts w:hint="eastAsia" w:ascii="仿宋" w:hAnsi="仿宋" w:eastAsia="仿宋"/>
          <w:color w:val="000000"/>
          <w:sz w:val="32"/>
          <w:szCs w:val="32"/>
        </w:rPr>
        <w:t>争创省级森林城市和生态城市。巩固国家园林县城创建成果</w:t>
      </w:r>
      <w:r>
        <w:rPr>
          <w:rFonts w:hint="eastAsia" w:ascii="仿宋" w:hAnsi="仿宋" w:eastAsia="仿宋"/>
          <w:color w:val="000000"/>
          <w:sz w:val="32"/>
          <w:szCs w:val="32"/>
          <w:lang w:eastAsia="zh-CN"/>
        </w:rPr>
        <w:t>，</w:t>
      </w:r>
      <w:r>
        <w:rPr>
          <w:rFonts w:hint="eastAsia" w:ascii="仿宋" w:hAnsi="仿宋" w:eastAsia="仿宋"/>
          <w:color w:val="000000"/>
          <w:sz w:val="32"/>
          <w:szCs w:val="32"/>
        </w:rPr>
        <w:t>着力园林绿化“增量提质”</w:t>
      </w:r>
      <w:r>
        <w:rPr>
          <w:rFonts w:hint="eastAsia" w:ascii="仿宋" w:hAnsi="仿宋" w:eastAsia="仿宋"/>
          <w:color w:val="000000"/>
          <w:sz w:val="32"/>
          <w:szCs w:val="32"/>
          <w:lang w:eastAsia="zh-CN"/>
        </w:rPr>
        <w:t>。</w:t>
      </w:r>
      <w:r>
        <w:rPr>
          <w:rFonts w:hint="eastAsia" w:ascii="仿宋" w:hAnsi="仿宋" w:eastAsia="仿宋"/>
          <w:color w:val="000000"/>
          <w:sz w:val="32"/>
          <w:szCs w:val="32"/>
        </w:rPr>
        <w:t>加强黄河故道生态廊道保护开发，推进黄河故道水生态修复治理，完成国家湿地公园全方位监测监控系统，争创国际重要湿地。</w:t>
      </w:r>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bookmarkStart w:id="12" w:name="_Toc526881139"/>
      <w:bookmarkStart w:id="13" w:name="_Toc526881054"/>
      <w:r>
        <w:rPr>
          <w:rFonts w:hint="eastAsia" w:ascii="楷体_GB2312" w:hAnsi="楷体_GB2312" w:eastAsia="楷体_GB2312" w:cs="楷体_GB2312"/>
          <w:b/>
          <w:bCs/>
          <w:color w:val="000000"/>
          <w:spacing w:val="7"/>
          <w:kern w:val="0"/>
          <w:sz w:val="32"/>
          <w:szCs w:val="32"/>
          <w:shd w:val="clear" w:color="auto" w:fill="FFFFFF"/>
          <w:lang w:val="en-US" w:eastAsia="zh-CN" w:bidi="ar-SA"/>
        </w:rPr>
        <w:t>（八）建立质量共治体系</w:t>
      </w:r>
      <w:bookmarkEnd w:id="12"/>
      <w:bookmarkEnd w:id="13"/>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rPr>
          <w:rFonts w:hint="eastAsia" w:ascii="仿宋" w:hAnsi="仿宋" w:eastAsia="仿宋"/>
          <w:color w:val="000000"/>
          <w:sz w:val="32"/>
          <w:szCs w:val="32"/>
        </w:rPr>
      </w:pPr>
      <w:r>
        <w:rPr>
          <w:rFonts w:hint="eastAsia" w:ascii="仿宋_GB2312" w:hAnsi="仿宋_GB2312" w:eastAsia="仿宋_GB2312" w:cs="仿宋_GB2312"/>
          <w:b/>
          <w:bCs/>
          <w:i w:val="0"/>
          <w:caps w:val="0"/>
          <w:color w:val="333333"/>
          <w:spacing w:val="0"/>
          <w:sz w:val="32"/>
          <w:szCs w:val="32"/>
          <w:shd w:val="clear" w:color="auto" w:fill="FFFFFF"/>
          <w:lang w:val="en-US" w:eastAsia="zh-CN"/>
        </w:rPr>
        <w:t>1.深入开展群众质量维权。</w:t>
      </w:r>
      <w:r>
        <w:rPr>
          <w:rFonts w:hint="eastAsia" w:ascii="仿宋" w:hAnsi="仿宋" w:eastAsia="仿宋"/>
          <w:color w:val="000000"/>
          <w:sz w:val="32"/>
          <w:szCs w:val="32"/>
        </w:rPr>
        <w:t>健全质量投诉处理机构，运用现代信息技术完善质量投诉信息平台，充分发挥12315等服务平台的作用，畅通质量投诉和消费维权渠道。积极改进质量仲裁，推进便民化检验和质量鉴定服务。建立社会质量监督员制度，依托报刊、广播、电视、网络等媒体，拓展群众维权渠道。有效调解和处理质量纠纷，探索建立质量安全多元救济机制。</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rPr>
          <w:rFonts w:hint="eastAsia" w:ascii="仿宋" w:hAnsi="仿宋" w:eastAsia="仿宋"/>
          <w:snapToGrid w:val="0"/>
          <w:color w:val="000000"/>
          <w:kern w:val="0"/>
          <w:sz w:val="32"/>
          <w:szCs w:val="32"/>
        </w:rPr>
      </w:pPr>
      <w:r>
        <w:rPr>
          <w:rFonts w:hint="eastAsia" w:ascii="仿宋" w:hAnsi="仿宋" w:eastAsia="仿宋" w:cs="宋体"/>
          <w:b/>
          <w:bCs/>
          <w:color w:val="000000"/>
          <w:kern w:val="0"/>
          <w:sz w:val="32"/>
          <w:szCs w:val="32"/>
          <w:lang w:val="en-US" w:eastAsia="zh-CN"/>
        </w:rPr>
        <w:t>2.</w:t>
      </w:r>
      <w:r>
        <w:rPr>
          <w:rFonts w:hint="eastAsia" w:ascii="仿宋" w:hAnsi="仿宋" w:eastAsia="仿宋" w:cs="宋体"/>
          <w:b/>
          <w:bCs/>
          <w:color w:val="000000"/>
          <w:kern w:val="0"/>
          <w:sz w:val="32"/>
          <w:szCs w:val="32"/>
        </w:rPr>
        <w:t>开展</w:t>
      </w:r>
      <w:r>
        <w:rPr>
          <w:rFonts w:hint="eastAsia" w:ascii="仿宋" w:hAnsi="仿宋" w:eastAsia="仿宋" w:cs="宋体"/>
          <w:b/>
          <w:bCs/>
          <w:color w:val="000000"/>
          <w:kern w:val="0"/>
          <w:sz w:val="32"/>
          <w:szCs w:val="32"/>
          <w:lang w:eastAsia="zh-CN"/>
        </w:rPr>
        <w:t>群众</w:t>
      </w:r>
      <w:r>
        <w:rPr>
          <w:rFonts w:hint="eastAsia" w:ascii="仿宋" w:hAnsi="仿宋" w:eastAsia="仿宋" w:cs="宋体"/>
          <w:b/>
          <w:bCs/>
          <w:color w:val="000000"/>
          <w:kern w:val="0"/>
          <w:sz w:val="32"/>
          <w:szCs w:val="32"/>
        </w:rPr>
        <w:t>质量满意度调查工作。</w:t>
      </w:r>
      <w:r>
        <w:rPr>
          <w:rFonts w:hint="eastAsia" w:ascii="仿宋" w:hAnsi="仿宋" w:eastAsia="仿宋"/>
          <w:snapToGrid w:val="0"/>
          <w:color w:val="000000"/>
          <w:kern w:val="0"/>
          <w:sz w:val="32"/>
          <w:szCs w:val="32"/>
        </w:rPr>
        <w:t>将百姓关心、政府重视的问题作为测评重点，客观把握全</w:t>
      </w:r>
      <w:r>
        <w:rPr>
          <w:rFonts w:hint="eastAsia" w:ascii="仿宋" w:hAnsi="仿宋" w:eastAsia="仿宋"/>
          <w:snapToGrid w:val="0"/>
          <w:color w:val="000000"/>
          <w:kern w:val="0"/>
          <w:sz w:val="32"/>
          <w:szCs w:val="32"/>
          <w:lang w:eastAsia="zh-CN"/>
        </w:rPr>
        <w:t>县</w:t>
      </w:r>
      <w:r>
        <w:rPr>
          <w:rFonts w:hint="eastAsia" w:ascii="仿宋" w:hAnsi="仿宋" w:eastAsia="仿宋"/>
          <w:snapToGrid w:val="0"/>
          <w:color w:val="000000"/>
          <w:kern w:val="0"/>
          <w:sz w:val="32"/>
          <w:szCs w:val="32"/>
        </w:rPr>
        <w:t>质量发展状况和存在问题，及时改进质量工作中存在的问题和弱项，不断提高城市品质，使人民群众真正享受质量发展成果。</w:t>
      </w:r>
    </w:p>
    <w:p>
      <w:pPr>
        <w:keepNext w:val="0"/>
        <w:keepLines w:val="0"/>
        <w:pageBreakBefore w:val="0"/>
        <w:widowControl w:val="0"/>
        <w:kinsoku/>
        <w:wordWrap/>
        <w:overflowPunct/>
        <w:topLinePunct w:val="0"/>
        <w:autoSpaceDE/>
        <w:autoSpaceDN/>
        <w:bidi w:val="0"/>
        <w:adjustRightInd/>
        <w:spacing w:line="560" w:lineRule="exact"/>
        <w:ind w:firstLine="643" w:firstLineChars="200"/>
        <w:contextualSpacing/>
        <w:rPr>
          <w:rFonts w:hint="eastAsia" w:ascii="仿宋" w:hAnsi="仿宋" w:eastAsia="仿宋"/>
          <w:snapToGrid w:val="0"/>
          <w:color w:val="000000"/>
          <w:sz w:val="32"/>
          <w:szCs w:val="32"/>
        </w:rPr>
      </w:pP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rPr>
        <w:t>引导社会力量积极参与质量</w:t>
      </w:r>
      <w:r>
        <w:rPr>
          <w:rFonts w:hint="eastAsia" w:ascii="仿宋" w:hAnsi="仿宋" w:eastAsia="仿宋"/>
          <w:b/>
          <w:bCs/>
          <w:color w:val="000000"/>
          <w:sz w:val="32"/>
          <w:szCs w:val="32"/>
          <w:lang w:eastAsia="zh-CN"/>
        </w:rPr>
        <w:t>强县</w:t>
      </w:r>
      <w:r>
        <w:rPr>
          <w:rFonts w:hint="eastAsia" w:ascii="仿宋" w:hAnsi="仿宋" w:eastAsia="仿宋"/>
          <w:b/>
          <w:bCs/>
          <w:color w:val="000000"/>
          <w:sz w:val="32"/>
          <w:szCs w:val="32"/>
        </w:rPr>
        <w:t>建设工作。</w:t>
      </w:r>
      <w:r>
        <w:rPr>
          <w:rFonts w:hint="eastAsia" w:ascii="仿宋" w:hAnsi="仿宋" w:eastAsia="仿宋"/>
          <w:snapToGrid w:val="0"/>
          <w:color w:val="000000"/>
          <w:sz w:val="32"/>
          <w:szCs w:val="32"/>
        </w:rPr>
        <w:t>积极引导行业协会、学会、商会等中介机构为质量发展提供各类市场要素和优质服务，</w:t>
      </w:r>
      <w:r>
        <w:rPr>
          <w:rFonts w:hint="eastAsia" w:ascii="仿宋" w:hAnsi="仿宋" w:eastAsia="仿宋"/>
          <w:color w:val="000000"/>
          <w:sz w:val="32"/>
          <w:szCs w:val="32"/>
        </w:rPr>
        <w:t>鼓励、支持质量协会等社会中介组织开展质量公益活动，建立质量志愿者队伍，组织质量专家帮助中小企业开展“质量诊断”和质量培训，</w:t>
      </w:r>
      <w:r>
        <w:rPr>
          <w:rFonts w:hint="eastAsia" w:ascii="仿宋" w:hAnsi="仿宋" w:eastAsia="仿宋"/>
          <w:snapToGrid w:val="0"/>
          <w:color w:val="000000"/>
          <w:sz w:val="32"/>
          <w:szCs w:val="32"/>
        </w:rPr>
        <w:t>逐步形成质量工作多元</w:t>
      </w:r>
      <w:r>
        <w:rPr>
          <w:rFonts w:hint="eastAsia" w:ascii="仿宋" w:hAnsi="仿宋" w:eastAsia="仿宋"/>
          <w:snapToGrid w:val="0"/>
          <w:color w:val="000000"/>
          <w:sz w:val="32"/>
          <w:szCs w:val="32"/>
          <w:lang w:eastAsia="zh-CN"/>
        </w:rPr>
        <w:t>共治</w:t>
      </w:r>
      <w:r>
        <w:rPr>
          <w:rFonts w:hint="eastAsia" w:ascii="仿宋" w:hAnsi="仿宋" w:eastAsia="仿宋"/>
          <w:snapToGrid w:val="0"/>
          <w:color w:val="000000"/>
          <w:sz w:val="32"/>
          <w:szCs w:val="32"/>
        </w:rPr>
        <w:t>格局。</w:t>
      </w:r>
    </w:p>
    <w:p>
      <w:pPr>
        <w:pStyle w:val="9"/>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0" w:firstLineChars="200"/>
        <w:contextualSpacing/>
        <w:jc w:val="both"/>
        <w:outlineLvl w:val="0"/>
        <w:rPr>
          <w:rFonts w:hint="eastAsia" w:ascii="黑体" w:hAnsi="黑体" w:eastAsia="黑体"/>
          <w:snapToGrid w:val="0"/>
          <w:color w:val="000000"/>
          <w:sz w:val="32"/>
          <w:szCs w:val="32"/>
        </w:rPr>
      </w:pPr>
      <w:bookmarkStart w:id="14" w:name="_Toc526881055"/>
      <w:bookmarkStart w:id="15" w:name="_Toc526881140"/>
      <w:r>
        <w:rPr>
          <w:rFonts w:hint="eastAsia" w:ascii="黑体" w:hAnsi="黑体" w:eastAsia="黑体"/>
          <w:snapToGrid w:val="0"/>
          <w:color w:val="000000"/>
          <w:sz w:val="32"/>
          <w:szCs w:val="32"/>
          <w:lang w:eastAsia="zh-CN"/>
        </w:rPr>
        <w:t>五</w:t>
      </w:r>
      <w:r>
        <w:rPr>
          <w:rFonts w:hint="eastAsia" w:ascii="黑体" w:hAnsi="黑体" w:eastAsia="黑体"/>
          <w:snapToGrid w:val="0"/>
          <w:color w:val="000000"/>
          <w:sz w:val="32"/>
          <w:szCs w:val="32"/>
        </w:rPr>
        <w:t>、任务及职责分配</w:t>
      </w:r>
      <w:bookmarkEnd w:id="14"/>
      <w:bookmarkEnd w:id="15"/>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lang w:eastAsia="zh-CN"/>
        </w:rPr>
        <w:t>任务及职责分配</w:t>
      </w:r>
      <w:r>
        <w:rPr>
          <w:rFonts w:hint="eastAsia" w:ascii="仿宋" w:hAnsi="仿宋" w:eastAsia="仿宋"/>
          <w:snapToGrid w:val="0"/>
          <w:color w:val="000000"/>
          <w:kern w:val="0"/>
          <w:sz w:val="32"/>
          <w:szCs w:val="32"/>
        </w:rPr>
        <w:t>见附件。</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ascii="黑体" w:hAnsi="黑体" w:eastAsia="黑体"/>
          <w:snapToGrid w:val="0"/>
          <w:color w:val="000000"/>
          <w:kern w:val="0"/>
          <w:sz w:val="32"/>
          <w:szCs w:val="32"/>
        </w:rPr>
      </w:pPr>
      <w:bookmarkStart w:id="16" w:name="_Toc526881141"/>
      <w:bookmarkStart w:id="17" w:name="_Toc526881056"/>
      <w:r>
        <w:rPr>
          <w:rFonts w:hint="eastAsia" w:ascii="黑体" w:hAnsi="黑体" w:eastAsia="黑体"/>
          <w:snapToGrid w:val="0"/>
          <w:color w:val="000000"/>
          <w:kern w:val="0"/>
          <w:sz w:val="32"/>
          <w:szCs w:val="32"/>
          <w:lang w:eastAsia="zh-CN"/>
        </w:rPr>
        <w:t>六</w:t>
      </w:r>
      <w:r>
        <w:rPr>
          <w:rFonts w:hint="eastAsia" w:ascii="黑体" w:hAnsi="黑体" w:eastAsia="黑体"/>
          <w:snapToGrid w:val="0"/>
          <w:color w:val="000000"/>
          <w:kern w:val="0"/>
          <w:sz w:val="32"/>
          <w:szCs w:val="32"/>
        </w:rPr>
        <w:t>、工作进度安排</w:t>
      </w:r>
      <w:bookmarkEnd w:id="16"/>
      <w:bookmarkEnd w:id="17"/>
    </w:p>
    <w:p>
      <w:pPr>
        <w:keepNext w:val="0"/>
        <w:keepLines w:val="0"/>
        <w:pageBreakBefore w:val="0"/>
        <w:widowControl w:val="0"/>
        <w:kinsoku/>
        <w:wordWrap/>
        <w:overflowPunct/>
        <w:topLinePunct w:val="0"/>
        <w:autoSpaceDE/>
        <w:autoSpaceDN/>
        <w:bidi w:val="0"/>
        <w:adjustRightInd/>
        <w:spacing w:line="560" w:lineRule="exact"/>
        <w:ind w:firstLine="671" w:firstLineChars="200"/>
        <w:rPr>
          <w:rFonts w:hint="eastAsia" w:ascii="楷体_GB2312" w:hAnsi="楷体_GB2312" w:eastAsia="楷体_GB2312" w:cs="楷体_GB2312"/>
          <w:b/>
          <w:bCs/>
          <w:color w:val="000000"/>
          <w:spacing w:val="7"/>
          <w:kern w:val="0"/>
          <w:sz w:val="32"/>
          <w:szCs w:val="32"/>
          <w:shd w:val="clear" w:color="auto" w:fill="FFFFFF"/>
          <w:lang w:val="en-US" w:eastAsia="zh-CN" w:bidi="ar-SA"/>
        </w:rPr>
      </w:pPr>
      <w:r>
        <w:rPr>
          <w:rFonts w:hint="eastAsia" w:ascii="楷体_GB2312" w:hAnsi="楷体_GB2312" w:eastAsia="楷体_GB2312" w:cs="楷体_GB2312"/>
          <w:b/>
          <w:bCs/>
          <w:color w:val="000000"/>
          <w:spacing w:val="7"/>
          <w:kern w:val="0"/>
          <w:sz w:val="32"/>
          <w:szCs w:val="32"/>
          <w:shd w:val="clear" w:color="auto" w:fill="FFFFFF"/>
          <w:lang w:val="en-US" w:eastAsia="zh-CN" w:bidi="ar-SA"/>
        </w:rPr>
        <w:t>（一）前期调研阶段（2020年11月至2020年12月）</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ascii="仿宋" w:hAnsi="仿宋" w:eastAsia="仿宋" w:cs="仿宋"/>
          <w:b w:val="0"/>
          <w:bCs w:val="0"/>
          <w:snapToGrid w:val="0"/>
          <w:color w:val="000000"/>
          <w:kern w:val="0"/>
          <w:sz w:val="32"/>
          <w:szCs w:val="32"/>
          <w:lang w:val="en-US" w:eastAsia="zh-CN"/>
        </w:rPr>
      </w:pPr>
      <w:r>
        <w:rPr>
          <w:rFonts w:hint="eastAsia" w:ascii="仿宋" w:hAnsi="仿宋" w:eastAsia="仿宋" w:cs="仿宋"/>
          <w:b w:val="0"/>
          <w:bCs w:val="0"/>
          <w:snapToGrid w:val="0"/>
          <w:color w:val="000000"/>
          <w:kern w:val="0"/>
          <w:sz w:val="32"/>
          <w:szCs w:val="32"/>
          <w:lang w:val="en-US" w:eastAsia="zh-CN"/>
        </w:rPr>
        <w:t>1.对民权县质量状况进行调查，形成调查报告，为制定创建计划提供依据。</w:t>
      </w:r>
    </w:p>
    <w:p>
      <w:pPr>
        <w:keepNext w:val="0"/>
        <w:keepLines w:val="0"/>
        <w:pageBreakBefore w:val="0"/>
        <w:widowControl w:val="0"/>
        <w:kinsoku/>
        <w:wordWrap/>
        <w:overflowPunct/>
        <w:topLinePunct w:val="0"/>
        <w:autoSpaceDE/>
        <w:autoSpaceDN/>
        <w:bidi w:val="0"/>
        <w:adjustRightInd/>
        <w:spacing w:line="560" w:lineRule="exact"/>
        <w:ind w:firstLine="640" w:firstLineChars="200"/>
        <w:outlineLvl w:val="0"/>
        <w:rPr>
          <w:rFonts w:hint="eastAsia" w:ascii="仿宋" w:hAnsi="仿宋" w:eastAsia="仿宋" w:cs="仿宋"/>
          <w:b w:val="0"/>
          <w:bCs w:val="0"/>
          <w:snapToGrid w:val="0"/>
          <w:color w:val="000000"/>
          <w:kern w:val="0"/>
          <w:sz w:val="32"/>
          <w:szCs w:val="32"/>
          <w:lang w:val="en-US" w:eastAsia="zh-CN"/>
        </w:rPr>
      </w:pPr>
      <w:r>
        <w:rPr>
          <w:rFonts w:hint="eastAsia" w:ascii="仿宋" w:hAnsi="仿宋" w:eastAsia="仿宋" w:cs="仿宋"/>
          <w:b w:val="0"/>
          <w:bCs w:val="0"/>
          <w:snapToGrid w:val="0"/>
          <w:color w:val="000000"/>
          <w:kern w:val="0"/>
          <w:sz w:val="32"/>
          <w:szCs w:val="32"/>
          <w:lang w:val="en-US" w:eastAsia="zh-CN"/>
        </w:rPr>
        <w:t>2.开展群众质量满意度调查，编制调查报告，用于创建前后效果的验证对比。</w:t>
      </w:r>
    </w:p>
    <w:p>
      <w:pPr>
        <w:keepNext w:val="0"/>
        <w:keepLines w:val="0"/>
        <w:pageBreakBefore w:val="0"/>
        <w:widowControl w:val="0"/>
        <w:kinsoku/>
        <w:wordWrap/>
        <w:overflowPunct/>
        <w:topLinePunct w:val="0"/>
        <w:autoSpaceDE/>
        <w:autoSpaceDN/>
        <w:bidi w:val="0"/>
        <w:adjustRightInd/>
        <w:spacing w:line="560" w:lineRule="exact"/>
        <w:ind w:firstLine="643" w:firstLineChars="200"/>
        <w:outlineLvl w:val="1"/>
        <w:rPr>
          <w:rFonts w:hint="eastAsia" w:ascii="仿宋" w:hAnsi="仿宋" w:eastAsia="仿宋"/>
          <w:b/>
          <w:snapToGrid w:val="0"/>
          <w:color w:val="000000"/>
          <w:kern w:val="0"/>
          <w:sz w:val="32"/>
          <w:szCs w:val="32"/>
        </w:rPr>
      </w:pPr>
      <w:bookmarkStart w:id="18" w:name="_Toc526881057"/>
      <w:bookmarkStart w:id="19" w:name="_Toc526881142"/>
      <w:r>
        <w:rPr>
          <w:rFonts w:hint="eastAsia" w:ascii="楷体_GB2312" w:hAnsi="仿宋" w:eastAsia="楷体_GB2312"/>
          <w:b/>
          <w:snapToGrid w:val="0"/>
          <w:color w:val="000000"/>
          <w:kern w:val="0"/>
          <w:sz w:val="32"/>
          <w:szCs w:val="32"/>
        </w:rPr>
        <w:t>（</w:t>
      </w:r>
      <w:r>
        <w:rPr>
          <w:rFonts w:hint="eastAsia" w:ascii="楷体_GB2312" w:hAnsi="仿宋" w:eastAsia="楷体_GB2312"/>
          <w:b/>
          <w:snapToGrid w:val="0"/>
          <w:color w:val="000000"/>
          <w:kern w:val="0"/>
          <w:sz w:val="32"/>
          <w:szCs w:val="32"/>
          <w:lang w:eastAsia="zh-CN"/>
        </w:rPr>
        <w:t>二</w:t>
      </w:r>
      <w:r>
        <w:rPr>
          <w:rFonts w:hint="eastAsia" w:ascii="楷体_GB2312" w:hAnsi="仿宋" w:eastAsia="楷体_GB2312"/>
          <w:b/>
          <w:snapToGrid w:val="0"/>
          <w:color w:val="000000"/>
          <w:kern w:val="0"/>
          <w:sz w:val="32"/>
          <w:szCs w:val="32"/>
        </w:rPr>
        <w:t>）策划筹备阶段</w:t>
      </w:r>
      <w:r>
        <w:rPr>
          <w:rFonts w:hint="eastAsia" w:ascii="楷体_GB2312" w:eastAsia="楷体_GB2312"/>
          <w:b/>
          <w:snapToGrid w:val="0"/>
          <w:kern w:val="0"/>
          <w:sz w:val="32"/>
        </w:rPr>
        <w:t>（20</w:t>
      </w:r>
      <w:r>
        <w:rPr>
          <w:rFonts w:hint="eastAsia" w:ascii="楷体_GB2312" w:eastAsia="楷体_GB2312"/>
          <w:b/>
          <w:snapToGrid w:val="0"/>
          <w:kern w:val="0"/>
          <w:sz w:val="32"/>
          <w:lang w:val="en-US" w:eastAsia="zh-CN"/>
        </w:rPr>
        <w:t>2</w:t>
      </w:r>
      <w:r>
        <w:rPr>
          <w:rFonts w:hint="eastAsia" w:ascii="楷体_GB2312" w:eastAsia="楷体_GB2312"/>
          <w:b/>
          <w:snapToGrid w:val="0"/>
          <w:kern w:val="0"/>
          <w:sz w:val="32"/>
        </w:rPr>
        <w:t>1年</w:t>
      </w:r>
      <w:r>
        <w:rPr>
          <w:rFonts w:hint="eastAsia" w:ascii="楷体_GB2312" w:eastAsia="楷体_GB2312"/>
          <w:b/>
          <w:snapToGrid w:val="0"/>
          <w:kern w:val="0"/>
          <w:sz w:val="32"/>
          <w:lang w:val="en-US" w:eastAsia="zh-CN"/>
        </w:rPr>
        <w:t>1</w:t>
      </w:r>
      <w:r>
        <w:rPr>
          <w:rFonts w:hint="eastAsia" w:ascii="楷体_GB2312" w:eastAsia="楷体_GB2312"/>
          <w:b/>
          <w:snapToGrid w:val="0"/>
          <w:kern w:val="0"/>
          <w:sz w:val="32"/>
        </w:rPr>
        <w:t>月至20</w:t>
      </w:r>
      <w:r>
        <w:rPr>
          <w:rFonts w:hint="eastAsia" w:ascii="楷体_GB2312" w:eastAsia="楷体_GB2312"/>
          <w:b/>
          <w:snapToGrid w:val="0"/>
          <w:kern w:val="0"/>
          <w:sz w:val="32"/>
          <w:lang w:val="en-US" w:eastAsia="zh-CN"/>
        </w:rPr>
        <w:t>21</w:t>
      </w:r>
      <w:r>
        <w:rPr>
          <w:rFonts w:hint="eastAsia" w:ascii="楷体_GB2312" w:eastAsia="楷体_GB2312"/>
          <w:b/>
          <w:snapToGrid w:val="0"/>
          <w:kern w:val="0"/>
          <w:sz w:val="32"/>
        </w:rPr>
        <w:t>年</w:t>
      </w:r>
      <w:r>
        <w:rPr>
          <w:rFonts w:hint="eastAsia" w:ascii="楷体_GB2312" w:eastAsia="楷体_GB2312"/>
          <w:b/>
          <w:snapToGrid w:val="0"/>
          <w:kern w:val="0"/>
          <w:sz w:val="32"/>
          <w:lang w:val="en-US" w:eastAsia="zh-CN"/>
        </w:rPr>
        <w:t>3</w:t>
      </w:r>
      <w:r>
        <w:rPr>
          <w:rFonts w:hint="eastAsia" w:ascii="楷体_GB2312" w:eastAsia="楷体_GB2312"/>
          <w:b/>
          <w:snapToGrid w:val="0"/>
          <w:kern w:val="0"/>
          <w:sz w:val="32"/>
        </w:rPr>
        <w:t>月）</w:t>
      </w:r>
      <w:bookmarkEnd w:id="18"/>
      <w:bookmarkEnd w:id="19"/>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1</w:t>
      </w:r>
      <w:r>
        <w:rPr>
          <w:rFonts w:hint="eastAsia" w:ascii="仿宋" w:hAnsi="仿宋" w:eastAsia="仿宋" w:cs="仿宋"/>
          <w:snapToGrid w:val="0"/>
          <w:color w:val="000000"/>
          <w:kern w:val="0"/>
          <w:sz w:val="32"/>
          <w:szCs w:val="32"/>
          <w:lang w:val="en-US" w:eastAsia="zh-CN"/>
        </w:rPr>
        <w:t>.</w:t>
      </w:r>
      <w:r>
        <w:rPr>
          <w:rFonts w:hint="eastAsia" w:ascii="仿宋" w:hAnsi="仿宋" w:eastAsia="仿宋" w:cs="仿宋"/>
          <w:snapToGrid w:val="0"/>
          <w:color w:val="000000"/>
          <w:kern w:val="0"/>
          <w:sz w:val="32"/>
          <w:szCs w:val="32"/>
        </w:rPr>
        <w:t>成立</w:t>
      </w:r>
      <w:r>
        <w:rPr>
          <w:rFonts w:hint="eastAsia" w:ascii="仿宋" w:hAnsi="仿宋" w:eastAsia="仿宋" w:cs="仿宋"/>
          <w:snapToGrid w:val="0"/>
          <w:kern w:val="0"/>
          <w:sz w:val="32"/>
          <w:lang w:eastAsia="zh-CN"/>
        </w:rPr>
        <w:t>民权县</w:t>
      </w:r>
      <w:r>
        <w:rPr>
          <w:rFonts w:hint="eastAsia" w:ascii="仿宋" w:hAnsi="仿宋" w:eastAsia="仿宋" w:cs="仿宋"/>
          <w:snapToGrid w:val="0"/>
          <w:kern w:val="0"/>
          <w:sz w:val="32"/>
        </w:rPr>
        <w:t>创建</w:t>
      </w:r>
      <w:r>
        <w:rPr>
          <w:rFonts w:hint="eastAsia" w:ascii="仿宋" w:hAnsi="仿宋" w:eastAsia="仿宋" w:cs="仿宋"/>
          <w:snapToGrid w:val="0"/>
          <w:kern w:val="0"/>
          <w:sz w:val="32"/>
          <w:lang w:eastAsia="zh-CN"/>
        </w:rPr>
        <w:t>河南省</w:t>
      </w:r>
      <w:r>
        <w:rPr>
          <w:rFonts w:hint="eastAsia" w:ascii="仿宋" w:hAnsi="仿宋" w:eastAsia="仿宋" w:cs="仿宋"/>
          <w:snapToGrid w:val="0"/>
          <w:kern w:val="0"/>
          <w:sz w:val="32"/>
        </w:rPr>
        <w:t>质量</w:t>
      </w:r>
      <w:r>
        <w:rPr>
          <w:rFonts w:hint="eastAsia" w:ascii="仿宋" w:hAnsi="仿宋" w:eastAsia="仿宋" w:cs="仿宋"/>
          <w:snapToGrid w:val="0"/>
          <w:kern w:val="0"/>
          <w:sz w:val="32"/>
          <w:lang w:eastAsia="zh-CN"/>
        </w:rPr>
        <w:t>强县</w:t>
      </w:r>
      <w:r>
        <w:rPr>
          <w:rFonts w:hint="eastAsia" w:ascii="仿宋" w:hAnsi="仿宋" w:eastAsia="仿宋" w:cs="仿宋"/>
          <w:snapToGrid w:val="0"/>
          <w:kern w:val="0"/>
          <w:sz w:val="32"/>
        </w:rPr>
        <w:t>示范</w:t>
      </w:r>
      <w:r>
        <w:rPr>
          <w:rFonts w:hint="eastAsia" w:ascii="仿宋" w:hAnsi="仿宋" w:eastAsia="仿宋" w:cs="仿宋"/>
          <w:snapToGrid w:val="0"/>
          <w:kern w:val="0"/>
          <w:sz w:val="32"/>
          <w:lang w:eastAsia="zh-CN"/>
        </w:rPr>
        <w:t>县</w:t>
      </w:r>
      <w:r>
        <w:rPr>
          <w:rFonts w:hint="eastAsia" w:ascii="仿宋" w:hAnsi="仿宋" w:eastAsia="仿宋" w:cs="仿宋"/>
          <w:snapToGrid w:val="0"/>
          <w:kern w:val="0"/>
          <w:sz w:val="32"/>
        </w:rPr>
        <w:t>工作领导小组</w:t>
      </w:r>
      <w:r>
        <w:rPr>
          <w:rFonts w:hint="eastAsia" w:ascii="仿宋" w:hAnsi="仿宋" w:eastAsia="仿宋" w:cs="仿宋"/>
          <w:snapToGrid w:val="0"/>
          <w:color w:val="000000"/>
          <w:kern w:val="0"/>
          <w:sz w:val="32"/>
          <w:szCs w:val="32"/>
        </w:rPr>
        <w:t>，制定《</w:t>
      </w:r>
      <w:r>
        <w:rPr>
          <w:rFonts w:hint="eastAsia" w:ascii="仿宋" w:hAnsi="仿宋" w:eastAsia="仿宋" w:cs="仿宋"/>
          <w:snapToGrid w:val="0"/>
          <w:color w:val="000000"/>
          <w:kern w:val="0"/>
          <w:sz w:val="32"/>
          <w:szCs w:val="32"/>
          <w:lang w:eastAsia="zh-CN"/>
        </w:rPr>
        <w:t>民权县河南省</w:t>
      </w:r>
      <w:r>
        <w:rPr>
          <w:rFonts w:hint="eastAsia" w:ascii="仿宋" w:hAnsi="仿宋" w:eastAsia="仿宋" w:cs="仿宋"/>
          <w:snapToGrid w:val="0"/>
          <w:color w:val="000000"/>
          <w:kern w:val="0"/>
          <w:sz w:val="32"/>
          <w:szCs w:val="32"/>
        </w:rPr>
        <w:t>质量</w:t>
      </w:r>
      <w:r>
        <w:rPr>
          <w:rFonts w:hint="eastAsia" w:ascii="仿宋" w:hAnsi="仿宋" w:eastAsia="仿宋" w:cs="仿宋"/>
          <w:snapToGrid w:val="0"/>
          <w:color w:val="000000"/>
          <w:kern w:val="0"/>
          <w:sz w:val="32"/>
          <w:szCs w:val="32"/>
          <w:lang w:eastAsia="zh-CN"/>
        </w:rPr>
        <w:t>强县</w:t>
      </w:r>
      <w:r>
        <w:rPr>
          <w:rFonts w:hint="eastAsia" w:ascii="仿宋" w:hAnsi="仿宋" w:eastAsia="仿宋" w:cs="仿宋"/>
          <w:snapToGrid w:val="0"/>
          <w:color w:val="000000"/>
          <w:kern w:val="0"/>
          <w:sz w:val="32"/>
          <w:szCs w:val="32"/>
        </w:rPr>
        <w:t>示范</w:t>
      </w:r>
      <w:r>
        <w:rPr>
          <w:rFonts w:hint="eastAsia" w:ascii="仿宋" w:hAnsi="仿宋" w:eastAsia="仿宋" w:cs="仿宋"/>
          <w:snapToGrid w:val="0"/>
          <w:color w:val="000000"/>
          <w:kern w:val="0"/>
          <w:sz w:val="32"/>
          <w:szCs w:val="32"/>
          <w:lang w:eastAsia="zh-CN"/>
        </w:rPr>
        <w:t>县创建计划</w:t>
      </w:r>
      <w:r>
        <w:rPr>
          <w:rFonts w:hint="eastAsia" w:ascii="仿宋" w:hAnsi="仿宋" w:eastAsia="仿宋" w:cs="仿宋"/>
          <w:snapToGrid w:val="0"/>
          <w:color w:val="000000"/>
          <w:kern w:val="0"/>
          <w:sz w:val="32"/>
          <w:szCs w:val="32"/>
        </w:rPr>
        <w:t>》，召开全</w:t>
      </w:r>
      <w:r>
        <w:rPr>
          <w:rFonts w:hint="eastAsia" w:ascii="仿宋" w:hAnsi="仿宋" w:eastAsia="仿宋" w:cs="仿宋"/>
          <w:snapToGrid w:val="0"/>
          <w:color w:val="000000"/>
          <w:kern w:val="0"/>
          <w:sz w:val="32"/>
          <w:szCs w:val="32"/>
          <w:lang w:eastAsia="zh-CN"/>
        </w:rPr>
        <w:t>县</w:t>
      </w:r>
      <w:r>
        <w:rPr>
          <w:rFonts w:hint="eastAsia" w:ascii="仿宋" w:hAnsi="仿宋" w:eastAsia="仿宋" w:cs="仿宋"/>
          <w:snapToGrid w:val="0"/>
          <w:color w:val="000000"/>
          <w:kern w:val="0"/>
          <w:sz w:val="32"/>
          <w:szCs w:val="32"/>
        </w:rPr>
        <w:t>动员部署大会。</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2</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rPr>
        <w:t>领导小组统筹协调，分解创建工作任务，各成员单位按照创建工作职责分</w:t>
      </w:r>
      <w:r>
        <w:rPr>
          <w:rFonts w:hint="eastAsia" w:ascii="仿宋" w:hAnsi="仿宋" w:eastAsia="仿宋"/>
          <w:snapToGrid w:val="0"/>
          <w:color w:val="000000"/>
          <w:kern w:val="0"/>
          <w:sz w:val="32"/>
          <w:szCs w:val="32"/>
          <w:lang w:eastAsia="zh-CN"/>
        </w:rPr>
        <w:t>解</w:t>
      </w:r>
      <w:r>
        <w:rPr>
          <w:rFonts w:hint="eastAsia" w:ascii="仿宋" w:hAnsi="仿宋" w:eastAsia="仿宋"/>
          <w:snapToGrid w:val="0"/>
          <w:color w:val="000000"/>
          <w:kern w:val="0"/>
          <w:sz w:val="32"/>
          <w:szCs w:val="32"/>
        </w:rPr>
        <w:t>表的要求，分别制定本单位的具体创建方案和工作路线图。</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3</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rPr>
        <w:t>利用报纸、网络、电视等各类媒体广泛开展宣传活动，营造良好的创建工作氛围。</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outlineLvl w:val="1"/>
        <w:rPr>
          <w:rFonts w:hint="eastAsia" w:ascii="楷体_GB2312" w:hAnsi="仿宋" w:eastAsia="楷体_GB2312"/>
          <w:snapToGrid w:val="0"/>
          <w:color w:val="FF0000"/>
          <w:kern w:val="0"/>
          <w:sz w:val="32"/>
          <w:szCs w:val="32"/>
        </w:rPr>
      </w:pPr>
      <w:bookmarkStart w:id="20" w:name="_Toc526881058"/>
      <w:bookmarkStart w:id="21" w:name="_Toc526881143"/>
      <w:r>
        <w:rPr>
          <w:rFonts w:hint="eastAsia" w:ascii="楷体_GB2312" w:hAnsi="仿宋" w:eastAsia="楷体_GB2312"/>
          <w:b/>
          <w:snapToGrid w:val="0"/>
          <w:color w:val="000000"/>
          <w:kern w:val="0"/>
          <w:sz w:val="32"/>
          <w:szCs w:val="32"/>
        </w:rPr>
        <w:t>（</w:t>
      </w:r>
      <w:r>
        <w:rPr>
          <w:rFonts w:hint="eastAsia" w:ascii="楷体_GB2312" w:hAnsi="仿宋" w:eastAsia="楷体_GB2312"/>
          <w:b/>
          <w:snapToGrid w:val="0"/>
          <w:color w:val="000000"/>
          <w:kern w:val="0"/>
          <w:sz w:val="32"/>
          <w:szCs w:val="32"/>
          <w:lang w:eastAsia="zh-CN"/>
        </w:rPr>
        <w:t>三</w:t>
      </w:r>
      <w:r>
        <w:rPr>
          <w:rFonts w:hint="eastAsia" w:ascii="楷体_GB2312" w:hAnsi="仿宋" w:eastAsia="楷体_GB2312"/>
          <w:b/>
          <w:snapToGrid w:val="0"/>
          <w:color w:val="000000"/>
          <w:kern w:val="0"/>
          <w:sz w:val="32"/>
          <w:szCs w:val="32"/>
        </w:rPr>
        <w:t>）推进落实阶段</w:t>
      </w:r>
      <w:r>
        <w:rPr>
          <w:rFonts w:hint="eastAsia" w:ascii="楷体_GB2312" w:eastAsia="楷体_GB2312"/>
          <w:b/>
          <w:snapToGrid w:val="0"/>
          <w:kern w:val="0"/>
          <w:sz w:val="32"/>
        </w:rPr>
        <w:t>（20</w:t>
      </w:r>
      <w:r>
        <w:rPr>
          <w:rFonts w:hint="eastAsia" w:ascii="楷体_GB2312" w:eastAsia="楷体_GB2312"/>
          <w:b/>
          <w:snapToGrid w:val="0"/>
          <w:kern w:val="0"/>
          <w:sz w:val="32"/>
          <w:lang w:val="en-US" w:eastAsia="zh-CN"/>
        </w:rPr>
        <w:t>2</w:t>
      </w:r>
      <w:r>
        <w:rPr>
          <w:rFonts w:hint="eastAsia" w:ascii="楷体_GB2312" w:eastAsia="楷体_GB2312"/>
          <w:b/>
          <w:snapToGrid w:val="0"/>
          <w:kern w:val="0"/>
          <w:sz w:val="32"/>
        </w:rPr>
        <w:t>1年</w:t>
      </w:r>
      <w:r>
        <w:rPr>
          <w:rFonts w:hint="eastAsia" w:ascii="楷体_GB2312" w:eastAsia="楷体_GB2312"/>
          <w:b/>
          <w:snapToGrid w:val="0"/>
          <w:kern w:val="0"/>
          <w:sz w:val="32"/>
          <w:lang w:val="en-US" w:eastAsia="zh-CN"/>
        </w:rPr>
        <w:t>4</w:t>
      </w:r>
      <w:r>
        <w:rPr>
          <w:rFonts w:hint="eastAsia" w:ascii="楷体_GB2312" w:eastAsia="楷体_GB2312"/>
          <w:b/>
          <w:snapToGrid w:val="0"/>
          <w:kern w:val="0"/>
          <w:sz w:val="32"/>
        </w:rPr>
        <w:t>月至20</w:t>
      </w:r>
      <w:r>
        <w:rPr>
          <w:rFonts w:hint="eastAsia" w:ascii="楷体_GB2312" w:eastAsia="楷体_GB2312"/>
          <w:b/>
          <w:snapToGrid w:val="0"/>
          <w:kern w:val="0"/>
          <w:sz w:val="32"/>
          <w:lang w:val="en-US" w:eastAsia="zh-CN"/>
        </w:rPr>
        <w:t>2</w:t>
      </w:r>
      <w:r>
        <w:rPr>
          <w:rFonts w:hint="eastAsia" w:ascii="楷体_GB2312" w:eastAsia="楷体_GB2312"/>
          <w:b/>
          <w:snapToGrid w:val="0"/>
          <w:kern w:val="0"/>
          <w:sz w:val="32"/>
        </w:rPr>
        <w:t>1年</w:t>
      </w:r>
      <w:r>
        <w:rPr>
          <w:rFonts w:hint="eastAsia" w:ascii="楷体_GB2312" w:eastAsia="楷体_GB2312"/>
          <w:b/>
          <w:snapToGrid w:val="0"/>
          <w:kern w:val="0"/>
          <w:sz w:val="32"/>
          <w:lang w:val="en-US" w:eastAsia="zh-CN"/>
        </w:rPr>
        <w:t>12</w:t>
      </w:r>
      <w:r>
        <w:rPr>
          <w:rFonts w:hint="eastAsia" w:ascii="楷体_GB2312" w:eastAsia="楷体_GB2312"/>
          <w:b/>
          <w:snapToGrid w:val="0"/>
          <w:kern w:val="0"/>
          <w:sz w:val="32"/>
        </w:rPr>
        <w:t>月）</w:t>
      </w:r>
      <w:bookmarkEnd w:id="20"/>
      <w:bookmarkEnd w:id="21"/>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1</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rPr>
        <w:t>全面推进</w:t>
      </w:r>
      <w:r>
        <w:rPr>
          <w:rFonts w:hint="eastAsia" w:ascii="仿宋" w:hAnsi="仿宋" w:eastAsia="仿宋"/>
          <w:snapToGrid w:val="0"/>
          <w:color w:val="000000"/>
          <w:kern w:val="0"/>
          <w:sz w:val="32"/>
          <w:szCs w:val="32"/>
          <w:lang w:eastAsia="zh-CN"/>
        </w:rPr>
        <w:t>河南省</w:t>
      </w:r>
      <w:r>
        <w:rPr>
          <w:rFonts w:hint="eastAsia" w:ascii="仿宋" w:hAnsi="仿宋" w:eastAsia="仿宋"/>
          <w:snapToGrid w:val="0"/>
          <w:color w:val="000000"/>
          <w:kern w:val="0"/>
          <w:sz w:val="32"/>
          <w:szCs w:val="32"/>
        </w:rPr>
        <w:t>质量</w:t>
      </w:r>
      <w:r>
        <w:rPr>
          <w:rFonts w:hint="eastAsia" w:ascii="仿宋" w:hAnsi="仿宋" w:eastAsia="仿宋"/>
          <w:snapToGrid w:val="0"/>
          <w:color w:val="000000"/>
          <w:kern w:val="0"/>
          <w:sz w:val="32"/>
          <w:szCs w:val="32"/>
          <w:lang w:eastAsia="zh-CN"/>
        </w:rPr>
        <w:t>强县</w:t>
      </w:r>
      <w:r>
        <w:rPr>
          <w:rFonts w:hint="eastAsia" w:ascii="仿宋" w:hAnsi="仿宋" w:eastAsia="仿宋"/>
          <w:snapToGrid w:val="0"/>
          <w:color w:val="000000"/>
          <w:kern w:val="0"/>
          <w:sz w:val="32"/>
          <w:szCs w:val="32"/>
        </w:rPr>
        <w:t>示范</w:t>
      </w:r>
      <w:r>
        <w:rPr>
          <w:rFonts w:hint="eastAsia" w:ascii="仿宋" w:hAnsi="仿宋" w:eastAsia="仿宋"/>
          <w:snapToGrid w:val="0"/>
          <w:color w:val="000000"/>
          <w:kern w:val="0"/>
          <w:sz w:val="32"/>
          <w:szCs w:val="32"/>
          <w:lang w:eastAsia="zh-CN"/>
        </w:rPr>
        <w:t>县</w:t>
      </w:r>
      <w:r>
        <w:rPr>
          <w:rFonts w:hint="eastAsia" w:ascii="仿宋" w:hAnsi="仿宋" w:eastAsia="仿宋"/>
          <w:snapToGrid w:val="0"/>
          <w:color w:val="000000"/>
          <w:kern w:val="0"/>
          <w:sz w:val="32"/>
          <w:szCs w:val="32"/>
        </w:rPr>
        <w:t>创建工作，</w:t>
      </w:r>
      <w:r>
        <w:rPr>
          <w:rFonts w:hint="eastAsia" w:ascii="仿宋" w:hAnsi="仿宋" w:eastAsia="仿宋"/>
          <w:snapToGrid w:val="0"/>
          <w:color w:val="000000"/>
          <w:kern w:val="0"/>
          <w:sz w:val="32"/>
          <w:szCs w:val="32"/>
          <w:lang w:eastAsia="zh-CN"/>
        </w:rPr>
        <w:t>县</w:t>
      </w:r>
      <w:r>
        <w:rPr>
          <w:rFonts w:hint="eastAsia" w:ascii="仿宋" w:hAnsi="仿宋" w:eastAsia="仿宋" w:cs="仿宋"/>
          <w:snapToGrid w:val="0"/>
          <w:kern w:val="0"/>
          <w:sz w:val="32"/>
        </w:rPr>
        <w:t>创建</w:t>
      </w:r>
      <w:r>
        <w:rPr>
          <w:rFonts w:hint="eastAsia" w:ascii="仿宋" w:hAnsi="仿宋" w:eastAsia="仿宋" w:cs="仿宋"/>
          <w:snapToGrid w:val="0"/>
          <w:kern w:val="0"/>
          <w:sz w:val="32"/>
          <w:lang w:eastAsia="zh-CN"/>
        </w:rPr>
        <w:t>河南省</w:t>
      </w:r>
      <w:r>
        <w:rPr>
          <w:rFonts w:hint="eastAsia" w:ascii="仿宋" w:hAnsi="仿宋" w:eastAsia="仿宋" w:cs="仿宋"/>
          <w:snapToGrid w:val="0"/>
          <w:kern w:val="0"/>
          <w:sz w:val="32"/>
        </w:rPr>
        <w:t>质量</w:t>
      </w:r>
      <w:r>
        <w:rPr>
          <w:rFonts w:hint="eastAsia" w:ascii="仿宋" w:hAnsi="仿宋" w:eastAsia="仿宋" w:cs="仿宋"/>
          <w:snapToGrid w:val="0"/>
          <w:kern w:val="0"/>
          <w:sz w:val="32"/>
          <w:lang w:eastAsia="zh-CN"/>
        </w:rPr>
        <w:t>强县</w:t>
      </w:r>
      <w:r>
        <w:rPr>
          <w:rFonts w:hint="eastAsia" w:ascii="仿宋" w:hAnsi="仿宋" w:eastAsia="仿宋" w:cs="仿宋"/>
          <w:snapToGrid w:val="0"/>
          <w:kern w:val="0"/>
          <w:sz w:val="32"/>
        </w:rPr>
        <w:t>示范</w:t>
      </w:r>
      <w:r>
        <w:rPr>
          <w:rFonts w:hint="eastAsia" w:ascii="仿宋" w:hAnsi="仿宋" w:eastAsia="仿宋" w:cs="仿宋"/>
          <w:snapToGrid w:val="0"/>
          <w:kern w:val="0"/>
          <w:sz w:val="32"/>
          <w:lang w:eastAsia="zh-CN"/>
        </w:rPr>
        <w:t>县工作</w:t>
      </w:r>
      <w:r>
        <w:rPr>
          <w:rFonts w:hint="eastAsia" w:ascii="仿宋" w:hAnsi="仿宋" w:eastAsia="仿宋"/>
          <w:snapToGrid w:val="0"/>
          <w:color w:val="000000"/>
          <w:kern w:val="0"/>
          <w:sz w:val="32"/>
          <w:szCs w:val="32"/>
        </w:rPr>
        <w:t>领导小组各成员单位按照职责分工，完成本单位工作任务。</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2</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lang w:eastAsia="zh-CN"/>
        </w:rPr>
        <w:t>领导小组</w:t>
      </w:r>
      <w:r>
        <w:rPr>
          <w:rFonts w:hint="eastAsia" w:ascii="仿宋" w:hAnsi="仿宋" w:eastAsia="仿宋"/>
          <w:snapToGrid w:val="0"/>
          <w:color w:val="000000"/>
          <w:kern w:val="0"/>
          <w:sz w:val="32"/>
          <w:szCs w:val="32"/>
        </w:rPr>
        <w:t>根据工作需要召开全</w:t>
      </w:r>
      <w:r>
        <w:rPr>
          <w:rFonts w:hint="eastAsia" w:ascii="仿宋" w:hAnsi="仿宋" w:eastAsia="仿宋"/>
          <w:snapToGrid w:val="0"/>
          <w:color w:val="000000"/>
          <w:kern w:val="0"/>
          <w:sz w:val="32"/>
          <w:szCs w:val="32"/>
          <w:lang w:eastAsia="zh-CN"/>
        </w:rPr>
        <w:t>县</w:t>
      </w:r>
      <w:r>
        <w:rPr>
          <w:rFonts w:hint="eastAsia" w:ascii="仿宋" w:hAnsi="仿宋" w:eastAsia="仿宋"/>
          <w:snapToGrid w:val="0"/>
          <w:color w:val="000000"/>
          <w:kern w:val="0"/>
          <w:sz w:val="32"/>
          <w:szCs w:val="32"/>
        </w:rPr>
        <w:t>创建工作阶段性联席会议，总结阶段性工作成效，听取各成员单位的意见和工作反馈，解决工作中的实际问题。对成员单位进行目标考核。</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3</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rPr>
        <w:t>邀请专家对创建工作进行培训和指导。</w:t>
      </w:r>
    </w:p>
    <w:p>
      <w:pPr>
        <w:keepNext w:val="0"/>
        <w:keepLines w:val="0"/>
        <w:pageBreakBefore w:val="0"/>
        <w:widowControl w:val="0"/>
        <w:kinsoku/>
        <w:wordWrap/>
        <w:overflowPunct/>
        <w:topLinePunct w:val="0"/>
        <w:autoSpaceDE/>
        <w:autoSpaceDN/>
        <w:bidi w:val="0"/>
        <w:adjustRightInd/>
        <w:spacing w:line="560" w:lineRule="exact"/>
        <w:ind w:firstLine="643" w:firstLineChars="200"/>
        <w:outlineLvl w:val="1"/>
        <w:rPr>
          <w:rFonts w:hint="eastAsia" w:ascii="楷体_GB2312" w:hAnsi="仿宋" w:eastAsia="楷体_GB2312"/>
          <w:b/>
          <w:snapToGrid w:val="0"/>
          <w:color w:val="000000"/>
          <w:kern w:val="0"/>
          <w:sz w:val="32"/>
          <w:szCs w:val="32"/>
        </w:rPr>
      </w:pPr>
      <w:bookmarkStart w:id="22" w:name="_Toc526881144"/>
      <w:bookmarkStart w:id="23" w:name="_Toc526881059"/>
      <w:r>
        <w:rPr>
          <w:rFonts w:hint="eastAsia" w:ascii="楷体_GB2312" w:hAnsi="仿宋" w:eastAsia="楷体_GB2312"/>
          <w:b/>
          <w:snapToGrid w:val="0"/>
          <w:color w:val="000000"/>
          <w:kern w:val="0"/>
          <w:sz w:val="32"/>
          <w:szCs w:val="32"/>
        </w:rPr>
        <w:t>（</w:t>
      </w:r>
      <w:r>
        <w:rPr>
          <w:rFonts w:hint="eastAsia" w:ascii="楷体_GB2312" w:hAnsi="仿宋" w:eastAsia="楷体_GB2312"/>
          <w:b/>
          <w:snapToGrid w:val="0"/>
          <w:color w:val="000000"/>
          <w:kern w:val="0"/>
          <w:sz w:val="32"/>
          <w:szCs w:val="32"/>
          <w:lang w:eastAsia="zh-CN"/>
        </w:rPr>
        <w:t>四</w:t>
      </w:r>
      <w:r>
        <w:rPr>
          <w:rFonts w:hint="eastAsia" w:ascii="楷体_GB2312" w:hAnsi="仿宋" w:eastAsia="楷体_GB2312"/>
          <w:b/>
          <w:snapToGrid w:val="0"/>
          <w:color w:val="000000"/>
          <w:kern w:val="0"/>
          <w:sz w:val="32"/>
          <w:szCs w:val="32"/>
        </w:rPr>
        <w:t>）自查提升阶段</w:t>
      </w:r>
      <w:r>
        <w:rPr>
          <w:rFonts w:hint="eastAsia" w:ascii="楷体_GB2312" w:eastAsia="楷体_GB2312"/>
          <w:b/>
          <w:snapToGrid w:val="0"/>
          <w:kern w:val="0"/>
          <w:sz w:val="32"/>
        </w:rPr>
        <w:t>（20</w:t>
      </w:r>
      <w:r>
        <w:rPr>
          <w:rFonts w:hint="eastAsia" w:ascii="楷体_GB2312" w:eastAsia="楷体_GB2312"/>
          <w:b/>
          <w:snapToGrid w:val="0"/>
          <w:kern w:val="0"/>
          <w:sz w:val="32"/>
          <w:lang w:val="en-US" w:eastAsia="zh-CN"/>
        </w:rPr>
        <w:t>22</w:t>
      </w:r>
      <w:r>
        <w:rPr>
          <w:rFonts w:hint="eastAsia" w:ascii="楷体_GB2312" w:eastAsia="楷体_GB2312"/>
          <w:b/>
          <w:snapToGrid w:val="0"/>
          <w:kern w:val="0"/>
          <w:sz w:val="32"/>
        </w:rPr>
        <w:t>年</w:t>
      </w:r>
      <w:r>
        <w:rPr>
          <w:rFonts w:hint="eastAsia" w:ascii="楷体_GB2312" w:eastAsia="楷体_GB2312"/>
          <w:b/>
          <w:snapToGrid w:val="0"/>
          <w:kern w:val="0"/>
          <w:sz w:val="32"/>
          <w:lang w:val="en-US" w:eastAsia="zh-CN"/>
        </w:rPr>
        <w:t>1</w:t>
      </w:r>
      <w:r>
        <w:rPr>
          <w:rFonts w:hint="eastAsia" w:ascii="楷体_GB2312" w:eastAsia="楷体_GB2312"/>
          <w:b/>
          <w:snapToGrid w:val="0"/>
          <w:kern w:val="0"/>
          <w:sz w:val="32"/>
        </w:rPr>
        <w:t>月至20</w:t>
      </w:r>
      <w:r>
        <w:rPr>
          <w:rFonts w:hint="eastAsia" w:ascii="楷体_GB2312" w:eastAsia="楷体_GB2312"/>
          <w:b/>
          <w:snapToGrid w:val="0"/>
          <w:kern w:val="0"/>
          <w:sz w:val="32"/>
          <w:lang w:val="en-US" w:eastAsia="zh-CN"/>
        </w:rPr>
        <w:t>22</w:t>
      </w:r>
      <w:r>
        <w:rPr>
          <w:rFonts w:hint="eastAsia" w:ascii="楷体_GB2312" w:eastAsia="楷体_GB2312"/>
          <w:b/>
          <w:snapToGrid w:val="0"/>
          <w:kern w:val="0"/>
          <w:sz w:val="32"/>
        </w:rPr>
        <w:t>年</w:t>
      </w:r>
      <w:r>
        <w:rPr>
          <w:rFonts w:hint="eastAsia" w:ascii="楷体_GB2312" w:eastAsia="楷体_GB2312"/>
          <w:b/>
          <w:snapToGrid w:val="0"/>
          <w:kern w:val="0"/>
          <w:sz w:val="32"/>
          <w:lang w:val="en-US" w:eastAsia="zh-CN"/>
        </w:rPr>
        <w:t>3</w:t>
      </w:r>
      <w:r>
        <w:rPr>
          <w:rFonts w:hint="eastAsia" w:ascii="楷体_GB2312" w:eastAsia="楷体_GB2312"/>
          <w:b/>
          <w:snapToGrid w:val="0"/>
          <w:kern w:val="0"/>
          <w:sz w:val="32"/>
        </w:rPr>
        <w:t>月）</w:t>
      </w:r>
      <w:bookmarkEnd w:id="22"/>
      <w:bookmarkEnd w:id="23"/>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按照</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河南省质量强县（市、区）示范县（市、区）考核验收细则》，</w:t>
      </w:r>
      <w:r>
        <w:rPr>
          <w:rFonts w:hint="eastAsia" w:ascii="仿宋" w:hAnsi="仿宋" w:eastAsia="仿宋"/>
          <w:color w:val="000000"/>
          <w:sz w:val="32"/>
          <w:szCs w:val="32"/>
        </w:rPr>
        <w:t xml:space="preserve">全面开展自查活动，总结创建工作经验，提炼创建工作特色和亮点。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2</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rPr>
        <w:t>根据</w:t>
      </w:r>
      <w:r>
        <w:rPr>
          <w:rFonts w:hint="eastAsia" w:ascii="仿宋" w:hAnsi="仿宋" w:eastAsia="仿宋"/>
          <w:snapToGrid w:val="0"/>
          <w:color w:val="000000"/>
          <w:kern w:val="0"/>
          <w:sz w:val="32"/>
          <w:szCs w:val="32"/>
          <w:lang w:eastAsia="zh-CN"/>
        </w:rPr>
        <w:t>自查</w:t>
      </w:r>
      <w:r>
        <w:rPr>
          <w:rFonts w:hint="eastAsia" w:ascii="仿宋" w:hAnsi="仿宋" w:eastAsia="仿宋"/>
          <w:snapToGrid w:val="0"/>
          <w:color w:val="000000"/>
          <w:kern w:val="0"/>
          <w:sz w:val="32"/>
          <w:szCs w:val="32"/>
        </w:rPr>
        <w:t>结果，落实督促问题整改、提升。</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outlineLvl w:val="1"/>
        <w:rPr>
          <w:rFonts w:hint="eastAsia" w:ascii="楷体_GB2312" w:hAnsi="仿宋" w:eastAsia="楷体_GB2312"/>
          <w:snapToGrid w:val="0"/>
          <w:color w:val="000000"/>
          <w:kern w:val="0"/>
          <w:sz w:val="32"/>
          <w:szCs w:val="32"/>
        </w:rPr>
      </w:pPr>
      <w:bookmarkStart w:id="24" w:name="_Toc526881145"/>
      <w:bookmarkStart w:id="25" w:name="_Toc526881060"/>
      <w:r>
        <w:rPr>
          <w:rFonts w:hint="eastAsia" w:ascii="楷体_GB2312" w:hAnsi="仿宋" w:eastAsia="楷体_GB2312"/>
          <w:b/>
          <w:snapToGrid w:val="0"/>
          <w:color w:val="000000"/>
          <w:kern w:val="0"/>
          <w:sz w:val="32"/>
          <w:szCs w:val="32"/>
        </w:rPr>
        <w:t>（</w:t>
      </w:r>
      <w:r>
        <w:rPr>
          <w:rFonts w:hint="eastAsia" w:ascii="楷体_GB2312" w:hAnsi="仿宋" w:eastAsia="楷体_GB2312"/>
          <w:b/>
          <w:snapToGrid w:val="0"/>
          <w:color w:val="000000"/>
          <w:kern w:val="0"/>
          <w:sz w:val="32"/>
          <w:szCs w:val="32"/>
          <w:lang w:eastAsia="zh-CN"/>
        </w:rPr>
        <w:t>五</w:t>
      </w:r>
      <w:r>
        <w:rPr>
          <w:rFonts w:hint="eastAsia" w:ascii="楷体_GB2312" w:hAnsi="仿宋" w:eastAsia="楷体_GB2312"/>
          <w:b/>
          <w:snapToGrid w:val="0"/>
          <w:color w:val="000000"/>
          <w:kern w:val="0"/>
          <w:sz w:val="32"/>
          <w:szCs w:val="32"/>
        </w:rPr>
        <w:t>）总结验收阶段</w:t>
      </w:r>
      <w:r>
        <w:rPr>
          <w:rFonts w:hint="eastAsia" w:ascii="楷体_GB2312" w:eastAsia="楷体_GB2312"/>
          <w:b/>
          <w:snapToGrid w:val="0"/>
          <w:kern w:val="0"/>
          <w:sz w:val="32"/>
        </w:rPr>
        <w:t>（20</w:t>
      </w:r>
      <w:r>
        <w:rPr>
          <w:rFonts w:hint="eastAsia" w:ascii="楷体_GB2312" w:eastAsia="楷体_GB2312"/>
          <w:b/>
          <w:snapToGrid w:val="0"/>
          <w:kern w:val="0"/>
          <w:sz w:val="32"/>
          <w:lang w:val="en-US" w:eastAsia="zh-CN"/>
        </w:rPr>
        <w:t>22</w:t>
      </w:r>
      <w:r>
        <w:rPr>
          <w:rFonts w:hint="eastAsia" w:ascii="楷体_GB2312" w:eastAsia="楷体_GB2312"/>
          <w:b/>
          <w:snapToGrid w:val="0"/>
          <w:kern w:val="0"/>
          <w:sz w:val="32"/>
        </w:rPr>
        <w:t>年</w:t>
      </w:r>
      <w:r>
        <w:rPr>
          <w:rFonts w:hint="eastAsia" w:ascii="楷体_GB2312" w:eastAsia="楷体_GB2312"/>
          <w:b/>
          <w:snapToGrid w:val="0"/>
          <w:kern w:val="0"/>
          <w:sz w:val="32"/>
          <w:lang w:val="en-US" w:eastAsia="zh-CN"/>
        </w:rPr>
        <w:t>4</w:t>
      </w:r>
      <w:r>
        <w:rPr>
          <w:rFonts w:hint="eastAsia" w:ascii="楷体_GB2312" w:eastAsia="楷体_GB2312"/>
          <w:b/>
          <w:snapToGrid w:val="0"/>
          <w:kern w:val="0"/>
          <w:sz w:val="32"/>
        </w:rPr>
        <w:t>月至20</w:t>
      </w:r>
      <w:r>
        <w:rPr>
          <w:rFonts w:hint="eastAsia" w:ascii="楷体_GB2312" w:eastAsia="楷体_GB2312"/>
          <w:b/>
          <w:snapToGrid w:val="0"/>
          <w:kern w:val="0"/>
          <w:sz w:val="32"/>
          <w:lang w:val="en-US" w:eastAsia="zh-CN"/>
        </w:rPr>
        <w:t>22</w:t>
      </w:r>
      <w:r>
        <w:rPr>
          <w:rFonts w:hint="eastAsia" w:ascii="楷体_GB2312" w:eastAsia="楷体_GB2312"/>
          <w:b/>
          <w:snapToGrid w:val="0"/>
          <w:kern w:val="0"/>
          <w:sz w:val="32"/>
        </w:rPr>
        <w:t>年</w:t>
      </w:r>
      <w:r>
        <w:rPr>
          <w:rFonts w:hint="eastAsia" w:ascii="楷体_GB2312" w:eastAsia="楷体_GB2312"/>
          <w:b/>
          <w:snapToGrid w:val="0"/>
          <w:kern w:val="0"/>
          <w:sz w:val="32"/>
          <w:lang w:val="en-US" w:eastAsia="zh-CN"/>
        </w:rPr>
        <w:t>6</w:t>
      </w:r>
      <w:r>
        <w:rPr>
          <w:rFonts w:hint="eastAsia" w:ascii="楷体_GB2312" w:eastAsia="楷体_GB2312"/>
          <w:b/>
          <w:snapToGrid w:val="0"/>
          <w:kern w:val="0"/>
          <w:sz w:val="32"/>
        </w:rPr>
        <w:t>月）</w:t>
      </w:r>
      <w:bookmarkEnd w:id="24"/>
      <w:bookmarkEnd w:id="25"/>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rPr>
        <w:t>1</w:t>
      </w:r>
      <w:r>
        <w:rPr>
          <w:rFonts w:hint="eastAsia" w:ascii="仿宋" w:hAnsi="仿宋" w:eastAsia="仿宋"/>
          <w:snapToGrid w:val="0"/>
          <w:color w:val="000000"/>
          <w:kern w:val="0"/>
          <w:sz w:val="32"/>
          <w:szCs w:val="32"/>
          <w:lang w:val="en-US" w:eastAsia="zh-CN"/>
        </w:rPr>
        <w:t>.</w:t>
      </w:r>
      <w:r>
        <w:rPr>
          <w:rFonts w:hint="eastAsia" w:ascii="仿宋" w:hAnsi="仿宋" w:eastAsia="仿宋"/>
          <w:snapToGrid w:val="0"/>
          <w:color w:val="000000"/>
          <w:kern w:val="0"/>
          <w:sz w:val="32"/>
          <w:szCs w:val="32"/>
        </w:rPr>
        <w:t>向河南省</w:t>
      </w:r>
      <w:r>
        <w:rPr>
          <w:rFonts w:hint="eastAsia" w:ascii="仿宋" w:hAnsi="仿宋" w:eastAsia="仿宋"/>
          <w:snapToGrid w:val="0"/>
          <w:color w:val="000000"/>
          <w:kern w:val="0"/>
          <w:sz w:val="32"/>
          <w:szCs w:val="32"/>
          <w:lang w:eastAsia="zh-CN"/>
        </w:rPr>
        <w:t>市场监督管理局报送验收申请，</w:t>
      </w:r>
      <w:r>
        <w:rPr>
          <w:rFonts w:hint="eastAsia" w:ascii="仿宋" w:hAnsi="仿宋" w:eastAsia="仿宋"/>
          <w:snapToGrid w:val="0"/>
          <w:color w:val="000000"/>
          <w:kern w:val="0"/>
          <w:sz w:val="32"/>
          <w:szCs w:val="32"/>
        </w:rPr>
        <w:t>申请验收。</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szCs w:val="32"/>
        </w:rPr>
      </w:pPr>
      <w:r>
        <w:rPr>
          <w:rFonts w:hint="eastAsia" w:ascii="仿宋" w:hAnsi="仿宋" w:eastAsia="仿宋"/>
          <w:snapToGrid w:val="0"/>
          <w:color w:val="000000"/>
          <w:kern w:val="0"/>
          <w:sz w:val="32"/>
          <w:szCs w:val="32"/>
          <w:lang w:val="en-US" w:eastAsia="zh-CN"/>
        </w:rPr>
        <w:t>2.制定接待方案</w:t>
      </w:r>
      <w:r>
        <w:rPr>
          <w:rFonts w:hint="eastAsia" w:ascii="仿宋" w:hAnsi="仿宋" w:eastAsia="仿宋"/>
          <w:snapToGrid w:val="0"/>
          <w:color w:val="000000"/>
          <w:kern w:val="0"/>
          <w:sz w:val="32"/>
          <w:szCs w:val="32"/>
        </w:rPr>
        <w:t>，做好迎接考核验收</w:t>
      </w:r>
      <w:r>
        <w:rPr>
          <w:rFonts w:hint="eastAsia" w:ascii="仿宋" w:hAnsi="仿宋" w:eastAsia="仿宋"/>
          <w:snapToGrid w:val="0"/>
          <w:color w:val="000000"/>
          <w:kern w:val="0"/>
          <w:sz w:val="32"/>
          <w:szCs w:val="32"/>
          <w:lang w:eastAsia="zh-CN"/>
        </w:rPr>
        <w:t>准备</w:t>
      </w:r>
      <w:r>
        <w:rPr>
          <w:rFonts w:hint="eastAsia" w:ascii="仿宋" w:hAnsi="仿宋" w:eastAsia="仿宋"/>
          <w:snapToGrid w:val="0"/>
          <w:color w:val="000000"/>
          <w:kern w:val="0"/>
          <w:sz w:val="32"/>
          <w:szCs w:val="32"/>
        </w:rPr>
        <w:t>工作。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outlineLvl w:val="0"/>
        <w:rPr>
          <w:rFonts w:ascii="黑体" w:eastAsia="黑体"/>
          <w:snapToGrid w:val="0"/>
          <w:color w:val="000000"/>
          <w:kern w:val="0"/>
          <w:sz w:val="32"/>
        </w:rPr>
      </w:pPr>
      <w:bookmarkStart w:id="26" w:name="_Toc526881146"/>
      <w:bookmarkStart w:id="27" w:name="_Toc526881061"/>
      <w:r>
        <w:rPr>
          <w:rFonts w:hint="eastAsia" w:ascii="黑体" w:eastAsia="黑体"/>
          <w:snapToGrid w:val="0"/>
          <w:color w:val="000000"/>
          <w:kern w:val="0"/>
          <w:sz w:val="32"/>
          <w:lang w:eastAsia="zh-CN"/>
        </w:rPr>
        <w:t>七</w:t>
      </w:r>
      <w:r>
        <w:rPr>
          <w:rFonts w:hint="eastAsia" w:ascii="黑体" w:eastAsia="黑体"/>
          <w:snapToGrid w:val="0"/>
          <w:color w:val="000000"/>
          <w:kern w:val="0"/>
          <w:sz w:val="32"/>
        </w:rPr>
        <w:t>、保障措施</w:t>
      </w:r>
      <w:bookmarkEnd w:id="26"/>
      <w:bookmarkEnd w:id="27"/>
      <w:r>
        <w:rPr>
          <w:rFonts w:hint="eastAsia" w:ascii="黑体" w:eastAsia="黑体"/>
          <w:snapToGrid w:val="0"/>
          <w:color w:val="000000"/>
          <w:kern w:val="0"/>
          <w:sz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outlineLvl w:val="1"/>
        <w:rPr>
          <w:rFonts w:hint="eastAsia" w:ascii="楷体_GB2312" w:eastAsia="楷体_GB2312"/>
          <w:b/>
          <w:snapToGrid w:val="0"/>
          <w:color w:val="000000"/>
          <w:kern w:val="0"/>
          <w:sz w:val="32"/>
        </w:rPr>
      </w:pPr>
      <w:bookmarkStart w:id="28" w:name="_Toc526881062"/>
      <w:bookmarkStart w:id="29" w:name="_Toc526881147"/>
      <w:r>
        <w:rPr>
          <w:rFonts w:hint="eastAsia" w:ascii="楷体_GB2312" w:eastAsia="楷体_GB2312"/>
          <w:b/>
          <w:snapToGrid w:val="0"/>
          <w:color w:val="000000"/>
          <w:kern w:val="0"/>
          <w:sz w:val="32"/>
        </w:rPr>
        <w:t>（一）加强组织领导</w:t>
      </w:r>
      <w:bookmarkEnd w:id="28"/>
      <w:bookmarkEnd w:id="29"/>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rPr>
      </w:pPr>
      <w:r>
        <w:rPr>
          <w:rFonts w:hint="eastAsia" w:ascii="仿宋" w:hAnsi="仿宋" w:eastAsia="仿宋"/>
          <w:snapToGrid w:val="0"/>
          <w:color w:val="000000"/>
          <w:kern w:val="0"/>
          <w:sz w:val="32"/>
        </w:rPr>
        <w:t>成立</w:t>
      </w:r>
      <w:r>
        <w:rPr>
          <w:rFonts w:hint="eastAsia" w:ascii="仿宋" w:hAnsi="仿宋" w:eastAsia="仿宋"/>
          <w:snapToGrid w:val="0"/>
          <w:color w:val="000000"/>
          <w:kern w:val="0"/>
          <w:sz w:val="32"/>
          <w:lang w:eastAsia="zh-CN"/>
        </w:rPr>
        <w:t>民权县</w:t>
      </w:r>
      <w:r>
        <w:rPr>
          <w:rFonts w:hint="eastAsia" w:ascii="仿宋" w:hAnsi="仿宋" w:eastAsia="仿宋"/>
          <w:snapToGrid w:val="0"/>
          <w:color w:val="000000"/>
          <w:kern w:val="0"/>
          <w:sz w:val="32"/>
        </w:rPr>
        <w:t>创建</w:t>
      </w:r>
      <w:r>
        <w:rPr>
          <w:rFonts w:hint="eastAsia" w:ascii="仿宋" w:hAnsi="仿宋" w:eastAsia="仿宋"/>
          <w:snapToGrid w:val="0"/>
          <w:color w:val="000000"/>
          <w:kern w:val="0"/>
          <w:sz w:val="32"/>
          <w:lang w:eastAsia="zh-CN"/>
        </w:rPr>
        <w:t>河南省</w:t>
      </w:r>
      <w:r>
        <w:rPr>
          <w:rFonts w:hint="eastAsia" w:ascii="仿宋" w:hAnsi="仿宋" w:eastAsia="仿宋"/>
          <w:snapToGrid w:val="0"/>
          <w:color w:val="000000"/>
          <w:kern w:val="0"/>
          <w:sz w:val="32"/>
        </w:rPr>
        <w:t>质量</w:t>
      </w:r>
      <w:r>
        <w:rPr>
          <w:rFonts w:hint="eastAsia" w:ascii="仿宋" w:hAnsi="仿宋" w:eastAsia="仿宋"/>
          <w:snapToGrid w:val="0"/>
          <w:color w:val="000000"/>
          <w:kern w:val="0"/>
          <w:sz w:val="32"/>
          <w:lang w:eastAsia="zh-CN"/>
        </w:rPr>
        <w:t>强县</w:t>
      </w:r>
      <w:r>
        <w:rPr>
          <w:rFonts w:hint="eastAsia" w:ascii="仿宋" w:hAnsi="仿宋" w:eastAsia="仿宋"/>
          <w:snapToGrid w:val="0"/>
          <w:color w:val="000000"/>
          <w:kern w:val="0"/>
          <w:sz w:val="32"/>
        </w:rPr>
        <w:t>示范</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工作领导小组，由</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长任组长，分管质量工作的副</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长为副组长，各乡镇</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街道</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、各有关部门主要负责人为成员</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领导小组办公室设在</w:t>
      </w:r>
      <w:r>
        <w:rPr>
          <w:rFonts w:hint="eastAsia" w:ascii="仿宋" w:hAnsi="仿宋" w:eastAsia="仿宋"/>
          <w:snapToGrid w:val="0"/>
          <w:color w:val="000000"/>
          <w:kern w:val="0"/>
          <w:sz w:val="32"/>
          <w:lang w:eastAsia="zh-CN"/>
        </w:rPr>
        <w:t>县市场监管局。</w:t>
      </w:r>
      <w:r>
        <w:rPr>
          <w:rFonts w:hint="eastAsia" w:ascii="仿宋" w:hAnsi="仿宋" w:eastAsia="仿宋"/>
          <w:snapToGrid w:val="0"/>
          <w:color w:val="000000"/>
          <w:kern w:val="0"/>
          <w:sz w:val="32"/>
        </w:rPr>
        <w:t>领导小组负责全</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创建“</w:t>
      </w:r>
      <w:r>
        <w:rPr>
          <w:rFonts w:hint="eastAsia" w:ascii="仿宋" w:hAnsi="仿宋" w:eastAsia="仿宋"/>
          <w:snapToGrid w:val="0"/>
          <w:color w:val="000000"/>
          <w:kern w:val="0"/>
          <w:sz w:val="32"/>
          <w:lang w:eastAsia="zh-CN"/>
        </w:rPr>
        <w:t>河南省</w:t>
      </w:r>
      <w:r>
        <w:rPr>
          <w:rFonts w:hint="eastAsia" w:ascii="仿宋" w:hAnsi="仿宋" w:eastAsia="仿宋"/>
          <w:snapToGrid w:val="0"/>
          <w:color w:val="000000"/>
          <w:kern w:val="0"/>
          <w:sz w:val="32"/>
        </w:rPr>
        <w:t>质量</w:t>
      </w:r>
      <w:r>
        <w:rPr>
          <w:rFonts w:hint="eastAsia" w:ascii="仿宋" w:hAnsi="仿宋" w:eastAsia="仿宋"/>
          <w:snapToGrid w:val="0"/>
          <w:color w:val="000000"/>
          <w:kern w:val="0"/>
          <w:sz w:val="32"/>
          <w:lang w:eastAsia="zh-CN"/>
        </w:rPr>
        <w:t>强县</w:t>
      </w:r>
      <w:r>
        <w:rPr>
          <w:rFonts w:hint="eastAsia" w:ascii="仿宋" w:hAnsi="仿宋" w:eastAsia="仿宋"/>
          <w:snapToGrid w:val="0"/>
          <w:color w:val="000000"/>
          <w:kern w:val="0"/>
          <w:sz w:val="32"/>
        </w:rPr>
        <w:t>示范</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”工作的整体规划，组织实施、统筹协调、督促考核、申报及迎接验收等工作</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各成员单位负责做好本系统、本单位任务落实、支持配合、情况反馈等工作，确保完成各项创建任务。领导小组办公室负责制定创建工作方案、目标任务分解、日常管理等工作</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乡镇</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街道</w:t>
      </w:r>
      <w:r>
        <w:rPr>
          <w:rFonts w:hint="eastAsia" w:ascii="仿宋" w:hAnsi="仿宋" w:eastAsia="仿宋"/>
          <w:snapToGrid w:val="0"/>
          <w:color w:val="000000"/>
          <w:kern w:val="0"/>
          <w:sz w:val="32"/>
          <w:lang w:eastAsia="zh-CN"/>
        </w:rPr>
        <w:t>）</w:t>
      </w:r>
      <w:r>
        <w:rPr>
          <w:rFonts w:hint="eastAsia" w:ascii="仿宋" w:hAnsi="仿宋" w:eastAsia="仿宋"/>
          <w:snapToGrid w:val="0"/>
          <w:color w:val="000000"/>
          <w:spacing w:val="-6"/>
          <w:kern w:val="0"/>
          <w:sz w:val="32"/>
        </w:rPr>
        <w:t>要做好本行政区域内的质量</w:t>
      </w:r>
      <w:r>
        <w:rPr>
          <w:rFonts w:hint="eastAsia" w:ascii="仿宋" w:hAnsi="仿宋" w:eastAsia="仿宋"/>
          <w:snapToGrid w:val="0"/>
          <w:color w:val="000000"/>
          <w:spacing w:val="-6"/>
          <w:kern w:val="0"/>
          <w:sz w:val="32"/>
          <w:lang w:eastAsia="zh-CN"/>
        </w:rPr>
        <w:t>强县</w:t>
      </w:r>
      <w:r>
        <w:rPr>
          <w:rFonts w:hint="eastAsia" w:ascii="仿宋" w:hAnsi="仿宋" w:eastAsia="仿宋"/>
          <w:snapToGrid w:val="0"/>
          <w:color w:val="000000"/>
          <w:spacing w:val="-6"/>
          <w:kern w:val="0"/>
          <w:sz w:val="32"/>
        </w:rPr>
        <w:t>工作</w:t>
      </w:r>
      <w:r>
        <w:rPr>
          <w:rFonts w:hint="eastAsia" w:ascii="仿宋" w:hAnsi="仿宋" w:eastAsia="仿宋"/>
          <w:snapToGrid w:val="0"/>
          <w:color w:val="000000"/>
          <w:spacing w:val="-6"/>
          <w:kern w:val="0"/>
          <w:sz w:val="32"/>
          <w:lang w:eastAsia="zh-CN"/>
        </w:rPr>
        <w:t>。</w:t>
      </w:r>
      <w:r>
        <w:rPr>
          <w:rFonts w:hint="eastAsia" w:ascii="仿宋" w:hAnsi="仿宋" w:eastAsia="仿宋"/>
          <w:snapToGrid w:val="0"/>
          <w:color w:val="000000"/>
          <w:spacing w:val="-6"/>
          <w:kern w:val="0"/>
          <w:sz w:val="32"/>
        </w:rPr>
        <w:t>形成上下联动，组织有序、整体推进的工作格局。</w:t>
      </w:r>
    </w:p>
    <w:p>
      <w:pPr>
        <w:keepNext w:val="0"/>
        <w:keepLines w:val="0"/>
        <w:pageBreakBefore w:val="0"/>
        <w:widowControl w:val="0"/>
        <w:kinsoku/>
        <w:wordWrap/>
        <w:overflowPunct/>
        <w:topLinePunct w:val="0"/>
        <w:autoSpaceDE/>
        <w:autoSpaceDN/>
        <w:bidi w:val="0"/>
        <w:adjustRightInd/>
        <w:spacing w:line="560" w:lineRule="exact"/>
        <w:ind w:firstLine="643" w:firstLineChars="200"/>
        <w:outlineLvl w:val="1"/>
        <w:rPr>
          <w:rFonts w:hint="eastAsia" w:ascii="楷体_GB2312" w:eastAsia="楷体_GB2312"/>
          <w:b/>
          <w:snapToGrid w:val="0"/>
          <w:color w:val="000000"/>
          <w:kern w:val="0"/>
          <w:sz w:val="32"/>
        </w:rPr>
      </w:pPr>
      <w:bookmarkStart w:id="30" w:name="_Toc526881063"/>
      <w:bookmarkStart w:id="31" w:name="_Toc526881148"/>
      <w:r>
        <w:rPr>
          <w:rFonts w:hint="eastAsia" w:ascii="楷体_GB2312" w:eastAsia="楷体_GB2312"/>
          <w:b/>
          <w:snapToGrid w:val="0"/>
          <w:color w:val="000000"/>
          <w:kern w:val="0"/>
          <w:sz w:val="32"/>
        </w:rPr>
        <w:t>（二）加强财政保障</w:t>
      </w:r>
      <w:bookmarkEnd w:id="30"/>
      <w:bookmarkEnd w:id="31"/>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 w:hAnsi="仿宋" w:eastAsia="仿宋"/>
          <w:snapToGrid w:val="0"/>
          <w:color w:val="000000"/>
          <w:kern w:val="0"/>
          <w:sz w:val="32"/>
        </w:rPr>
      </w:pPr>
      <w:r>
        <w:rPr>
          <w:rFonts w:hint="eastAsia" w:ascii="仿宋" w:hAnsi="仿宋" w:eastAsia="仿宋"/>
          <w:snapToGrid w:val="0"/>
          <w:color w:val="000000"/>
          <w:kern w:val="0"/>
          <w:sz w:val="32"/>
        </w:rPr>
        <w:t>设立创建“</w:t>
      </w:r>
      <w:r>
        <w:rPr>
          <w:rFonts w:hint="eastAsia" w:ascii="仿宋" w:hAnsi="仿宋" w:eastAsia="仿宋"/>
          <w:snapToGrid w:val="0"/>
          <w:color w:val="000000"/>
          <w:kern w:val="0"/>
          <w:sz w:val="32"/>
          <w:lang w:eastAsia="zh-CN"/>
        </w:rPr>
        <w:t>河南省</w:t>
      </w:r>
      <w:r>
        <w:rPr>
          <w:rFonts w:hint="eastAsia" w:ascii="仿宋" w:hAnsi="仿宋" w:eastAsia="仿宋"/>
          <w:snapToGrid w:val="0"/>
          <w:color w:val="000000"/>
          <w:kern w:val="0"/>
          <w:sz w:val="32"/>
        </w:rPr>
        <w:t>质量</w:t>
      </w:r>
      <w:r>
        <w:rPr>
          <w:rFonts w:hint="eastAsia" w:ascii="仿宋" w:hAnsi="仿宋" w:eastAsia="仿宋"/>
          <w:snapToGrid w:val="0"/>
          <w:color w:val="000000"/>
          <w:kern w:val="0"/>
          <w:sz w:val="32"/>
          <w:lang w:eastAsia="zh-CN"/>
        </w:rPr>
        <w:t>强县</w:t>
      </w:r>
      <w:r>
        <w:rPr>
          <w:rFonts w:hint="eastAsia" w:ascii="仿宋" w:hAnsi="仿宋" w:eastAsia="仿宋"/>
          <w:snapToGrid w:val="0"/>
          <w:color w:val="000000"/>
          <w:kern w:val="0"/>
          <w:sz w:val="32"/>
        </w:rPr>
        <w:t>示范</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”工作专项经费</w:t>
      </w:r>
      <w:r>
        <w:rPr>
          <w:rFonts w:hint="eastAsia" w:ascii="仿宋" w:hAnsi="仿宋" w:eastAsia="仿宋"/>
          <w:snapToGrid w:val="0"/>
          <w:color w:val="000000"/>
          <w:kern w:val="0"/>
          <w:sz w:val="32"/>
          <w:lang w:val="en-US" w:eastAsia="zh-CN"/>
        </w:rPr>
        <w:t>100万元</w:t>
      </w:r>
      <w:r>
        <w:rPr>
          <w:rFonts w:hint="eastAsia" w:ascii="仿宋" w:hAnsi="仿宋" w:eastAsia="仿宋"/>
          <w:snapToGrid w:val="0"/>
          <w:color w:val="000000"/>
          <w:kern w:val="0"/>
          <w:sz w:val="32"/>
        </w:rPr>
        <w:t>，加大对科技创新、质量安全监管、标准化体系建设、质量诚信体系建设、质量公共服务平台等工作的投入力度，为创建工作提供财政保障。各乡镇</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街道</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要加大对质量工作的财政支持力度，确保创建工作顺利推进。</w:t>
      </w:r>
    </w:p>
    <w:p>
      <w:pPr>
        <w:keepNext w:val="0"/>
        <w:keepLines w:val="0"/>
        <w:pageBreakBefore w:val="0"/>
        <w:widowControl w:val="0"/>
        <w:kinsoku/>
        <w:wordWrap/>
        <w:overflowPunct/>
        <w:topLinePunct w:val="0"/>
        <w:autoSpaceDE/>
        <w:autoSpaceDN/>
        <w:bidi w:val="0"/>
        <w:adjustRightInd/>
        <w:spacing w:line="560" w:lineRule="exact"/>
        <w:ind w:firstLine="643" w:firstLineChars="200"/>
        <w:outlineLvl w:val="1"/>
        <w:rPr>
          <w:rFonts w:hint="eastAsia" w:ascii="楷体_GB2312" w:eastAsia="楷体_GB2312"/>
          <w:b/>
          <w:snapToGrid w:val="0"/>
          <w:color w:val="000000"/>
          <w:kern w:val="0"/>
          <w:sz w:val="32"/>
        </w:rPr>
      </w:pPr>
      <w:bookmarkStart w:id="32" w:name="_Toc526881149"/>
      <w:bookmarkStart w:id="33" w:name="_Toc526881064"/>
      <w:r>
        <w:rPr>
          <w:rFonts w:hint="eastAsia" w:ascii="楷体_GB2312" w:eastAsia="楷体_GB2312"/>
          <w:b/>
          <w:snapToGrid w:val="0"/>
          <w:color w:val="000000"/>
          <w:kern w:val="0"/>
          <w:sz w:val="32"/>
        </w:rPr>
        <w:t>（三）严格落实责任</w:t>
      </w:r>
      <w:bookmarkEnd w:id="32"/>
      <w:bookmarkEnd w:id="33"/>
    </w:p>
    <w:p>
      <w:pPr>
        <w:keepNext w:val="0"/>
        <w:keepLines w:val="0"/>
        <w:pageBreakBefore w:val="0"/>
        <w:widowControl w:val="0"/>
        <w:suppressLineNumbers w:val="0"/>
        <w:kinsoku/>
        <w:wordWrap/>
        <w:overflowPunct/>
        <w:topLinePunct w:val="0"/>
        <w:autoSpaceDE/>
        <w:autoSpaceDN/>
        <w:bidi w:val="0"/>
        <w:adjustRightInd/>
        <w:spacing w:line="56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领导小组办公室按照</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河南省质量强县（市、区）示范县（市、区）考核验收细则</w:t>
      </w:r>
      <w:r>
        <w:rPr>
          <w:rFonts w:hint="eastAsia" w:ascii="仿宋" w:hAnsi="仿宋" w:eastAsia="仿宋"/>
          <w:color w:val="000000"/>
          <w:sz w:val="32"/>
          <w:szCs w:val="32"/>
          <w:lang w:eastAsia="zh-CN"/>
        </w:rPr>
        <w:t>》</w:t>
      </w:r>
      <w:r>
        <w:rPr>
          <w:rFonts w:hint="eastAsia" w:ascii="仿宋" w:hAnsi="仿宋" w:eastAsia="仿宋"/>
          <w:color w:val="000000"/>
          <w:sz w:val="32"/>
          <w:szCs w:val="32"/>
        </w:rPr>
        <w:t>的要求，将工作任务分配至各成员单位</w:t>
      </w:r>
      <w:r>
        <w:rPr>
          <w:rFonts w:hint="eastAsia" w:ascii="仿宋" w:hAnsi="仿宋" w:eastAsia="仿宋"/>
          <w:color w:val="000000"/>
          <w:sz w:val="32"/>
          <w:szCs w:val="32"/>
          <w:lang w:eastAsia="zh-CN"/>
        </w:rPr>
        <w:t>。</w:t>
      </w:r>
      <w:r>
        <w:rPr>
          <w:rFonts w:hint="eastAsia" w:ascii="仿宋" w:hAnsi="仿宋" w:eastAsia="仿宋"/>
          <w:color w:val="000000"/>
          <w:sz w:val="32"/>
          <w:szCs w:val="32"/>
        </w:rPr>
        <w:t>各乡镇</w:t>
      </w:r>
      <w:r>
        <w:rPr>
          <w:rFonts w:hint="eastAsia" w:ascii="仿宋" w:hAnsi="仿宋" w:eastAsia="仿宋"/>
          <w:color w:val="000000"/>
          <w:sz w:val="32"/>
          <w:szCs w:val="32"/>
          <w:lang w:eastAsia="zh-CN"/>
        </w:rPr>
        <w:t>（</w:t>
      </w:r>
      <w:r>
        <w:rPr>
          <w:rFonts w:hint="eastAsia" w:ascii="仿宋" w:hAnsi="仿宋" w:eastAsia="仿宋"/>
          <w:color w:val="000000"/>
          <w:sz w:val="32"/>
          <w:szCs w:val="32"/>
        </w:rPr>
        <w:t>街道</w:t>
      </w:r>
      <w:r>
        <w:rPr>
          <w:rFonts w:hint="eastAsia" w:ascii="仿宋" w:hAnsi="仿宋" w:eastAsia="仿宋"/>
          <w:color w:val="000000"/>
          <w:sz w:val="32"/>
          <w:szCs w:val="32"/>
          <w:lang w:eastAsia="zh-CN"/>
        </w:rPr>
        <w:t>）</w:t>
      </w:r>
      <w:r>
        <w:rPr>
          <w:rFonts w:hint="eastAsia" w:ascii="仿宋" w:hAnsi="仿宋" w:eastAsia="仿宋"/>
          <w:color w:val="000000"/>
          <w:sz w:val="32"/>
          <w:szCs w:val="32"/>
        </w:rPr>
        <w:t>、各相关单位在落实任务时要做到定科室、定岗位、定人</w:t>
      </w:r>
      <w:r>
        <w:rPr>
          <w:rFonts w:hint="eastAsia" w:ascii="仿宋" w:hAnsi="仿宋" w:eastAsia="仿宋"/>
          <w:color w:val="000000"/>
          <w:sz w:val="32"/>
          <w:szCs w:val="32"/>
          <w:lang w:eastAsia="zh-CN"/>
        </w:rPr>
        <w:t>员</w:t>
      </w:r>
      <w:r>
        <w:rPr>
          <w:rFonts w:hint="eastAsia" w:ascii="仿宋" w:hAnsi="仿宋" w:eastAsia="仿宋"/>
          <w:color w:val="000000"/>
          <w:sz w:val="32"/>
          <w:szCs w:val="32"/>
        </w:rPr>
        <w:t>、定职责、定时限、定工作质量和数量要求，确保任务明确，责任到人。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楷体_GB2312" w:eastAsia="楷体_GB2312"/>
          <w:b/>
          <w:snapToGrid w:val="0"/>
          <w:color w:val="000000"/>
          <w:kern w:val="0"/>
          <w:sz w:val="32"/>
        </w:rPr>
      </w:pPr>
      <w:bookmarkStart w:id="34" w:name="_Toc526881065"/>
      <w:bookmarkStart w:id="35" w:name="_Toc526881150"/>
      <w:r>
        <w:rPr>
          <w:rFonts w:hint="eastAsia" w:ascii="楷体_GB2312" w:eastAsia="楷体_GB2312"/>
          <w:b/>
          <w:snapToGrid w:val="0"/>
          <w:color w:val="000000"/>
          <w:kern w:val="0"/>
          <w:sz w:val="32"/>
        </w:rPr>
        <w:t>（四）加强督查考核</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napToGrid w:val="0"/>
          <w:color w:val="000000"/>
          <w:kern w:val="0"/>
          <w:sz w:val="32"/>
        </w:rPr>
      </w:pPr>
      <w:r>
        <w:rPr>
          <w:rFonts w:hint="eastAsia" w:ascii="仿宋" w:hAnsi="仿宋" w:eastAsia="仿宋"/>
          <w:snapToGrid w:val="0"/>
          <w:color w:val="000000"/>
          <w:kern w:val="0"/>
          <w:sz w:val="32"/>
        </w:rPr>
        <w:t>领导小组办公室要构建科学的质量</w:t>
      </w:r>
      <w:r>
        <w:rPr>
          <w:rFonts w:hint="eastAsia" w:ascii="仿宋" w:hAnsi="仿宋" w:eastAsia="仿宋"/>
          <w:snapToGrid w:val="0"/>
          <w:color w:val="000000"/>
          <w:kern w:val="0"/>
          <w:sz w:val="32"/>
          <w:lang w:eastAsia="zh-CN"/>
        </w:rPr>
        <w:t>强县</w:t>
      </w:r>
      <w:r>
        <w:rPr>
          <w:rFonts w:hint="eastAsia" w:ascii="仿宋" w:hAnsi="仿宋" w:eastAsia="仿宋"/>
          <w:snapToGrid w:val="0"/>
          <w:color w:val="000000"/>
          <w:kern w:val="0"/>
          <w:sz w:val="32"/>
        </w:rPr>
        <w:t>创建考核评价体系，对各成员单位和各乡镇</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街道</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实施严格考核，对阶段性目标完成情况进行督查，通过督查发现问题，找出不足，督促整改。要建立信息通报制度，将创建工作进展情况及时通报，对工作不落实、措施不得力的部门要给予通报批评，</w:t>
      </w:r>
      <w:r>
        <w:rPr>
          <w:rFonts w:hint="eastAsia" w:ascii="仿宋" w:hAnsi="仿宋" w:eastAsia="仿宋"/>
          <w:snapToGrid w:val="0"/>
          <w:color w:val="000000"/>
          <w:kern w:val="0"/>
          <w:sz w:val="32"/>
          <w:lang w:eastAsia="zh-CN"/>
        </w:rPr>
        <w:t>报请有关部门</w:t>
      </w:r>
      <w:r>
        <w:rPr>
          <w:rFonts w:hint="eastAsia" w:ascii="仿宋" w:hAnsi="仿宋" w:eastAsia="仿宋"/>
          <w:snapToGrid w:val="0"/>
          <w:color w:val="000000"/>
          <w:kern w:val="0"/>
          <w:sz w:val="32"/>
        </w:rPr>
        <w:t>追究责任，对工作成效好</w:t>
      </w:r>
      <w:r>
        <w:rPr>
          <w:rFonts w:hint="eastAsia" w:ascii="仿宋" w:hAnsi="仿宋" w:eastAsia="仿宋"/>
          <w:snapToGrid w:val="0"/>
          <w:color w:val="000000"/>
          <w:kern w:val="0"/>
          <w:sz w:val="32"/>
          <w:lang w:eastAsia="zh-CN"/>
        </w:rPr>
        <w:t>、</w:t>
      </w:r>
      <w:r>
        <w:rPr>
          <w:rFonts w:hint="eastAsia" w:ascii="仿宋" w:hAnsi="仿宋" w:eastAsia="仿宋"/>
          <w:snapToGrid w:val="0"/>
          <w:color w:val="000000"/>
          <w:kern w:val="0"/>
          <w:sz w:val="32"/>
        </w:rPr>
        <w:t>有创新的单位要及时总结推广经验和先进做法，保证高标准、高质量完成各项工作任务。</w:t>
      </w:r>
    </w:p>
    <w:p>
      <w:pPr>
        <w:keepNext w:val="0"/>
        <w:keepLines w:val="0"/>
        <w:pageBreakBefore w:val="0"/>
        <w:widowControl w:val="0"/>
        <w:kinsoku/>
        <w:wordWrap/>
        <w:overflowPunct/>
        <w:topLinePunct w:val="0"/>
        <w:autoSpaceDE/>
        <w:autoSpaceDN/>
        <w:bidi w:val="0"/>
        <w:adjustRightInd/>
        <w:spacing w:line="560" w:lineRule="exact"/>
        <w:outlineLvl w:val="0"/>
        <w:rPr>
          <w:rFonts w:hint="eastAsia" w:ascii="仿宋" w:hAnsi="仿宋" w:eastAsia="仿宋"/>
          <w:snapToGrid w:val="0"/>
          <w:color w:val="000000"/>
          <w:kern w:val="0"/>
          <w:sz w:val="32"/>
        </w:rPr>
      </w:pPr>
      <w:bookmarkStart w:id="36" w:name="_Toc526881151"/>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outlineLvl w:val="0"/>
        <w:rPr>
          <w:rFonts w:hint="eastAsia" w:ascii="仿宋" w:hAnsi="仿宋" w:eastAsia="仿宋"/>
          <w:snapToGrid w:val="0"/>
          <w:color w:val="000000"/>
          <w:spacing w:val="-6"/>
          <w:kern w:val="0"/>
          <w:sz w:val="32"/>
        </w:rPr>
      </w:pPr>
      <w:r>
        <w:rPr>
          <w:rFonts w:hint="eastAsia" w:ascii="仿宋" w:hAnsi="仿宋" w:eastAsia="仿宋"/>
          <w:snapToGrid w:val="0"/>
          <w:color w:val="000000"/>
          <w:kern w:val="0"/>
          <w:sz w:val="32"/>
        </w:rPr>
        <w:t>附件：</w:t>
      </w:r>
      <w:r>
        <w:rPr>
          <w:rFonts w:hint="eastAsia" w:ascii="仿宋" w:hAnsi="仿宋" w:eastAsia="仿宋"/>
          <w:snapToGrid w:val="0"/>
          <w:color w:val="000000"/>
          <w:kern w:val="0"/>
          <w:sz w:val="32"/>
          <w:lang w:val="en-US" w:eastAsia="zh-CN"/>
        </w:rPr>
        <w:t>1.</w:t>
      </w:r>
      <w:r>
        <w:rPr>
          <w:rFonts w:hint="eastAsia" w:ascii="仿宋" w:hAnsi="仿宋" w:eastAsia="仿宋"/>
          <w:snapToGrid w:val="0"/>
          <w:color w:val="000000"/>
          <w:kern w:val="0"/>
          <w:sz w:val="32"/>
          <w:lang w:eastAsia="zh-CN"/>
        </w:rPr>
        <w:t>民权县</w:t>
      </w:r>
      <w:r>
        <w:rPr>
          <w:rFonts w:hint="eastAsia" w:ascii="仿宋" w:hAnsi="仿宋" w:eastAsia="仿宋"/>
          <w:snapToGrid w:val="0"/>
          <w:color w:val="000000"/>
          <w:kern w:val="0"/>
          <w:sz w:val="32"/>
        </w:rPr>
        <w:t>创建</w:t>
      </w:r>
      <w:r>
        <w:rPr>
          <w:rFonts w:hint="eastAsia" w:ascii="仿宋" w:hAnsi="仿宋" w:eastAsia="仿宋"/>
          <w:snapToGrid w:val="0"/>
          <w:color w:val="000000"/>
          <w:kern w:val="0"/>
          <w:sz w:val="32"/>
          <w:lang w:eastAsia="zh-CN"/>
        </w:rPr>
        <w:t>河南省</w:t>
      </w:r>
      <w:r>
        <w:rPr>
          <w:rFonts w:hint="eastAsia" w:ascii="仿宋" w:hAnsi="仿宋" w:eastAsia="仿宋"/>
          <w:snapToGrid w:val="0"/>
          <w:color w:val="000000"/>
          <w:kern w:val="0"/>
          <w:sz w:val="32"/>
        </w:rPr>
        <w:t>质量</w:t>
      </w:r>
      <w:r>
        <w:rPr>
          <w:rFonts w:hint="eastAsia" w:ascii="仿宋" w:hAnsi="仿宋" w:eastAsia="仿宋"/>
          <w:snapToGrid w:val="0"/>
          <w:color w:val="000000"/>
          <w:kern w:val="0"/>
          <w:sz w:val="32"/>
          <w:lang w:eastAsia="zh-CN"/>
        </w:rPr>
        <w:t>强县</w:t>
      </w:r>
      <w:r>
        <w:rPr>
          <w:rFonts w:hint="eastAsia" w:ascii="仿宋" w:hAnsi="仿宋" w:eastAsia="仿宋"/>
          <w:snapToGrid w:val="0"/>
          <w:color w:val="000000"/>
          <w:kern w:val="0"/>
          <w:sz w:val="32"/>
        </w:rPr>
        <w:t>示范</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kern w:val="0"/>
          <w:sz w:val="32"/>
        </w:rPr>
        <w:t>工作领导小组</w:t>
      </w:r>
      <w:r>
        <w:rPr>
          <w:rFonts w:hint="eastAsia" w:ascii="仿宋" w:hAnsi="仿宋" w:eastAsia="仿宋"/>
          <w:snapToGrid w:val="0"/>
          <w:color w:val="000000"/>
          <w:kern w:val="0"/>
          <w:sz w:val="32"/>
        </w:rPr>
        <w:br w:type="textWrapping"/>
      </w:r>
      <w:r>
        <w:rPr>
          <w:rFonts w:hint="eastAsia" w:ascii="仿宋" w:hAnsi="仿宋" w:eastAsia="仿宋"/>
          <w:snapToGrid w:val="0"/>
          <w:color w:val="000000"/>
          <w:spacing w:val="-6"/>
          <w:kern w:val="0"/>
          <w:sz w:val="32"/>
          <w:lang w:val="en-US" w:eastAsia="zh-CN"/>
        </w:rPr>
        <w:t>2.</w:t>
      </w:r>
      <w:r>
        <w:rPr>
          <w:rFonts w:hint="eastAsia" w:ascii="仿宋" w:hAnsi="仿宋" w:eastAsia="仿宋"/>
          <w:snapToGrid w:val="0"/>
          <w:color w:val="000000"/>
          <w:spacing w:val="-6"/>
          <w:kern w:val="0"/>
          <w:sz w:val="32"/>
          <w:lang w:eastAsia="zh-CN"/>
        </w:rPr>
        <w:t>民权县</w:t>
      </w:r>
      <w:r>
        <w:rPr>
          <w:rFonts w:hint="eastAsia" w:ascii="仿宋" w:hAnsi="仿宋" w:eastAsia="仿宋"/>
          <w:snapToGrid w:val="0"/>
          <w:color w:val="000000"/>
          <w:spacing w:val="-6"/>
          <w:kern w:val="0"/>
          <w:sz w:val="32"/>
        </w:rPr>
        <w:t>创建</w:t>
      </w:r>
      <w:r>
        <w:rPr>
          <w:rFonts w:hint="eastAsia" w:ascii="仿宋" w:hAnsi="仿宋" w:eastAsia="仿宋"/>
          <w:snapToGrid w:val="0"/>
          <w:color w:val="000000"/>
          <w:kern w:val="0"/>
          <w:sz w:val="32"/>
          <w:lang w:eastAsia="zh-CN"/>
        </w:rPr>
        <w:t>河南省</w:t>
      </w:r>
      <w:r>
        <w:rPr>
          <w:rFonts w:hint="eastAsia" w:ascii="仿宋" w:hAnsi="仿宋" w:eastAsia="仿宋"/>
          <w:snapToGrid w:val="0"/>
          <w:color w:val="000000"/>
          <w:kern w:val="0"/>
          <w:sz w:val="32"/>
        </w:rPr>
        <w:t>质量</w:t>
      </w:r>
      <w:r>
        <w:rPr>
          <w:rFonts w:hint="eastAsia" w:ascii="仿宋" w:hAnsi="仿宋" w:eastAsia="仿宋"/>
          <w:snapToGrid w:val="0"/>
          <w:color w:val="000000"/>
          <w:kern w:val="0"/>
          <w:sz w:val="32"/>
          <w:lang w:eastAsia="zh-CN"/>
        </w:rPr>
        <w:t>强县</w:t>
      </w:r>
      <w:r>
        <w:rPr>
          <w:rFonts w:hint="eastAsia" w:ascii="仿宋" w:hAnsi="仿宋" w:eastAsia="仿宋"/>
          <w:snapToGrid w:val="0"/>
          <w:color w:val="000000"/>
          <w:kern w:val="0"/>
          <w:sz w:val="32"/>
        </w:rPr>
        <w:t>示范</w:t>
      </w:r>
      <w:r>
        <w:rPr>
          <w:rFonts w:hint="eastAsia" w:ascii="仿宋" w:hAnsi="仿宋" w:eastAsia="仿宋"/>
          <w:snapToGrid w:val="0"/>
          <w:color w:val="000000"/>
          <w:kern w:val="0"/>
          <w:sz w:val="32"/>
          <w:lang w:eastAsia="zh-CN"/>
        </w:rPr>
        <w:t>县</w:t>
      </w:r>
      <w:r>
        <w:rPr>
          <w:rFonts w:hint="eastAsia" w:ascii="仿宋" w:hAnsi="仿宋" w:eastAsia="仿宋"/>
          <w:snapToGrid w:val="0"/>
          <w:color w:val="000000"/>
          <w:spacing w:val="-6"/>
          <w:kern w:val="0"/>
          <w:sz w:val="32"/>
        </w:rPr>
        <w:t>工作任务分解表</w:t>
      </w:r>
      <w:bookmarkEnd w:id="36"/>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0"/>
        <w:rPr>
          <w:rFonts w:hint="eastAsia" w:ascii="仿宋" w:hAnsi="仿宋" w:eastAsia="仿宋"/>
          <w:snapToGrid w:val="0"/>
          <w:color w:val="000000"/>
          <w:spacing w:val="-6"/>
          <w:kern w:val="0"/>
          <w:sz w:val="32"/>
        </w:rPr>
      </w:pPr>
    </w:p>
    <w:p>
      <w:pPr>
        <w:keepNext w:val="0"/>
        <w:keepLines w:val="0"/>
        <w:pageBreakBefore w:val="0"/>
        <w:widowControl w:val="0"/>
        <w:kinsoku/>
        <w:wordWrap/>
        <w:overflowPunct/>
        <w:topLinePunct w:val="0"/>
        <w:autoSpaceDE/>
        <w:autoSpaceDN/>
        <w:bidi w:val="0"/>
        <w:adjustRightInd/>
        <w:spacing w:line="560" w:lineRule="exact"/>
        <w:outlineLvl w:val="0"/>
        <w:rPr>
          <w:rFonts w:hint="eastAsia" w:ascii="黑体" w:hAnsi="黑体" w:eastAsia="黑体" w:cs="黑体"/>
          <w:snapToGrid w:val="0"/>
          <w:color w:val="000000"/>
          <w:kern w:val="0"/>
          <w:sz w:val="32"/>
          <w:lang w:val="en-US" w:eastAsia="zh-CN"/>
        </w:rPr>
      </w:pPr>
      <w:r>
        <w:rPr>
          <w:rFonts w:hint="eastAsia" w:ascii="黑体" w:hAnsi="黑体" w:eastAsia="黑体" w:cs="黑体"/>
          <w:snapToGrid w:val="0"/>
          <w:color w:val="000000"/>
          <w:kern w:val="0"/>
          <w:sz w:val="32"/>
        </w:rPr>
        <w:t>附件</w:t>
      </w:r>
      <w:r>
        <w:rPr>
          <w:rFonts w:hint="eastAsia" w:ascii="黑体" w:hAnsi="黑体" w:eastAsia="黑体" w:cs="黑体"/>
          <w:snapToGrid w:val="0"/>
          <w:color w:val="000000"/>
          <w:kern w:val="0"/>
          <w:sz w:val="32"/>
          <w:lang w:val="en-US" w:eastAsia="zh-CN"/>
        </w:rPr>
        <w:t>1</w:t>
      </w:r>
    </w:p>
    <w:p>
      <w:pPr>
        <w:keepNext w:val="0"/>
        <w:keepLines w:val="0"/>
        <w:pageBreakBefore w:val="0"/>
        <w:widowControl w:val="0"/>
        <w:kinsoku/>
        <w:wordWrap/>
        <w:overflowPunct/>
        <w:topLinePunct w:val="0"/>
        <w:autoSpaceDE/>
        <w:autoSpaceDN/>
        <w:bidi w:val="0"/>
        <w:adjustRightInd/>
        <w:spacing w:line="560" w:lineRule="exact"/>
        <w:outlineLvl w:val="0"/>
        <w:rPr>
          <w:rFonts w:hint="eastAsia" w:ascii="黑体" w:hAnsi="黑体" w:eastAsia="黑体" w:cs="黑体"/>
          <w:snapToGrid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outlineLvl w:val="0"/>
        <w:rPr>
          <w:rFonts w:hint="eastAsia" w:ascii="方正小标宋简体" w:hAnsi="方正小标宋简体" w:eastAsia="方正小标宋简体" w:cs="方正小标宋简体"/>
          <w:b w:val="0"/>
          <w:bCs w:val="0"/>
          <w:snapToGrid w:val="0"/>
          <w:color w:val="000000"/>
          <w:kern w:val="0"/>
          <w:sz w:val="44"/>
          <w:szCs w:val="44"/>
          <w:lang w:eastAsia="zh-CN"/>
        </w:rPr>
      </w:pPr>
      <w:r>
        <w:rPr>
          <w:rFonts w:hint="eastAsia" w:ascii="方正小标宋简体" w:hAnsi="方正小标宋简体" w:eastAsia="方正小标宋简体" w:cs="方正小标宋简体"/>
          <w:b w:val="0"/>
          <w:bCs w:val="0"/>
          <w:snapToGrid w:val="0"/>
          <w:color w:val="000000"/>
          <w:kern w:val="0"/>
          <w:sz w:val="44"/>
          <w:szCs w:val="44"/>
          <w:lang w:eastAsia="zh-CN"/>
        </w:rPr>
        <w:t>民权县</w:t>
      </w:r>
      <w:r>
        <w:rPr>
          <w:rFonts w:hint="eastAsia" w:ascii="方正小标宋简体" w:hAnsi="方正小标宋简体" w:eastAsia="方正小标宋简体" w:cs="方正小标宋简体"/>
          <w:b w:val="0"/>
          <w:bCs w:val="0"/>
          <w:snapToGrid w:val="0"/>
          <w:color w:val="000000"/>
          <w:kern w:val="0"/>
          <w:sz w:val="44"/>
          <w:szCs w:val="44"/>
        </w:rPr>
        <w:t>创建</w:t>
      </w:r>
      <w:r>
        <w:rPr>
          <w:rFonts w:hint="eastAsia" w:ascii="方正小标宋简体" w:hAnsi="方正小标宋简体" w:eastAsia="方正小标宋简体" w:cs="方正小标宋简体"/>
          <w:b w:val="0"/>
          <w:bCs w:val="0"/>
          <w:snapToGrid w:val="0"/>
          <w:color w:val="000000"/>
          <w:kern w:val="0"/>
          <w:sz w:val="44"/>
          <w:szCs w:val="44"/>
          <w:lang w:eastAsia="zh-CN"/>
        </w:rPr>
        <w:t>河南省</w:t>
      </w:r>
      <w:r>
        <w:rPr>
          <w:rFonts w:hint="eastAsia" w:ascii="方正小标宋简体" w:hAnsi="方正小标宋简体" w:eastAsia="方正小标宋简体" w:cs="方正小标宋简体"/>
          <w:b w:val="0"/>
          <w:bCs w:val="0"/>
          <w:snapToGrid w:val="0"/>
          <w:color w:val="000000"/>
          <w:kern w:val="0"/>
          <w:sz w:val="44"/>
          <w:szCs w:val="44"/>
        </w:rPr>
        <w:t>质量</w:t>
      </w:r>
      <w:r>
        <w:rPr>
          <w:rFonts w:hint="eastAsia" w:ascii="方正小标宋简体" w:hAnsi="方正小标宋简体" w:eastAsia="方正小标宋简体" w:cs="方正小标宋简体"/>
          <w:b w:val="0"/>
          <w:bCs w:val="0"/>
          <w:snapToGrid w:val="0"/>
          <w:color w:val="000000"/>
          <w:kern w:val="0"/>
          <w:sz w:val="44"/>
          <w:szCs w:val="44"/>
          <w:lang w:eastAsia="zh-CN"/>
        </w:rPr>
        <w:t>强县</w:t>
      </w:r>
      <w:r>
        <w:rPr>
          <w:rFonts w:hint="eastAsia" w:ascii="方正小标宋简体" w:hAnsi="方正小标宋简体" w:eastAsia="方正小标宋简体" w:cs="方正小标宋简体"/>
          <w:b w:val="0"/>
          <w:bCs w:val="0"/>
          <w:snapToGrid w:val="0"/>
          <w:color w:val="000000"/>
          <w:kern w:val="0"/>
          <w:sz w:val="44"/>
          <w:szCs w:val="44"/>
        </w:rPr>
        <w:t>示范</w:t>
      </w:r>
      <w:r>
        <w:rPr>
          <w:rFonts w:hint="eastAsia" w:ascii="方正小标宋简体" w:hAnsi="方正小标宋简体" w:eastAsia="方正小标宋简体" w:cs="方正小标宋简体"/>
          <w:b w:val="0"/>
          <w:bCs w:val="0"/>
          <w:snapToGrid w:val="0"/>
          <w:color w:val="000000"/>
          <w:kern w:val="0"/>
          <w:sz w:val="44"/>
          <w:szCs w:val="44"/>
          <w:lang w:eastAsia="zh-CN"/>
        </w:rPr>
        <w:t>县</w:t>
      </w:r>
    </w:p>
    <w:p>
      <w:pPr>
        <w:keepNext w:val="0"/>
        <w:keepLines w:val="0"/>
        <w:pageBreakBefore w:val="0"/>
        <w:widowControl w:val="0"/>
        <w:kinsoku/>
        <w:wordWrap/>
        <w:overflowPunct/>
        <w:topLinePunct w:val="0"/>
        <w:autoSpaceDE/>
        <w:autoSpaceDN/>
        <w:bidi w:val="0"/>
        <w:adjustRightInd/>
        <w:spacing w:line="560" w:lineRule="exact"/>
        <w:jc w:val="center"/>
        <w:outlineLvl w:val="0"/>
        <w:rPr>
          <w:rFonts w:hint="eastAsia" w:ascii="方正小标宋简体" w:hAnsi="方正小标宋简体" w:eastAsia="方正小标宋简体" w:cs="方正小标宋简体"/>
          <w:b w:val="0"/>
          <w:bCs w:val="0"/>
          <w:snapToGrid w:val="0"/>
          <w:color w:val="000000"/>
          <w:kern w:val="0"/>
          <w:sz w:val="44"/>
          <w:szCs w:val="44"/>
        </w:rPr>
      </w:pPr>
      <w:r>
        <w:rPr>
          <w:rFonts w:hint="eastAsia" w:ascii="方正小标宋简体" w:hAnsi="方正小标宋简体" w:eastAsia="方正小标宋简体" w:cs="方正小标宋简体"/>
          <w:b w:val="0"/>
          <w:bCs w:val="0"/>
          <w:snapToGrid w:val="0"/>
          <w:color w:val="000000"/>
          <w:kern w:val="0"/>
          <w:sz w:val="44"/>
          <w:szCs w:val="44"/>
        </w:rPr>
        <w:t>工作领导小组</w:t>
      </w:r>
    </w:p>
    <w:p>
      <w:pPr>
        <w:keepNext w:val="0"/>
        <w:keepLines w:val="0"/>
        <w:pageBreakBefore w:val="0"/>
        <w:kinsoku/>
        <w:wordWrap/>
        <w:overflowPunct/>
        <w:topLinePunct w:val="0"/>
        <w:autoSpaceDE/>
        <w:autoSpaceDN/>
        <w:bidi w:val="0"/>
        <w:adjustRightInd/>
        <w:spacing w:line="560" w:lineRule="exact"/>
        <w:jc w:val="both"/>
        <w:outlineLvl w:val="0"/>
        <w:rPr>
          <w:rFonts w:hint="eastAsia" w:ascii="仿宋" w:hAnsi="仿宋" w:eastAsia="仿宋"/>
          <w:b w:val="0"/>
          <w:bCs w:val="0"/>
          <w:snapToGrid w:val="0"/>
          <w:color w:val="000000"/>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组  长：张团结（县委副书记、县长）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副组长：李启峰（县委常委、常务副县长）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房  季（县委常委、副县长）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张爱军（县高新区管委会常务副主任）</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陈进领（副县长）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张士彬（副县长）</w:t>
      </w:r>
    </w:p>
    <w:p>
      <w:pPr>
        <w:keepNext w:val="0"/>
        <w:keepLines w:val="0"/>
        <w:pageBreakBefore w:val="0"/>
        <w:kinsoku/>
        <w:wordWrap/>
        <w:overflowPunct/>
        <w:topLinePunct w:val="0"/>
        <w:autoSpaceDE/>
        <w:autoSpaceDN/>
        <w:bidi w:val="0"/>
        <w:adjustRightInd/>
        <w:spacing w:line="560" w:lineRule="exact"/>
        <w:ind w:firstLine="1920" w:firstLineChars="6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朱  琳（副县长）</w:t>
      </w:r>
    </w:p>
    <w:p>
      <w:pPr>
        <w:keepNext w:val="0"/>
        <w:keepLines w:val="0"/>
        <w:pageBreakBefore w:val="0"/>
        <w:kinsoku/>
        <w:wordWrap/>
        <w:overflowPunct/>
        <w:topLinePunct w:val="0"/>
        <w:autoSpaceDE/>
        <w:autoSpaceDN/>
        <w:bidi w:val="0"/>
        <w:adjustRightInd/>
        <w:spacing w:line="560" w:lineRule="exact"/>
        <w:ind w:firstLine="1920" w:firstLineChars="6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马德伟（副县级干部）</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成  员：薛  坤（县政府办公室主任）</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周冬梅（县发展改革委主任）</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李天桩（县财政局局长）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王炜冲（县工信和科技局局长）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蔡  勇（县住房和城乡建设局局长）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靳广忠（县交通运输局局长）      </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李启芳（县水利局局长）        </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王  伟（县文化广电旅游局局长）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司永福（县人力资源和社会保障局局长）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金守旺（县市场监管局局长）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朱清华（县教育体育局局长） </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王封钦（县应急管理局局长）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牛  凯（县商务局局长）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宋继涛（县环保局局长）</w:t>
      </w:r>
    </w:p>
    <w:p>
      <w:pPr>
        <w:keepNext w:val="0"/>
        <w:keepLines w:val="0"/>
        <w:pageBreakBefore w:val="0"/>
        <w:kinsoku/>
        <w:wordWrap/>
        <w:overflowPunct/>
        <w:topLinePunct w:val="0"/>
        <w:autoSpaceDE/>
        <w:autoSpaceDN/>
        <w:bidi w:val="0"/>
        <w:adjustRightInd/>
        <w:spacing w:line="560" w:lineRule="exact"/>
        <w:ind w:firstLine="1920" w:firstLineChars="6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李凤姣（县统计局局长）</w:t>
      </w:r>
    </w:p>
    <w:p>
      <w:pPr>
        <w:keepNext w:val="0"/>
        <w:keepLines w:val="0"/>
        <w:pageBreakBefore w:val="0"/>
        <w:kinsoku/>
        <w:wordWrap/>
        <w:overflowPunct/>
        <w:topLinePunct w:val="0"/>
        <w:autoSpaceDE/>
        <w:autoSpaceDN/>
        <w:bidi w:val="0"/>
        <w:adjustRightInd/>
        <w:spacing w:line="560" w:lineRule="exact"/>
        <w:ind w:firstLine="1920" w:firstLineChars="6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赵自红（县农业农村局党组书记）  </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FF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w:t>
      </w:r>
      <w:r>
        <w:rPr>
          <w:rFonts w:hint="eastAsia" w:ascii="仿宋" w:hAnsi="仿宋" w:eastAsia="仿宋"/>
          <w:b w:val="0"/>
          <w:bCs w:val="0"/>
          <w:snapToGrid w:val="0"/>
          <w:color w:val="auto"/>
          <w:kern w:val="0"/>
          <w:sz w:val="32"/>
          <w:szCs w:val="32"/>
          <w:lang w:val="en-US" w:eastAsia="zh-CN"/>
        </w:rPr>
        <w:t>杨富宽（县委编办主任）</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FF0000"/>
          <w:kern w:val="0"/>
          <w:sz w:val="32"/>
          <w:szCs w:val="32"/>
          <w:lang w:val="en-US" w:eastAsia="zh-CN"/>
        </w:rPr>
        <w:t xml:space="preserve">       </w:t>
      </w:r>
      <w:r>
        <w:rPr>
          <w:rFonts w:hint="eastAsia" w:ascii="仿宋" w:hAnsi="仿宋" w:eastAsia="仿宋"/>
          <w:b w:val="0"/>
          <w:bCs w:val="0"/>
          <w:snapToGrid w:val="0"/>
          <w:color w:val="auto"/>
          <w:kern w:val="0"/>
          <w:sz w:val="32"/>
          <w:szCs w:val="32"/>
          <w:lang w:val="en-US" w:eastAsia="zh-CN"/>
        </w:rPr>
        <w:t xml:space="preserve"> 赵世忠（县政务服务和大数据管理局局长） </w:t>
      </w:r>
      <w:r>
        <w:rPr>
          <w:rFonts w:hint="eastAsia" w:ascii="仿宋" w:hAnsi="仿宋" w:eastAsia="仿宋"/>
          <w:b w:val="0"/>
          <w:bCs w:val="0"/>
          <w:snapToGrid w:val="0"/>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史启勇（县高新区管委会综合办公室主任）</w:t>
      </w:r>
    </w:p>
    <w:p>
      <w:pPr>
        <w:keepNext w:val="0"/>
        <w:keepLines w:val="0"/>
        <w:pageBreakBefore w:val="0"/>
        <w:kinsoku/>
        <w:wordWrap/>
        <w:overflowPunct/>
        <w:topLinePunct w:val="0"/>
        <w:autoSpaceDE/>
        <w:autoSpaceDN/>
        <w:bidi w:val="0"/>
        <w:adjustRightInd/>
        <w:spacing w:line="560" w:lineRule="exact"/>
        <w:ind w:firstLine="1920" w:firstLineChars="600"/>
        <w:jc w:val="both"/>
        <w:outlineLvl w:val="0"/>
        <w:rPr>
          <w:rFonts w:hint="eastAsia"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周广斌（县公安局副局长）</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val="en-US" w:eastAsia="zh-CN"/>
        </w:rPr>
        <w:t xml:space="preserve">        薛  皓（县委宣传部主任科员）</w:t>
      </w:r>
    </w:p>
    <w:p>
      <w:pPr>
        <w:keepNext w:val="0"/>
        <w:keepLines w:val="0"/>
        <w:pageBreakBefore w:val="0"/>
        <w:kinsoku/>
        <w:wordWrap/>
        <w:overflowPunct/>
        <w:topLinePunct w:val="0"/>
        <w:autoSpaceDE/>
        <w:autoSpaceDN/>
        <w:bidi w:val="0"/>
        <w:adjustRightInd/>
        <w:spacing w:line="560" w:lineRule="exact"/>
        <w:ind w:firstLine="640" w:firstLineChars="200"/>
        <w:jc w:val="both"/>
        <w:outlineLvl w:val="0"/>
        <w:rPr>
          <w:rFonts w:hint="default" w:ascii="仿宋" w:hAnsi="仿宋" w:eastAsia="仿宋"/>
          <w:b w:val="0"/>
          <w:bCs w:val="0"/>
          <w:snapToGrid w:val="0"/>
          <w:color w:val="000000"/>
          <w:kern w:val="0"/>
          <w:sz w:val="32"/>
          <w:szCs w:val="32"/>
          <w:lang w:val="en-US" w:eastAsia="zh-CN"/>
        </w:rPr>
      </w:pPr>
      <w:r>
        <w:rPr>
          <w:rFonts w:hint="eastAsia" w:ascii="仿宋" w:hAnsi="仿宋" w:eastAsia="仿宋"/>
          <w:b w:val="0"/>
          <w:bCs w:val="0"/>
          <w:snapToGrid w:val="0"/>
          <w:color w:val="000000"/>
          <w:kern w:val="0"/>
          <w:sz w:val="32"/>
          <w:szCs w:val="32"/>
          <w:lang w:eastAsia="zh-CN"/>
        </w:rPr>
        <w:t>领导小组下设办公室，办公地点设在县市场监管局，金守旺同志兼办公室主任。</w:t>
      </w:r>
    </w:p>
    <w:p>
      <w:pPr>
        <w:keepNext w:val="0"/>
        <w:keepLines w:val="0"/>
        <w:pageBreakBefore w:val="0"/>
        <w:kinsoku/>
        <w:wordWrap/>
        <w:overflowPunct/>
        <w:topLinePunct w:val="0"/>
        <w:autoSpaceDE/>
        <w:autoSpaceDN/>
        <w:bidi w:val="0"/>
        <w:adjustRightInd/>
        <w:spacing w:line="560" w:lineRule="exact"/>
        <w:jc w:val="both"/>
        <w:outlineLvl w:val="0"/>
        <w:rPr>
          <w:rFonts w:hint="default" w:ascii="仿宋" w:hAnsi="仿宋" w:eastAsia="仿宋"/>
          <w:b w:val="0"/>
          <w:bCs w:val="0"/>
          <w:snapToGrid w:val="0"/>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jc w:val="both"/>
        <w:outlineLvl w:val="0"/>
        <w:rPr>
          <w:rFonts w:hint="default" w:ascii="仿宋" w:hAnsi="仿宋" w:eastAsia="仿宋"/>
          <w:b w:val="0"/>
          <w:bCs w:val="0"/>
          <w:snapToGrid w:val="0"/>
          <w:color w:val="000000"/>
          <w:kern w:val="0"/>
          <w:sz w:val="32"/>
          <w:szCs w:val="32"/>
          <w:lang w:val="en-US" w:eastAsia="zh-CN"/>
        </w:rPr>
        <w:sectPr>
          <w:footerReference r:id="rId3" w:type="default"/>
          <w:footerReference r:id="rId4" w:type="even"/>
          <w:pgSz w:w="11906" w:h="16838"/>
          <w:pgMar w:top="2098" w:right="1474" w:bottom="1984" w:left="1587" w:header="851" w:footer="992" w:gutter="0"/>
          <w:pgNumType w:fmt="numberInDash"/>
          <w:cols w:space="0" w:num="1"/>
          <w:rtlGutter w:val="0"/>
          <w:docGrid w:type="lines" w:linePitch="312" w:charSpace="0"/>
        </w:sectPr>
      </w:pPr>
    </w:p>
    <w:p>
      <w:pPr>
        <w:tabs>
          <w:tab w:val="center" w:pos="7571"/>
        </w:tabs>
        <w:adjustRightInd w:val="0"/>
        <w:jc w:val="both"/>
        <w:rPr>
          <w:rFonts w:hint="eastAsia" w:ascii="黑体" w:hAnsi="黑体" w:eastAsia="黑体" w:cs="黑体"/>
          <w:kern w:val="13"/>
          <w:sz w:val="32"/>
          <w:szCs w:val="32"/>
          <w:lang w:val="en-US" w:eastAsia="zh-CN"/>
        </w:rPr>
      </w:pPr>
      <w:r>
        <w:rPr>
          <w:rFonts w:hint="eastAsia" w:ascii="黑体" w:hAnsi="黑体" w:eastAsia="黑体" w:cs="黑体"/>
          <w:kern w:val="13"/>
          <w:sz w:val="32"/>
          <w:szCs w:val="32"/>
          <w:lang w:eastAsia="zh-CN"/>
        </w:rPr>
        <w:t>附件</w:t>
      </w:r>
      <w:r>
        <w:rPr>
          <w:rFonts w:hint="eastAsia" w:ascii="黑体" w:hAnsi="黑体" w:eastAsia="黑体" w:cs="黑体"/>
          <w:kern w:val="13"/>
          <w:sz w:val="32"/>
          <w:szCs w:val="32"/>
          <w:lang w:val="en-US" w:eastAsia="zh-CN"/>
        </w:rPr>
        <w:t xml:space="preserve">2 </w:t>
      </w:r>
    </w:p>
    <w:p>
      <w:pPr>
        <w:tabs>
          <w:tab w:val="center" w:pos="7571"/>
        </w:tabs>
        <w:adjustRightInd w:val="0"/>
        <w:jc w:val="center"/>
        <w:rPr>
          <w:rFonts w:ascii="方正小标宋简体" w:hAnsi="方正小标宋简体" w:eastAsia="方正小标宋简体" w:cs="方正小标宋简体"/>
          <w:kern w:val="13"/>
          <w:sz w:val="44"/>
          <w:szCs w:val="44"/>
        </w:rPr>
      </w:pPr>
      <w:r>
        <w:rPr>
          <w:rFonts w:hint="eastAsia" w:ascii="方正小标宋简体" w:hAnsi="方正小标宋简体" w:eastAsia="方正小标宋简体" w:cs="方正小标宋简体"/>
          <w:kern w:val="13"/>
          <w:sz w:val="44"/>
          <w:szCs w:val="44"/>
          <w:lang w:eastAsia="zh-CN"/>
        </w:rPr>
        <w:t>民权</w:t>
      </w:r>
      <w:r>
        <w:rPr>
          <w:rFonts w:hint="eastAsia" w:ascii="方正小标宋简体" w:hAnsi="方正小标宋简体" w:eastAsia="方正小标宋简体" w:cs="方正小标宋简体"/>
          <w:kern w:val="13"/>
          <w:sz w:val="44"/>
          <w:szCs w:val="44"/>
        </w:rPr>
        <w:t>县创建河南省质量强县示范县工作任务分解表</w:t>
      </w:r>
    </w:p>
    <w:tbl>
      <w:tblPr>
        <w:tblStyle w:val="5"/>
        <w:tblW w:w="13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425"/>
        <w:gridCol w:w="3900"/>
        <w:gridCol w:w="4395"/>
        <w:gridCol w:w="1918"/>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52" w:type="dxa"/>
            <w:vAlign w:val="center"/>
          </w:tcPr>
          <w:p>
            <w:pPr>
              <w:jc w:val="center"/>
              <w:rPr>
                <w:rFonts w:ascii="黑体" w:hAnsi="黑体" w:eastAsia="黑体" w:cs="黑体"/>
                <w:sz w:val="24"/>
              </w:rPr>
            </w:pPr>
            <w:r>
              <w:rPr>
                <w:rFonts w:hint="eastAsia" w:ascii="黑体" w:hAnsi="黑体" w:eastAsia="黑体" w:cs="黑体"/>
                <w:sz w:val="24"/>
              </w:rPr>
              <w:t>项 目</w:t>
            </w:r>
          </w:p>
        </w:tc>
        <w:tc>
          <w:tcPr>
            <w:tcW w:w="1425" w:type="dxa"/>
            <w:vAlign w:val="center"/>
          </w:tcPr>
          <w:p>
            <w:pPr>
              <w:jc w:val="center"/>
              <w:rPr>
                <w:rFonts w:ascii="黑体" w:hAnsi="黑体" w:eastAsia="黑体" w:cs="黑体"/>
                <w:sz w:val="24"/>
              </w:rPr>
            </w:pPr>
            <w:r>
              <w:rPr>
                <w:rFonts w:hint="eastAsia" w:ascii="黑体" w:hAnsi="黑体" w:eastAsia="黑体" w:cs="黑体"/>
                <w:sz w:val="24"/>
              </w:rPr>
              <w:t>指标内容</w:t>
            </w:r>
          </w:p>
        </w:tc>
        <w:tc>
          <w:tcPr>
            <w:tcW w:w="3900" w:type="dxa"/>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考核评分内容</w:t>
            </w:r>
          </w:p>
        </w:tc>
        <w:tc>
          <w:tcPr>
            <w:tcW w:w="4395" w:type="dxa"/>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工作任务</w:t>
            </w:r>
          </w:p>
        </w:tc>
        <w:tc>
          <w:tcPr>
            <w:tcW w:w="1918" w:type="dxa"/>
            <w:vAlign w:val="center"/>
          </w:tcPr>
          <w:p>
            <w:pPr>
              <w:jc w:val="center"/>
              <w:rPr>
                <w:rFonts w:ascii="黑体" w:hAnsi="黑体" w:eastAsia="黑体" w:cs="黑体"/>
                <w:sz w:val="24"/>
              </w:rPr>
            </w:pPr>
            <w:r>
              <w:rPr>
                <w:rFonts w:hint="eastAsia" w:ascii="黑体" w:hAnsi="黑体" w:eastAsia="黑体" w:cs="黑体"/>
                <w:sz w:val="24"/>
              </w:rPr>
              <w:t>责任单位</w:t>
            </w:r>
          </w:p>
        </w:tc>
        <w:tc>
          <w:tcPr>
            <w:tcW w:w="1226" w:type="dxa"/>
            <w:vAlign w:val="center"/>
          </w:tcPr>
          <w:p>
            <w:pPr>
              <w:jc w:val="center"/>
              <w:rPr>
                <w:rFonts w:hint="eastAsia" w:ascii="黑体" w:hAnsi="黑体" w:eastAsia="黑体" w:cs="黑体"/>
                <w:sz w:val="24"/>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952" w:type="dxa"/>
            <w:vMerge w:val="restart"/>
          </w:tcPr>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both"/>
              <w:rPr>
                <w:rFonts w:ascii="仿宋_GB2312" w:hAnsi="仿宋_GB2312" w:eastAsia="仿宋_GB2312" w:cs="仿宋_GB2312"/>
                <w:sz w:val="24"/>
              </w:rPr>
            </w:pPr>
            <w:r>
              <w:rPr>
                <w:rFonts w:hint="eastAsia" w:ascii="仿宋_GB2312" w:hAnsi="仿宋_GB2312" w:eastAsia="仿宋_GB2312" w:cs="仿宋_GB2312"/>
                <w:kern w:val="13"/>
                <w:sz w:val="24"/>
              </w:rPr>
              <w:t>一、质量发展战略规划明确清晰</w:t>
            </w: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1.制定出台质量发展战略规划。</w:t>
            </w:r>
          </w:p>
        </w:tc>
        <w:tc>
          <w:tcPr>
            <w:tcW w:w="3900"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党委、政府认真贯彻落实党中央、国务院和省委、省政府质量工作部署，将质量发展目标纳入本地区国民经济和社会发展规划，在经济工作会议和政府工作报告中对质量工作有明确部署要求。</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1.把质量强县工作列为县政府重点工作，将质量发展目标列入民权县国民经济和社会发展第十四个五年规划纲要。                 2.提供县政府经济工作会议或政府工作报告（对质量工作有明确部署要求）。</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县委办、</w:t>
            </w:r>
            <w:r>
              <w:rPr>
                <w:rFonts w:hint="eastAsia" w:ascii="仿宋_GB2312" w:hAnsi="仿宋_GB2312" w:eastAsia="仿宋_GB2312" w:cs="仿宋_GB2312"/>
                <w:sz w:val="24"/>
              </w:rPr>
              <w:t>政府办</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发改委</w:t>
            </w:r>
            <w:r>
              <w:rPr>
                <w:rFonts w:hint="eastAsia" w:ascii="仿宋_GB2312" w:hAnsi="仿宋_GB2312" w:eastAsia="仿宋_GB2312" w:cs="仿宋_GB2312"/>
                <w:sz w:val="24"/>
                <w:lang w:eastAsia="zh-CN"/>
              </w:rPr>
              <w:t>、县创建办公室</w:t>
            </w:r>
          </w:p>
        </w:tc>
        <w:tc>
          <w:tcPr>
            <w:tcW w:w="1226" w:type="dxa"/>
            <w:vMerge w:val="restart"/>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rPr>
              <w:t>听取汇报</w:t>
            </w:r>
          </w:p>
          <w:p>
            <w:pPr>
              <w:jc w:val="both"/>
              <w:rPr>
                <w:rFonts w:ascii="仿宋_GB2312" w:hAnsi="仿宋_GB2312" w:eastAsia="仿宋_GB2312" w:cs="仿宋_GB2312"/>
                <w:sz w:val="24"/>
              </w:rPr>
            </w:pPr>
            <w:r>
              <w:rPr>
                <w:rFonts w:hint="eastAsia" w:ascii="仿宋_GB2312" w:hAnsi="仿宋_GB2312" w:eastAsia="仿宋_GB2312" w:cs="仿宋_GB2312"/>
                <w:sz w:val="24"/>
              </w:rPr>
              <w:t>查阅文件资料</w:t>
            </w:r>
          </w:p>
          <w:p>
            <w:pPr>
              <w:jc w:val="both"/>
              <w:rPr>
                <w:rFonts w:hint="eastAsia" w:ascii="仿宋_GB2312" w:hAnsi="仿宋_GB2312" w:eastAsia="仿宋_GB2312" w:cs="仿宋_GB2312"/>
                <w:sz w:val="24"/>
              </w:rPr>
            </w:pPr>
          </w:p>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52" w:type="dxa"/>
            <w:vMerge w:val="continue"/>
          </w:tcPr>
          <w:p>
            <w:pPr>
              <w:jc w:val="center"/>
              <w:rPr>
                <w:rFonts w:ascii="仿宋_GB2312" w:hAnsi="仿宋_GB2312" w:eastAsia="仿宋_GB2312" w:cs="仿宋_GB2312"/>
                <w:kern w:val="13"/>
                <w:sz w:val="24"/>
              </w:rPr>
            </w:pPr>
          </w:p>
        </w:tc>
        <w:tc>
          <w:tcPr>
            <w:tcW w:w="1425" w:type="dxa"/>
            <w:vMerge w:val="continue"/>
            <w:vAlign w:val="center"/>
          </w:tcPr>
          <w:p>
            <w:pPr>
              <w:jc w:val="left"/>
              <w:rPr>
                <w:rFonts w:ascii="仿宋_GB2312" w:hAnsi="仿宋_GB2312" w:eastAsia="仿宋_GB2312" w:cs="仿宋_GB2312"/>
                <w:kern w:val="13"/>
                <w:sz w:val="24"/>
                <w:szCs w:val="24"/>
              </w:rPr>
            </w:pPr>
          </w:p>
        </w:tc>
        <w:tc>
          <w:tcPr>
            <w:tcW w:w="3900"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结合本地实际，党委、政府制定出台质量发展系列政策措施。</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3.制定出台民权县质量发展战略规划文件，及组织制定和实施年度行动计划。</w:t>
            </w:r>
          </w:p>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4.出台与质量发展相关政策文件。</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县委办、</w:t>
            </w:r>
            <w:r>
              <w:rPr>
                <w:rFonts w:hint="eastAsia" w:ascii="仿宋_GB2312" w:hAnsi="仿宋_GB2312" w:eastAsia="仿宋_GB2312" w:cs="仿宋_GB2312"/>
                <w:sz w:val="24"/>
              </w:rPr>
              <w:t>政府办</w:t>
            </w:r>
            <w:r>
              <w:rPr>
                <w:rFonts w:hint="eastAsia" w:ascii="仿宋_GB2312" w:hAnsi="仿宋_GB2312" w:eastAsia="仿宋_GB2312" w:cs="仿宋_GB2312"/>
                <w:sz w:val="24"/>
                <w:lang w:eastAsia="zh-CN"/>
              </w:rPr>
              <w:t>、市场监管局</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952" w:type="dxa"/>
            <w:vMerge w:val="continue"/>
          </w:tcPr>
          <w:p>
            <w:pPr>
              <w:rPr>
                <w:rFonts w:ascii="仿宋_GB2312" w:hAnsi="仿宋_GB2312" w:eastAsia="仿宋_GB2312" w:cs="仿宋_GB2312"/>
                <w:sz w:val="24"/>
              </w:rPr>
            </w:pP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2.为实施质量发展战略规划提供组织保障。</w:t>
            </w:r>
          </w:p>
        </w:tc>
        <w:tc>
          <w:tcPr>
            <w:tcW w:w="3900"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加强党对质量工作的领导，建立“党委领导、政府主导、部门联合、企业主责、社会参与”质量工作格局。</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1.制定出台民权县质量发展战略规划文件，明确各部门职责分工、质量目标。</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县委办、</w:t>
            </w:r>
            <w:r>
              <w:rPr>
                <w:rFonts w:hint="eastAsia" w:ascii="仿宋_GB2312" w:hAnsi="仿宋_GB2312" w:eastAsia="仿宋_GB2312" w:cs="仿宋_GB2312"/>
                <w:sz w:val="24"/>
              </w:rPr>
              <w:t>政府办</w:t>
            </w:r>
            <w:r>
              <w:rPr>
                <w:rFonts w:hint="eastAsia" w:ascii="仿宋_GB2312" w:hAnsi="仿宋_GB2312" w:eastAsia="仿宋_GB2312" w:cs="仿宋_GB2312"/>
                <w:sz w:val="24"/>
                <w:lang w:eastAsia="zh-CN"/>
              </w:rPr>
              <w:t>、县创建办公室</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rPr>
              <w:t>查阅文件资料</w:t>
            </w:r>
          </w:p>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szCs w:val="24"/>
              </w:rPr>
            </w:pPr>
          </w:p>
        </w:tc>
        <w:tc>
          <w:tcPr>
            <w:tcW w:w="3900"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定期召开质量工作会议，党委、政府主要领导出席会议并对质量工作做出指示要求。</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2.每年至少召开一次质量工作部门联席会议，县政府领导出席会议或针对会议研究的质量工作做出批示。</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县创建办公室</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952" w:type="dxa"/>
            <w:vMerge w:val="continue"/>
          </w:tcPr>
          <w:p>
            <w:pPr>
              <w:rPr>
                <w:rFonts w:ascii="仿宋_GB2312" w:hAnsi="仿宋_GB2312" w:eastAsia="仿宋_GB2312" w:cs="仿宋_GB2312"/>
                <w:sz w:val="24"/>
              </w:rPr>
            </w:pPr>
          </w:p>
        </w:tc>
        <w:tc>
          <w:tcPr>
            <w:tcW w:w="1425" w:type="dxa"/>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3.为质量工作提供经费保障。</w:t>
            </w:r>
          </w:p>
        </w:tc>
        <w:tc>
          <w:tcPr>
            <w:tcW w:w="3900" w:type="dxa"/>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每年对质量工作提供专项经费，经费数额占年财政一般预算收入比例达到0.6‰。</w:t>
            </w:r>
          </w:p>
        </w:tc>
        <w:tc>
          <w:tcPr>
            <w:tcW w:w="4395" w:type="dxa"/>
            <w:vAlign w:val="center"/>
          </w:tcPr>
          <w:p>
            <w:pPr>
              <w:numPr>
                <w:ilvl w:val="0"/>
                <w:numId w:val="0"/>
              </w:num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1.落实质量发展专项资金，提供创建质量强县工作专项经费数额占财政一般预算收入比例达0.6‰的相关证明材料。</w:t>
            </w:r>
          </w:p>
          <w:p>
            <w:pPr>
              <w:numPr>
                <w:ilvl w:val="0"/>
                <w:numId w:val="0"/>
              </w:num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2.提供各部门质量工作经费保障情况的相关证明材料。</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财政局、</w:t>
            </w:r>
            <w:r>
              <w:rPr>
                <w:rFonts w:hint="eastAsia" w:ascii="仿宋_GB2312" w:hAnsi="仿宋_GB2312" w:eastAsia="仿宋_GB2312" w:cs="仿宋_GB2312"/>
                <w:sz w:val="24"/>
                <w:lang w:eastAsia="zh-CN"/>
              </w:rPr>
              <w:t>市场监管局</w:t>
            </w:r>
          </w:p>
        </w:tc>
        <w:tc>
          <w:tcPr>
            <w:tcW w:w="1226" w:type="dxa"/>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52" w:type="dxa"/>
            <w:vAlign w:val="center"/>
          </w:tcPr>
          <w:p>
            <w:pPr>
              <w:jc w:val="center"/>
              <w:rPr>
                <w:rFonts w:hint="eastAsia" w:ascii="黑体" w:hAnsi="黑体" w:eastAsia="黑体" w:cs="黑体"/>
                <w:sz w:val="24"/>
              </w:rPr>
            </w:pPr>
            <w:r>
              <w:rPr>
                <w:rFonts w:hint="eastAsia" w:ascii="黑体" w:hAnsi="黑体" w:eastAsia="黑体" w:cs="黑体"/>
                <w:sz w:val="24"/>
              </w:rPr>
              <w:t>项 目</w:t>
            </w:r>
          </w:p>
        </w:tc>
        <w:tc>
          <w:tcPr>
            <w:tcW w:w="1425"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rPr>
              <w:t>指标内容</w:t>
            </w:r>
          </w:p>
        </w:tc>
        <w:tc>
          <w:tcPr>
            <w:tcW w:w="390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eastAsia="zh-CN"/>
              </w:rPr>
              <w:t>考核评分内容</w:t>
            </w:r>
          </w:p>
        </w:tc>
        <w:tc>
          <w:tcPr>
            <w:tcW w:w="4395" w:type="dxa"/>
            <w:vAlign w:val="center"/>
          </w:tcPr>
          <w:p>
            <w:pPr>
              <w:jc w:val="center"/>
              <w:rPr>
                <w:rFonts w:hint="eastAsia" w:ascii="黑体" w:hAnsi="黑体" w:eastAsia="黑体" w:cs="黑体"/>
                <w:sz w:val="24"/>
              </w:rPr>
            </w:pPr>
            <w:r>
              <w:rPr>
                <w:rFonts w:hint="eastAsia" w:ascii="黑体" w:hAnsi="黑体" w:eastAsia="黑体" w:cs="黑体"/>
                <w:sz w:val="24"/>
                <w:lang w:eastAsia="zh-CN"/>
              </w:rPr>
              <w:t>工作任务</w:t>
            </w:r>
          </w:p>
        </w:tc>
        <w:tc>
          <w:tcPr>
            <w:tcW w:w="1918" w:type="dxa"/>
            <w:vAlign w:val="center"/>
          </w:tcPr>
          <w:p>
            <w:pPr>
              <w:jc w:val="center"/>
              <w:rPr>
                <w:rFonts w:hint="eastAsia" w:ascii="黑体" w:hAnsi="黑体" w:eastAsia="黑体" w:cs="黑体"/>
                <w:sz w:val="24"/>
              </w:rPr>
            </w:pPr>
            <w:r>
              <w:rPr>
                <w:rFonts w:hint="eastAsia" w:ascii="黑体" w:hAnsi="黑体" w:eastAsia="黑体" w:cs="黑体"/>
                <w:sz w:val="24"/>
              </w:rPr>
              <w:t>责任单位</w:t>
            </w:r>
          </w:p>
        </w:tc>
        <w:tc>
          <w:tcPr>
            <w:tcW w:w="1226" w:type="dxa"/>
            <w:vAlign w:val="center"/>
          </w:tcPr>
          <w:p>
            <w:pPr>
              <w:jc w:val="center"/>
              <w:rPr>
                <w:rFonts w:hint="eastAsia" w:ascii="黑体" w:hAnsi="黑体" w:eastAsia="黑体" w:cs="黑体"/>
                <w:sz w:val="24"/>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952" w:type="dxa"/>
            <w:vMerge w:val="restart"/>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二、质量文化特色鲜明   </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ascii="仿宋_GB2312" w:hAnsi="仿宋_GB2312" w:eastAsia="仿宋_GB2312" w:cs="仿宋_GB2312"/>
                <w:kern w:val="13"/>
                <w:sz w:val="24"/>
                <w:szCs w:val="24"/>
              </w:rPr>
            </w:pPr>
            <w:r>
              <w:rPr>
                <w:rFonts w:hint="default" w:ascii="仿宋_GB2312" w:hAnsi="宋体" w:eastAsia="仿宋_GB2312" w:cs="仿宋_GB2312"/>
                <w:i w:val="0"/>
                <w:color w:val="000000"/>
                <w:kern w:val="0"/>
                <w:sz w:val="24"/>
                <w:szCs w:val="24"/>
                <w:u w:val="none"/>
                <w:lang w:val="en-US" w:eastAsia="zh-CN" w:bidi="ar"/>
              </w:rPr>
              <w:t>4.形成符合本地特点的质量精神。</w:t>
            </w:r>
          </w:p>
        </w:tc>
        <w:tc>
          <w:tcPr>
            <w:tcW w:w="390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面向社会广泛征集，专门研究，形成符合本地特点的质量精神，质量精神特色明显，质量元素突出。</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征集并落实质量精神口号。</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val="en-US" w:eastAsia="zh-CN"/>
              </w:rPr>
              <w:t>政府办、文广旅游局、市场监管局等</w:t>
            </w:r>
          </w:p>
        </w:tc>
        <w:tc>
          <w:tcPr>
            <w:tcW w:w="1226" w:type="dxa"/>
            <w:vAlign w:val="center"/>
          </w:tcPr>
          <w:p>
            <w:pPr>
              <w:jc w:val="both"/>
              <w:rPr>
                <w:rFonts w:hint="eastAsia" w:ascii="仿宋_GB2312" w:hAnsi="仿宋_GB2312" w:eastAsia="仿宋_GB2312" w:cs="仿宋_GB2312"/>
                <w:kern w:val="13"/>
                <w:sz w:val="24"/>
              </w:rPr>
            </w:pP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52" w:type="dxa"/>
            <w:vMerge w:val="continue"/>
          </w:tcPr>
          <w:p>
            <w:pPr>
              <w:rPr>
                <w:rFonts w:ascii="仿宋_GB2312" w:hAnsi="仿宋_GB2312" w:eastAsia="仿宋_GB2312" w:cs="仿宋_GB2312"/>
                <w:sz w:val="24"/>
              </w:rPr>
            </w:pP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color w:val="FF0000"/>
                <w:sz w:val="24"/>
                <w:szCs w:val="24"/>
              </w:rPr>
            </w:pPr>
            <w:r>
              <w:rPr>
                <w:rFonts w:hint="default" w:ascii="仿宋_GB2312" w:hAnsi="宋体" w:eastAsia="仿宋_GB2312" w:cs="仿宋_GB2312"/>
                <w:i w:val="0"/>
                <w:color w:val="000000"/>
                <w:kern w:val="0"/>
                <w:sz w:val="24"/>
                <w:szCs w:val="24"/>
                <w:u w:val="none"/>
                <w:lang w:val="en-US" w:eastAsia="zh-CN" w:bidi="ar"/>
              </w:rPr>
              <w:t>5.以多种形式宣传创建活动。</w:t>
            </w:r>
          </w:p>
        </w:tc>
        <w:tc>
          <w:tcPr>
            <w:tcW w:w="390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通过电视、报纸、网络等主流媒体开展宣传。</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1.通过展板、显示屏、横幅、路牌、橱窗以及电视、报纸、网络等途径，深入宣传民权县质量精神、质量理念。</w:t>
            </w:r>
          </w:p>
        </w:tc>
        <w:tc>
          <w:tcPr>
            <w:tcW w:w="1918" w:type="dxa"/>
            <w:vAlign w:val="center"/>
          </w:tcPr>
          <w:p>
            <w:pPr>
              <w:jc w:val="both"/>
              <w:rPr>
                <w:rFonts w:ascii="仿宋_GB2312" w:hAnsi="仿宋_GB2312" w:eastAsia="仿宋_GB2312" w:cs="仿宋_GB2312"/>
                <w:kern w:val="13"/>
                <w:sz w:val="24"/>
                <w:szCs w:val="24"/>
              </w:rPr>
            </w:pPr>
            <w:r>
              <w:rPr>
                <w:rFonts w:hint="eastAsia" w:ascii="仿宋_GB2312" w:hAnsi="仿宋_GB2312" w:eastAsia="仿宋_GB2312" w:cs="仿宋_GB2312"/>
                <w:sz w:val="24"/>
                <w:lang w:eastAsia="zh-CN"/>
              </w:rPr>
              <w:t>县县创建各成员单位</w:t>
            </w:r>
            <w:r>
              <w:rPr>
                <w:rFonts w:hint="eastAsia" w:ascii="仿宋" w:hAnsi="仿宋" w:eastAsia="仿宋" w:cs="仿宋"/>
                <w:kern w:val="13"/>
                <w:sz w:val="24"/>
                <w:szCs w:val="24"/>
              </w:rPr>
              <w:t>、各乡镇(</w:t>
            </w:r>
            <w:r>
              <w:rPr>
                <w:rFonts w:hint="eastAsia" w:ascii="仿宋" w:hAnsi="仿宋" w:eastAsia="仿宋" w:cs="仿宋"/>
                <w:kern w:val="13"/>
                <w:sz w:val="24"/>
                <w:szCs w:val="24"/>
                <w:lang w:eastAsia="zh-CN"/>
              </w:rPr>
              <w:t>街道</w:t>
            </w:r>
            <w:r>
              <w:rPr>
                <w:rFonts w:hint="eastAsia" w:ascii="仿宋" w:hAnsi="仿宋" w:eastAsia="仿宋" w:cs="仿宋"/>
                <w:kern w:val="13"/>
                <w:sz w:val="24"/>
                <w:szCs w:val="24"/>
              </w:rPr>
              <w:t>办)</w:t>
            </w:r>
          </w:p>
        </w:tc>
        <w:tc>
          <w:tcPr>
            <w:tcW w:w="1226" w:type="dxa"/>
            <w:vMerge w:val="restart"/>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查阅文件资料</w:t>
            </w:r>
            <w:r>
              <w:rPr>
                <w:rFonts w:hint="eastAsia" w:ascii="仿宋_GB2312" w:hAnsi="仿宋_GB2312" w:eastAsia="仿宋_GB2312" w:cs="仿宋_GB2312"/>
                <w:sz w:val="24"/>
                <w:lang w:eastAsia="zh-CN"/>
              </w:rPr>
              <w:t>、现场检查</w:t>
            </w:r>
          </w:p>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eastAsia="仿宋_GB2312"/>
                <w:kern w:val="13"/>
                <w:sz w:val="24"/>
                <w:szCs w:val="24"/>
              </w:rPr>
            </w:pPr>
          </w:p>
        </w:tc>
        <w:tc>
          <w:tcPr>
            <w:tcW w:w="390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在本地主干道和社区基层开展展板、显示屏、横幅、路牌、橱窗等进行广泛宣传。</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2.质量精神在本地主干道和社区基层开展广泛宣传。</w:t>
            </w:r>
          </w:p>
        </w:tc>
        <w:tc>
          <w:tcPr>
            <w:tcW w:w="1918" w:type="dxa"/>
            <w:vAlign w:val="center"/>
          </w:tcPr>
          <w:p>
            <w:pPr>
              <w:jc w:val="both"/>
              <w:rPr>
                <w:rFonts w:ascii="仿宋_GB2312" w:hAnsi="仿宋_GB2312" w:eastAsia="仿宋_GB2312" w:cs="仿宋_GB2312"/>
                <w:kern w:val="13"/>
                <w:sz w:val="24"/>
              </w:rPr>
            </w:pPr>
            <w:r>
              <w:rPr>
                <w:rFonts w:hint="eastAsia" w:ascii="仿宋" w:hAnsi="仿宋" w:eastAsia="仿宋" w:cs="仿宋"/>
                <w:kern w:val="13"/>
                <w:sz w:val="24"/>
                <w:szCs w:val="24"/>
              </w:rPr>
              <w:t>各成员单位、</w:t>
            </w:r>
            <w:r>
              <w:rPr>
                <w:rFonts w:hint="eastAsia" w:ascii="仿宋" w:hAnsi="仿宋" w:eastAsia="仿宋" w:cs="仿宋"/>
                <w:kern w:val="13"/>
                <w:sz w:val="24"/>
                <w:szCs w:val="24"/>
                <w:lang w:eastAsia="zh-CN"/>
              </w:rPr>
              <w:t>绿洲、南华街道</w:t>
            </w:r>
            <w:r>
              <w:rPr>
                <w:rFonts w:hint="eastAsia" w:ascii="仿宋" w:hAnsi="仿宋" w:eastAsia="仿宋" w:cs="仿宋"/>
                <w:kern w:val="13"/>
                <w:sz w:val="24"/>
                <w:szCs w:val="24"/>
              </w:rPr>
              <w:t>办</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eastAsia="仿宋_GB2312"/>
                <w:kern w:val="13"/>
                <w:sz w:val="24"/>
                <w:szCs w:val="24"/>
              </w:rPr>
            </w:pPr>
          </w:p>
        </w:tc>
        <w:tc>
          <w:tcPr>
            <w:tcW w:w="390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宣传成效明显，群众知晓度高。</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3.定期进行质量满意度测评、调查并提高群众对创建活动的知晓度。</w:t>
            </w:r>
          </w:p>
        </w:tc>
        <w:tc>
          <w:tcPr>
            <w:tcW w:w="1918" w:type="dxa"/>
            <w:vAlign w:val="center"/>
          </w:tcPr>
          <w:p>
            <w:pPr>
              <w:jc w:val="both"/>
              <w:rPr>
                <w:rFonts w:ascii="仿宋_GB2312" w:hAnsi="仿宋_GB2312" w:eastAsia="仿宋_GB2312" w:cs="仿宋_GB2312"/>
                <w:kern w:val="13"/>
                <w:sz w:val="24"/>
              </w:rPr>
            </w:pPr>
            <w:r>
              <w:rPr>
                <w:rFonts w:hint="eastAsia" w:ascii="仿宋_GB2312" w:hAnsi="仿宋_GB2312" w:eastAsia="仿宋_GB2312" w:cs="仿宋_GB2312"/>
                <w:sz w:val="24"/>
                <w:lang w:eastAsia="zh-CN"/>
              </w:rPr>
              <w:t>县创建办公室</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952" w:type="dxa"/>
            <w:vMerge w:val="continue"/>
          </w:tcPr>
          <w:p>
            <w:pPr>
              <w:rPr>
                <w:rFonts w:ascii="仿宋_GB2312" w:hAnsi="仿宋_GB2312" w:eastAsia="仿宋_GB2312" w:cs="仿宋_GB2312"/>
                <w:sz w:val="24"/>
              </w:rPr>
            </w:pPr>
          </w:p>
        </w:tc>
        <w:tc>
          <w:tcPr>
            <w:tcW w:w="1425" w:type="dxa"/>
            <w:vMerge w:val="restart"/>
            <w:vAlign w:val="top"/>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default" w:ascii="仿宋_GB2312" w:hAnsi="仿宋_GB2312" w:eastAsia="仿宋_GB2312" w:cs="仿宋_GB2312"/>
                <w:sz w:val="24"/>
                <w:szCs w:val="24"/>
                <w:lang w:val="en-US"/>
              </w:rPr>
            </w:pPr>
            <w:r>
              <w:rPr>
                <w:rFonts w:hint="default" w:ascii="仿宋_GB2312" w:hAnsi="宋体" w:eastAsia="仿宋_GB2312" w:cs="仿宋_GB2312"/>
                <w:i w:val="0"/>
                <w:color w:val="000000"/>
                <w:kern w:val="0"/>
                <w:sz w:val="24"/>
                <w:szCs w:val="24"/>
                <w:u w:val="none"/>
                <w:lang w:val="en-US" w:eastAsia="zh-CN" w:bidi="ar"/>
              </w:rPr>
              <w:t>6.每年9月政府推动开展质量月活动，重视质量舆论</w:t>
            </w:r>
            <w:r>
              <w:rPr>
                <w:rFonts w:hint="eastAsia" w:ascii="仿宋_GB2312" w:hAnsi="宋体" w:eastAsia="仿宋_GB2312" w:cs="仿宋_GB2312"/>
                <w:i w:val="0"/>
                <w:color w:val="000000"/>
                <w:kern w:val="0"/>
                <w:sz w:val="24"/>
                <w:szCs w:val="24"/>
                <w:u w:val="none"/>
                <w:lang w:val="en-US" w:eastAsia="zh-CN" w:bidi="ar"/>
              </w:rPr>
              <w:t>宣传。</w:t>
            </w:r>
          </w:p>
        </w:tc>
        <w:tc>
          <w:tcPr>
            <w:tcW w:w="390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以政府名义或政府相关部门联合制定并印发文件，专门对质量月活动进行部署和动员，政府主要领导对质量月活动给予批示。</w:t>
            </w:r>
          </w:p>
        </w:tc>
        <w:tc>
          <w:tcPr>
            <w:tcW w:w="4395" w:type="dxa"/>
            <w:vAlign w:val="center"/>
          </w:tcPr>
          <w:p>
            <w:pPr>
              <w:numPr>
                <w:ilvl w:val="0"/>
                <w:numId w:val="1"/>
              </w:num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制定印发质量月活动方案政策文件。</w:t>
            </w:r>
          </w:p>
          <w:p>
            <w:pPr>
              <w:numPr>
                <w:ilvl w:val="0"/>
                <w:numId w:val="0"/>
              </w:num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2.召开质量月活动部署动员会议，县政府主要领导对活动给予批示。</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kern w:val="13"/>
                <w:sz w:val="24"/>
                <w:lang w:eastAsia="zh-CN"/>
              </w:rPr>
              <w:t>政府办、</w:t>
            </w:r>
            <w:r>
              <w:rPr>
                <w:rFonts w:hint="eastAsia" w:ascii="仿宋_GB2312" w:hAnsi="仿宋_GB2312" w:eastAsia="仿宋_GB2312" w:cs="仿宋_GB2312"/>
                <w:sz w:val="24"/>
                <w:lang w:eastAsia="zh-CN"/>
              </w:rPr>
              <w:t>县创建各成员单位</w:t>
            </w:r>
            <w:r>
              <w:rPr>
                <w:rFonts w:hint="eastAsia" w:ascii="仿宋" w:hAnsi="仿宋" w:eastAsia="仿宋" w:cs="仿宋"/>
                <w:kern w:val="13"/>
                <w:sz w:val="24"/>
                <w:szCs w:val="24"/>
              </w:rPr>
              <w:t>、</w:t>
            </w:r>
            <w:r>
              <w:rPr>
                <w:rFonts w:hint="eastAsia" w:ascii="仿宋_GB2312" w:hAnsi="仿宋_GB2312" w:eastAsia="仿宋_GB2312" w:cs="仿宋_GB2312"/>
                <w:kern w:val="13"/>
                <w:sz w:val="24"/>
                <w:lang w:eastAsia="zh-CN"/>
              </w:rPr>
              <w:t>市场监管局</w:t>
            </w:r>
            <w:r>
              <w:rPr>
                <w:rFonts w:hint="eastAsia" w:ascii="仿宋_GB2312" w:hAnsi="仿宋_GB2312" w:eastAsia="仿宋_GB2312" w:cs="仿宋_GB2312"/>
                <w:kern w:val="13"/>
                <w:sz w:val="24"/>
              </w:rPr>
              <w:t>等</w:t>
            </w:r>
          </w:p>
        </w:tc>
        <w:tc>
          <w:tcPr>
            <w:tcW w:w="1226" w:type="dxa"/>
            <w:vMerge w:val="restart"/>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rPr>
              <w:t>查阅文件资料</w:t>
            </w:r>
            <w:r>
              <w:rPr>
                <w:rFonts w:hint="eastAsia" w:ascii="仿宋_GB2312" w:hAnsi="仿宋_GB2312" w:eastAsia="仿宋_GB2312" w:cs="仿宋_GB2312"/>
                <w:sz w:val="24"/>
                <w:lang w:eastAsia="zh-CN"/>
              </w:rPr>
              <w:t>、宣传报道、</w:t>
            </w:r>
            <w:r>
              <w:rPr>
                <w:rFonts w:hint="eastAsia" w:ascii="仿宋_GB2312" w:hAnsi="仿宋_GB2312" w:eastAsia="仿宋_GB2312" w:cs="仿宋_GB2312"/>
                <w:sz w:val="24"/>
                <w:lang w:val="en-US" w:eastAsia="zh-CN"/>
              </w:rPr>
              <w:t>影像资料等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群众广泛参与质量月活动，并在本地主流媒体对活动情况进行广泛宣传报道。</w:t>
            </w:r>
          </w:p>
        </w:tc>
        <w:tc>
          <w:tcPr>
            <w:tcW w:w="4395" w:type="dxa"/>
            <w:vAlign w:val="center"/>
          </w:tcPr>
          <w:p>
            <w:pPr>
              <w:numPr>
                <w:ilvl w:val="0"/>
                <w:numId w:val="0"/>
              </w:numPr>
              <w:ind w:leftChars="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3.各相关部门广泛开展“质量月”、“3.15”、“世界知识产权日”、“世界标准化日”、“世界计量日”、“世界认可日”等质量宣传活动，普及质量知识，增强全民质量意识。</w:t>
            </w:r>
          </w:p>
          <w:p>
            <w:pPr>
              <w:numPr>
                <w:ilvl w:val="0"/>
                <w:numId w:val="0"/>
              </w:numPr>
              <w:ind w:leftChars="0"/>
              <w:jc w:val="both"/>
              <w:rPr>
                <w:rFonts w:ascii="仿宋_GB2312" w:hAnsi="仿宋_GB2312" w:eastAsia="仿宋_GB2312" w:cs="仿宋_GB2312"/>
                <w:sz w:val="24"/>
              </w:rPr>
            </w:pPr>
            <w:r>
              <w:rPr>
                <w:rFonts w:hint="eastAsia" w:ascii="仿宋_GB2312" w:hAnsi="仿宋_GB2312" w:eastAsia="仿宋_GB2312" w:cs="仿宋_GB2312"/>
                <w:sz w:val="24"/>
                <w:lang w:val="en-US" w:eastAsia="zh-CN"/>
              </w:rPr>
              <w:t>4.提供活动安排及总结、领导参加质量月活动的影像资料，市民参与的影像资料。提供质量月宣传活动报道。</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县创建各成员单位</w:t>
            </w:r>
            <w:r>
              <w:rPr>
                <w:rFonts w:hint="eastAsia" w:ascii="仿宋" w:hAnsi="仿宋" w:eastAsia="仿宋" w:cs="仿宋"/>
                <w:kern w:val="13"/>
                <w:sz w:val="24"/>
                <w:szCs w:val="24"/>
              </w:rPr>
              <w:t>、</w:t>
            </w:r>
            <w:r>
              <w:rPr>
                <w:rFonts w:hint="eastAsia" w:ascii="仿宋_GB2312" w:hAnsi="仿宋_GB2312" w:eastAsia="仿宋_GB2312" w:cs="仿宋_GB2312"/>
                <w:kern w:val="13"/>
                <w:sz w:val="24"/>
                <w:lang w:eastAsia="zh-CN"/>
              </w:rPr>
              <w:t>市场监管局</w:t>
            </w:r>
            <w:r>
              <w:rPr>
                <w:rFonts w:hint="eastAsia" w:ascii="仿宋_GB2312" w:hAnsi="仿宋_GB2312" w:eastAsia="仿宋_GB2312" w:cs="仿宋_GB2312"/>
                <w:kern w:val="13"/>
                <w:sz w:val="24"/>
              </w:rPr>
              <w:t>等</w:t>
            </w:r>
          </w:p>
        </w:tc>
        <w:tc>
          <w:tcPr>
            <w:tcW w:w="1226" w:type="dxa"/>
            <w:vMerge w:val="continue"/>
            <w:vAlign w:val="center"/>
          </w:tcPr>
          <w:p>
            <w:pPr>
              <w:jc w:val="both"/>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52" w:type="dxa"/>
            <w:vAlign w:val="center"/>
          </w:tcPr>
          <w:p>
            <w:pPr>
              <w:jc w:val="center"/>
              <w:rPr>
                <w:rFonts w:ascii="仿宋_GB2312" w:hAnsi="仿宋_GB2312" w:eastAsia="仿宋_GB2312" w:cs="仿宋_GB2312"/>
                <w:kern w:val="2"/>
                <w:sz w:val="24"/>
                <w:szCs w:val="24"/>
                <w:lang w:val="en-US" w:eastAsia="zh-CN" w:bidi="ar-SA"/>
              </w:rPr>
            </w:pPr>
            <w:r>
              <w:rPr>
                <w:rFonts w:hint="eastAsia" w:ascii="黑体" w:hAnsi="黑体" w:eastAsia="黑体" w:cs="黑体"/>
                <w:sz w:val="24"/>
              </w:rPr>
              <w:t>项 目</w:t>
            </w:r>
          </w:p>
        </w:tc>
        <w:tc>
          <w:tcPr>
            <w:tcW w:w="1425" w:type="dxa"/>
            <w:vAlign w:val="center"/>
          </w:tcPr>
          <w:p>
            <w:pPr>
              <w:jc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lang w:eastAsia="zh-CN"/>
              </w:rPr>
              <w:t>工作任务</w:t>
            </w:r>
          </w:p>
        </w:tc>
        <w:tc>
          <w:tcPr>
            <w:tcW w:w="191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52" w:type="dxa"/>
            <w:vMerge w:val="restart"/>
          </w:tcPr>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rPr>
              <w:t>三、质量基础保障有力</w:t>
            </w:r>
          </w:p>
        </w:tc>
        <w:tc>
          <w:tcPr>
            <w:tcW w:w="1425" w:type="dxa"/>
            <w:vAlign w:val="center"/>
          </w:tcPr>
          <w:p>
            <w:pPr>
              <w:rPr>
                <w:rFonts w:hint="eastAsia" w:ascii="仿宋_GB2312" w:hAnsi="仿宋_GB2312" w:eastAsia="仿宋_GB2312" w:cs="仿宋_GB2312"/>
                <w:kern w:val="13"/>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7.建立完善的、与本地经济社会发展相适应的质量技术基础平台。</w:t>
            </w:r>
          </w:p>
        </w:tc>
        <w:tc>
          <w:tcPr>
            <w:tcW w:w="3900" w:type="dxa"/>
          </w:tcPr>
          <w:p>
            <w:pPr>
              <w:numPr>
                <w:ilvl w:val="0"/>
                <w:numId w:val="0"/>
              </w:numPr>
              <w:ind w:leftChars="0"/>
              <w:jc w:val="both"/>
              <w:rPr>
                <w:rFonts w:hint="eastAsia" w:ascii="仿宋_GB2312" w:hAnsi="仿宋_GB2312" w:eastAsia="仿宋_GB2312" w:cs="仿宋_GB2312"/>
                <w:sz w:val="24"/>
                <w:lang w:val="en-US" w:eastAsia="zh-CN"/>
              </w:rPr>
            </w:pPr>
          </w:p>
          <w:p>
            <w:pPr>
              <w:numPr>
                <w:ilvl w:val="0"/>
                <w:numId w:val="0"/>
              </w:numPr>
              <w:ind w:leftChars="0"/>
              <w:jc w:val="both"/>
              <w:rPr>
                <w:rFonts w:hint="eastAsia" w:ascii="仿宋_GB2312" w:hAnsi="仿宋_GB2312" w:eastAsia="仿宋_GB2312" w:cs="仿宋_GB2312"/>
                <w:sz w:val="24"/>
                <w:lang w:val="en-US" w:eastAsia="zh-CN"/>
              </w:rPr>
            </w:pPr>
          </w:p>
          <w:p>
            <w:pPr>
              <w:numPr>
                <w:ilvl w:val="0"/>
                <w:numId w:val="0"/>
              </w:numPr>
              <w:ind w:leftChars="0"/>
              <w:jc w:val="both"/>
              <w:rPr>
                <w:rFonts w:hint="eastAsia" w:ascii="仿宋_GB2312" w:hAnsi="仿宋_GB2312" w:eastAsia="仿宋_GB2312" w:cs="仿宋_GB2312"/>
                <w:sz w:val="24"/>
                <w:lang w:val="en-US" w:eastAsia="zh-CN"/>
              </w:rPr>
            </w:pPr>
          </w:p>
          <w:p>
            <w:pPr>
              <w:numPr>
                <w:ilvl w:val="0"/>
                <w:numId w:val="0"/>
              </w:numPr>
              <w:ind w:leftChars="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建立与民权县支柱产业相适应的省级检测中心、重点实验室、计量、标准、认证等公共技术服务平台。</w:t>
            </w:r>
          </w:p>
        </w:tc>
        <w:tc>
          <w:tcPr>
            <w:tcW w:w="4395" w:type="dxa"/>
            <w:vAlign w:val="center"/>
          </w:tcPr>
          <w:p>
            <w:pPr>
              <w:numPr>
                <w:ilvl w:val="0"/>
                <w:numId w:val="0"/>
              </w:numPr>
              <w:ind w:leftChars="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1.完善配套建设重点实验室、计量、标准、认证等公共技术服务平台相关佐证材料。</w:t>
            </w:r>
          </w:p>
          <w:p>
            <w:pPr>
              <w:numPr>
                <w:ilvl w:val="0"/>
                <w:numId w:val="0"/>
              </w:numPr>
              <w:ind w:leftChars="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2.将支持公共技术检测平台建设纳入科技扶持项目，并出台相关政策文件。</w:t>
            </w:r>
          </w:p>
        </w:tc>
        <w:tc>
          <w:tcPr>
            <w:tcW w:w="1918" w:type="dxa"/>
            <w:vAlign w:val="center"/>
          </w:tcPr>
          <w:p>
            <w:pPr>
              <w:jc w:val="both"/>
              <w:rPr>
                <w:rFonts w:hint="eastAsia" w:ascii="仿宋" w:hAnsi="仿宋" w:eastAsia="仿宋" w:cs="仿宋"/>
                <w:color w:val="auto"/>
                <w:kern w:val="2"/>
                <w:sz w:val="24"/>
                <w:szCs w:val="24"/>
                <w:lang w:val="en-US" w:eastAsia="zh-CN" w:bidi="ar-SA"/>
              </w:rPr>
            </w:pPr>
            <w:r>
              <w:rPr>
                <w:rFonts w:hint="eastAsia" w:ascii="仿宋_GB2312" w:hAnsi="仿宋_GB2312" w:eastAsia="仿宋_GB2312" w:cs="仿宋_GB2312"/>
                <w:sz w:val="24"/>
                <w:lang w:val="en-US" w:eastAsia="zh-CN"/>
              </w:rPr>
              <w:t>市场监管局、发改委、工信和科技局 、高新区管委会</w:t>
            </w:r>
          </w:p>
        </w:tc>
        <w:tc>
          <w:tcPr>
            <w:tcW w:w="1226" w:type="dxa"/>
            <w:vAlign w:val="center"/>
          </w:tcPr>
          <w:p>
            <w:pPr>
              <w:jc w:val="both"/>
              <w:rPr>
                <w:rFonts w:hint="eastAsia" w:ascii="仿宋_GB2312" w:hAnsi="仿宋_GB2312" w:eastAsia="仿宋_GB2312" w:cs="仿宋_GB2312"/>
                <w:color w:val="000000" w:themeColor="text1"/>
                <w:kern w:val="13"/>
                <w:sz w:val="24"/>
                <w:lang w:eastAsia="zh-CN"/>
                <w14:textFill>
                  <w14:solidFill>
                    <w14:schemeClr w14:val="tx1"/>
                  </w14:solidFill>
                </w14:textFill>
              </w:rPr>
            </w:pPr>
            <w:r>
              <w:rPr>
                <w:rFonts w:hint="eastAsia" w:ascii="仿宋_GB2312" w:hAnsi="仿宋_GB2312" w:eastAsia="仿宋_GB2312" w:cs="仿宋_GB2312"/>
                <w:sz w:val="24"/>
              </w:rPr>
              <w:t>查阅文件资料</w:t>
            </w:r>
            <w:r>
              <w:rPr>
                <w:rFonts w:hint="eastAsia" w:ascii="仿宋_GB2312" w:hAnsi="仿宋_GB2312" w:eastAsia="仿宋_GB2312" w:cs="仿宋_GB2312"/>
                <w:sz w:val="24"/>
                <w:lang w:eastAsia="zh-CN"/>
              </w:rPr>
              <w:t>、现场查验检验检测中心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52" w:type="dxa"/>
            <w:vMerge w:val="continue"/>
          </w:tcPr>
          <w:p>
            <w:pPr>
              <w:rPr>
                <w:rFonts w:eastAsia="仿宋_GB2312"/>
                <w:kern w:val="13"/>
                <w:sz w:val="24"/>
              </w:rPr>
            </w:pP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8.实施标准化发展战略，完善标准化管理体制机制。</w:t>
            </w:r>
          </w:p>
        </w:tc>
        <w:tc>
          <w:tcPr>
            <w:tcW w:w="3900" w:type="dxa"/>
            <w:vAlign w:val="center"/>
          </w:tcPr>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建立标准化工作协调推进机制，出台相关政策措施。</w:t>
            </w:r>
          </w:p>
        </w:tc>
        <w:tc>
          <w:tcPr>
            <w:tcW w:w="4395" w:type="dxa"/>
            <w:vAlign w:val="center"/>
          </w:tcPr>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1.标准化工作协调机制文件。</w:t>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2.标准化工作政策措施文件。</w:t>
            </w:r>
          </w:p>
        </w:tc>
        <w:tc>
          <w:tcPr>
            <w:tcW w:w="1918" w:type="dxa"/>
            <w:vAlign w:val="center"/>
          </w:tcPr>
          <w:p>
            <w:pPr>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县创建办公室、市场监管局</w:t>
            </w:r>
          </w:p>
        </w:tc>
        <w:tc>
          <w:tcPr>
            <w:tcW w:w="1226" w:type="dxa"/>
            <w:vMerge w:val="restart"/>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听取汇报、</w:t>
            </w:r>
          </w:p>
          <w:p>
            <w:pPr>
              <w:jc w:val="both"/>
              <w:rPr>
                <w:rFonts w:hint="eastAsia" w:ascii="仿宋_GB2312" w:hAnsi="仿宋_GB2312" w:eastAsia="仿宋_GB2312" w:cs="仿宋_GB2312"/>
                <w:sz w:val="24"/>
              </w:rPr>
            </w:pPr>
            <w:r>
              <w:rPr>
                <w:rFonts w:hint="eastAsia" w:ascii="仿宋_GB2312" w:hAnsi="仿宋_GB2312" w:eastAsia="仿宋_GB2312" w:cs="仿宋_GB2312"/>
                <w:sz w:val="24"/>
              </w:rPr>
              <w:t>查阅文件资料</w:t>
            </w:r>
          </w:p>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农业标准化生产普及率达到30%以上。</w:t>
            </w:r>
          </w:p>
        </w:tc>
        <w:tc>
          <w:tcPr>
            <w:tcW w:w="4395" w:type="dxa"/>
            <w:vAlign w:val="center"/>
          </w:tcPr>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3.农业标准化生产普及数据及佐证材料。</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农业农村局</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市场监管局</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建立企业产品和服务标准自我声明公开和监督制度。</w:t>
            </w:r>
          </w:p>
        </w:tc>
        <w:tc>
          <w:tcPr>
            <w:tcW w:w="4395" w:type="dxa"/>
            <w:vAlign w:val="center"/>
          </w:tcPr>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4.建立企业产品和服务标准自我声明公开和监督制度。</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val="en-US" w:eastAsia="zh-CN"/>
              </w:rPr>
              <w:t>市场监管局、发改委、工信和科技局 、农业农村局等</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大力推动政府公共服务平台标准化建设。</w:t>
            </w:r>
          </w:p>
        </w:tc>
        <w:tc>
          <w:tcPr>
            <w:tcW w:w="4395"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5.政府公共服务平台标准化创建工作政策（文件）。</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val="en-US" w:eastAsia="zh-CN"/>
              </w:rPr>
              <w:t>市场监管局、发改委、工信和科技局 、大数据管理局、高新区管委会</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2" w:type="dxa"/>
            <w:vAlign w:val="center"/>
          </w:tcPr>
          <w:p>
            <w:pPr>
              <w:jc w:val="center"/>
              <w:rPr>
                <w:rFonts w:ascii="仿宋_GB2312" w:hAnsi="仿宋_GB2312" w:eastAsia="仿宋_GB2312" w:cs="仿宋_GB2312"/>
                <w:sz w:val="24"/>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sz w:val="24"/>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lang w:val="en-US" w:eastAsia="zh-CN"/>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sz w:val="24"/>
              </w:rPr>
            </w:pPr>
            <w:r>
              <w:rPr>
                <w:rFonts w:hint="eastAsia" w:ascii="黑体" w:hAnsi="黑体" w:eastAsia="黑体" w:cs="黑体"/>
                <w:sz w:val="24"/>
                <w:lang w:eastAsia="zh-CN"/>
              </w:rPr>
              <w:t>工作任务</w:t>
            </w:r>
          </w:p>
        </w:tc>
        <w:tc>
          <w:tcPr>
            <w:tcW w:w="1918" w:type="dxa"/>
            <w:vAlign w:val="center"/>
          </w:tcPr>
          <w:p>
            <w:pPr>
              <w:jc w:val="center"/>
              <w:rPr>
                <w:rFonts w:ascii="仿宋_GB2312" w:hAnsi="仿宋_GB2312" w:eastAsia="仿宋_GB2312" w:cs="仿宋_GB2312"/>
                <w:sz w:val="24"/>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952" w:type="dxa"/>
            <w:vMerge w:val="restart"/>
          </w:tcPr>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ascii="仿宋_GB2312" w:hAnsi="仿宋_GB2312" w:eastAsia="仿宋_GB2312" w:cs="仿宋_GB2312"/>
                <w:sz w:val="24"/>
              </w:rPr>
            </w:pPr>
            <w:r>
              <w:rPr>
                <w:rFonts w:hint="eastAsia" w:ascii="仿宋_GB2312" w:hAnsi="仿宋_GB2312" w:eastAsia="仿宋_GB2312" w:cs="仿宋_GB2312"/>
                <w:kern w:val="13"/>
                <w:sz w:val="24"/>
              </w:rPr>
              <w:t>三、质量基础保障有力</w:t>
            </w:r>
          </w:p>
        </w:tc>
        <w:tc>
          <w:tcPr>
            <w:tcW w:w="1425" w:type="dxa"/>
            <w:vMerge w:val="restart"/>
            <w:vAlign w:val="center"/>
          </w:tcPr>
          <w:p>
            <w:pP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9.强化计量基础支撑工作，建立健全量值传递和溯源体系。</w:t>
            </w:r>
          </w:p>
        </w:tc>
        <w:tc>
          <w:tcPr>
            <w:tcW w:w="3900" w:type="dxa"/>
            <w:vAlign w:val="center"/>
          </w:tcPr>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完善量值传递溯源体系，加强社会公用计量标准建设，满足区域发展计量需求。</w:t>
            </w:r>
          </w:p>
        </w:tc>
        <w:tc>
          <w:tcPr>
            <w:tcW w:w="4395" w:type="dxa"/>
            <w:vAlign w:val="center"/>
          </w:tcPr>
          <w:p>
            <w:pPr>
              <w:numPr>
                <w:ilvl w:val="0"/>
                <w:numId w:val="2"/>
              </w:num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计量体系规划、政策（文件）。</w:t>
            </w:r>
          </w:p>
          <w:p>
            <w:pPr>
              <w:numPr>
                <w:ilvl w:val="0"/>
                <w:numId w:val="2"/>
              </w:numPr>
              <w:ind w:left="0" w:leftChars="0" w:firstLine="0" w:firstLine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国家级计量测试中心或重点实验室文件、图片资料。</w:t>
            </w:r>
          </w:p>
          <w:p>
            <w:pPr>
              <w:numPr>
                <w:ilvl w:val="0"/>
                <w:numId w:val="0"/>
              </w:numPr>
              <w:ind w:leftChars="0"/>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3.重点用能单位计量数据在线采集、实时检测平台相关材料。</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市场监管局</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rPr>
              <w:t>查阅文件资料</w:t>
            </w:r>
          </w:p>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hint="default" w:ascii="仿宋_GB2312" w:hAnsi="宋体" w:eastAsia="仿宋_GB2312" w:cs="仿宋_GB2312"/>
                <w:i w:val="0"/>
                <w:color w:val="000000"/>
                <w:kern w:val="0"/>
                <w:sz w:val="24"/>
                <w:szCs w:val="24"/>
                <w:u w:val="none"/>
                <w:lang w:val="en-US" w:eastAsia="zh-CN" w:bidi="ar"/>
              </w:rPr>
            </w:pPr>
          </w:p>
        </w:tc>
        <w:tc>
          <w:tcPr>
            <w:tcW w:w="3900" w:type="dxa"/>
            <w:vAlign w:val="center"/>
          </w:tcPr>
          <w:p>
            <w:pPr>
              <w:rPr>
                <w:rFonts w:hint="eastAsia"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加强强制检定计量器具的监管，推进计量器具强检业务系统使用。</w:t>
            </w:r>
          </w:p>
        </w:tc>
        <w:tc>
          <w:tcPr>
            <w:tcW w:w="4395" w:type="dxa"/>
            <w:vAlign w:val="center"/>
          </w:tcPr>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4.强制鉴定计量器具的监管情况，计量器具强检业务系统使用情况。</w:t>
            </w:r>
          </w:p>
          <w:p>
            <w:pPr>
              <w:numPr>
                <w:ilvl w:val="0"/>
                <w:numId w:val="0"/>
              </w:numPr>
              <w:ind w:leftChars="0"/>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5.提供强制检定的工作计量器具统计表。</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kern w:val="13"/>
                <w:sz w:val="24"/>
                <w:lang w:eastAsia="zh-CN"/>
              </w:rPr>
              <w:t>市场监管局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hint="default" w:ascii="仿宋_GB2312" w:hAnsi="宋体" w:eastAsia="仿宋_GB2312" w:cs="仿宋_GB2312"/>
                <w:i w:val="0"/>
                <w:color w:val="000000"/>
                <w:kern w:val="0"/>
                <w:sz w:val="24"/>
                <w:szCs w:val="24"/>
                <w:u w:val="none"/>
                <w:lang w:val="en-US" w:eastAsia="zh-CN" w:bidi="ar"/>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落实《河南省加油站计量监督管理办法》，加强对加油站的计量监管。</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6.对加油站计量监督管理情况，提供监督检查相关材料。</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kern w:val="13"/>
                <w:sz w:val="24"/>
                <w:lang w:eastAsia="zh-CN"/>
              </w:rPr>
              <w:t>市场监管局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hint="default" w:ascii="仿宋_GB2312" w:hAnsi="宋体" w:eastAsia="仿宋_GB2312" w:cs="仿宋_GB2312"/>
                <w:i w:val="0"/>
                <w:color w:val="000000"/>
                <w:kern w:val="0"/>
                <w:sz w:val="24"/>
                <w:szCs w:val="24"/>
                <w:u w:val="none"/>
                <w:lang w:val="en-US" w:eastAsia="zh-CN" w:bidi="ar"/>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落实计量经费财政保障。</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7.落实计量经费财政保障情况。</w:t>
            </w:r>
          </w:p>
        </w:tc>
        <w:tc>
          <w:tcPr>
            <w:tcW w:w="1918" w:type="dxa"/>
            <w:vAlign w:val="center"/>
          </w:tcPr>
          <w:p>
            <w:pPr>
              <w:jc w:val="both"/>
              <w:rPr>
                <w:rFonts w:hint="eastAsia" w:ascii="仿宋_GB2312" w:hAnsi="仿宋_GB2312" w:eastAsia="仿宋_GB2312" w:cs="仿宋_GB2312"/>
                <w:kern w:val="13"/>
                <w:sz w:val="24"/>
                <w:lang w:eastAsia="zh-CN"/>
              </w:rPr>
            </w:pPr>
            <w:r>
              <w:rPr>
                <w:rFonts w:hint="eastAsia" w:ascii="仿宋_GB2312" w:hAnsi="仿宋_GB2312" w:eastAsia="仿宋_GB2312" w:cs="仿宋_GB2312"/>
                <w:kern w:val="13"/>
                <w:sz w:val="24"/>
                <w:lang w:eastAsia="zh-CN"/>
              </w:rPr>
              <w:t>财政局、市场监管局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52" w:type="dxa"/>
            <w:vMerge w:val="continue"/>
          </w:tcPr>
          <w:p>
            <w:pPr>
              <w:rPr>
                <w:rFonts w:ascii="仿宋_GB2312" w:hAnsi="仿宋_GB2312" w:eastAsia="仿宋_GB2312" w:cs="仿宋_GB2312"/>
                <w:sz w:val="24"/>
              </w:rPr>
            </w:pPr>
          </w:p>
        </w:tc>
        <w:tc>
          <w:tcPr>
            <w:tcW w:w="1425" w:type="dxa"/>
            <w:vMerge w:val="restart"/>
            <w:vAlign w:val="center"/>
          </w:tcPr>
          <w:p>
            <w:pP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10.加强认证认可工作,完善认证认可体系。</w:t>
            </w: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CCC目录内要求获证产品认证证书覆盖率达到100%。</w:t>
            </w:r>
          </w:p>
        </w:tc>
        <w:tc>
          <w:tcPr>
            <w:tcW w:w="4395"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1.县内CCC企业目录，获证产品认证证书覆盖情况。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kern w:val="13"/>
                <w:sz w:val="24"/>
                <w:lang w:eastAsia="zh-CN"/>
              </w:rPr>
              <w:t>市场监管局</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rPr>
              <w:t>查阅文件资料</w:t>
            </w:r>
          </w:p>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出台加强质量认证相关政策措施，推动重点领域自愿性认证。</w:t>
            </w:r>
          </w:p>
        </w:tc>
        <w:tc>
          <w:tcPr>
            <w:tcW w:w="4395"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出台加强质量认证相关政策措施，积极推进县内重点领域自愿性认证。</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32"/>
                <w:lang w:eastAsia="zh-CN"/>
              </w:rPr>
              <w:t>政府办</w:t>
            </w:r>
            <w:r>
              <w:rPr>
                <w:rFonts w:hint="eastAsia" w:ascii="仿宋_GB2312" w:hAnsi="仿宋_GB2312" w:eastAsia="仿宋_GB2312" w:cs="仿宋_GB2312"/>
                <w:sz w:val="24"/>
                <w:szCs w:val="32"/>
              </w:rPr>
              <w:t>、</w:t>
            </w:r>
            <w:r>
              <w:rPr>
                <w:rFonts w:hint="eastAsia" w:ascii="仿宋_GB2312" w:hAnsi="仿宋_GB2312" w:eastAsia="仿宋_GB2312" w:cs="仿宋_GB2312"/>
                <w:sz w:val="24"/>
                <w:szCs w:val="32"/>
                <w:lang w:eastAsia="zh-CN"/>
              </w:rPr>
              <w:t>工信和科技局、市场监管局</w:t>
            </w:r>
          </w:p>
        </w:tc>
        <w:tc>
          <w:tcPr>
            <w:tcW w:w="1226" w:type="dxa"/>
            <w:vMerge w:val="continue"/>
            <w:vAlign w:val="center"/>
          </w:tcPr>
          <w:p>
            <w:pPr>
              <w:jc w:val="both"/>
              <w:rPr>
                <w:rFonts w:hint="eastAsia" w:ascii="仿宋_GB2312" w:hAnsi="仿宋_GB2312"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开展认证活动监督检查。</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对强制性产品认证无证违法行为监管与查处情况</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对自愿性认证企业的监督检查情况</w:t>
            </w:r>
            <w:r>
              <w:rPr>
                <w:rFonts w:hint="eastAsia" w:ascii="仿宋_GB2312" w:hAnsi="仿宋_GB2312" w:eastAsia="仿宋_GB2312" w:cs="仿宋_GB2312"/>
                <w:sz w:val="24"/>
                <w:lang w:eastAsia="zh-CN"/>
              </w:rPr>
              <w:t>。</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kern w:val="13"/>
                <w:sz w:val="24"/>
                <w:lang w:eastAsia="zh-CN"/>
              </w:rPr>
              <w:t>市场监管局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2" w:type="dxa"/>
            <w:vAlign w:val="center"/>
          </w:tcPr>
          <w:p>
            <w:pPr>
              <w:jc w:val="center"/>
              <w:rPr>
                <w:rFonts w:ascii="仿宋_GB2312" w:hAnsi="仿宋_GB2312" w:eastAsia="仿宋_GB2312" w:cs="仿宋_GB2312"/>
                <w:sz w:val="24"/>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sz w:val="24"/>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lang w:val="en-US" w:eastAsia="zh-CN"/>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sz w:val="24"/>
              </w:rPr>
            </w:pPr>
            <w:r>
              <w:rPr>
                <w:rFonts w:hint="eastAsia" w:ascii="黑体" w:hAnsi="黑体" w:eastAsia="黑体" w:cs="黑体"/>
                <w:sz w:val="24"/>
                <w:lang w:eastAsia="zh-CN"/>
              </w:rPr>
              <w:t>工作任务</w:t>
            </w:r>
          </w:p>
        </w:tc>
        <w:tc>
          <w:tcPr>
            <w:tcW w:w="1918" w:type="dxa"/>
            <w:vAlign w:val="center"/>
          </w:tcPr>
          <w:p>
            <w:pPr>
              <w:jc w:val="center"/>
              <w:rPr>
                <w:rFonts w:hint="eastAsia" w:ascii="仿宋_GB2312" w:hAnsi="仿宋_GB2312" w:eastAsia="仿宋_GB2312" w:cs="仿宋_GB2312"/>
                <w:kern w:val="13"/>
                <w:sz w:val="24"/>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952" w:type="dxa"/>
            <w:vMerge w:val="restart"/>
          </w:tcPr>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ascii="仿宋_GB2312" w:hAnsi="仿宋_GB2312" w:eastAsia="仿宋_GB2312" w:cs="仿宋_GB2312"/>
                <w:sz w:val="24"/>
              </w:rPr>
            </w:pPr>
            <w:r>
              <w:rPr>
                <w:rFonts w:hint="eastAsia" w:ascii="仿宋_GB2312" w:hAnsi="仿宋_GB2312" w:eastAsia="仿宋_GB2312" w:cs="仿宋_GB2312"/>
                <w:kern w:val="13"/>
                <w:sz w:val="24"/>
              </w:rPr>
              <w:t xml:space="preserve">四、组织领导坚强有力  </w:t>
            </w: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11.加强创建工作组织领导</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成立专门的质量强县创建工作领导机构。</w:t>
            </w: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成立质量强县（市、区）创建工作领导机构。</w:t>
            </w:r>
          </w:p>
        </w:tc>
        <w:tc>
          <w:tcPr>
            <w:tcW w:w="4395" w:type="dxa"/>
            <w:vMerge w:val="restart"/>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成立创建质量强县示范县工作领导机构，由县政府主要领导负责。</w:t>
            </w:r>
          </w:p>
        </w:tc>
        <w:tc>
          <w:tcPr>
            <w:tcW w:w="1918" w:type="dxa"/>
            <w:vMerge w:val="restart"/>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政府办、县市场监管局</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rPr>
              <w:t>查阅文件资料</w:t>
            </w:r>
          </w:p>
          <w:p>
            <w:pPr>
              <w:jc w:val="both"/>
              <w:rPr>
                <w:rFonts w:hint="eastAsia" w:ascii="仿宋_GB2312" w:hAnsi="仿宋_GB2312" w:eastAsia="仿宋_GB2312" w:cs="仿宋_GB2312"/>
                <w:kern w:val="1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52" w:type="dxa"/>
            <w:vMerge w:val="continue"/>
          </w:tcPr>
          <w:p>
            <w:pPr>
              <w:rPr>
                <w:rFonts w:hint="eastAsia" w:ascii="仿宋_GB2312" w:hAnsi="仿宋_GB2312" w:eastAsia="仿宋_GB2312" w:cs="仿宋_GB2312"/>
                <w:kern w:val="13"/>
                <w:sz w:val="24"/>
              </w:rPr>
            </w:pPr>
          </w:p>
        </w:tc>
        <w:tc>
          <w:tcPr>
            <w:tcW w:w="1425" w:type="dxa"/>
            <w:vMerge w:val="continue"/>
            <w:vAlign w:val="center"/>
          </w:tcPr>
          <w:p>
            <w:pPr>
              <w:jc w:val="left"/>
              <w:rPr>
                <w:rFonts w:ascii="仿宋_GB2312" w:hAnsi="仿宋_GB2312" w:eastAsia="仿宋_GB2312" w:cs="仿宋_GB2312"/>
                <w:kern w:val="13"/>
                <w:sz w:val="24"/>
                <w:szCs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创建工作领导机构由县主要领导负责。</w:t>
            </w:r>
          </w:p>
        </w:tc>
        <w:tc>
          <w:tcPr>
            <w:tcW w:w="4395" w:type="dxa"/>
            <w:vMerge w:val="continue"/>
            <w:vAlign w:val="center"/>
          </w:tcPr>
          <w:p>
            <w:pPr>
              <w:jc w:val="left"/>
              <w:rPr>
                <w:rFonts w:hint="eastAsia" w:ascii="仿宋_GB2312" w:hAnsi="仿宋_GB2312" w:eastAsia="仿宋_GB2312" w:cs="仿宋_GB2312"/>
                <w:sz w:val="24"/>
                <w:lang w:eastAsia="zh-CN"/>
              </w:rPr>
            </w:pPr>
          </w:p>
        </w:tc>
        <w:tc>
          <w:tcPr>
            <w:tcW w:w="1918" w:type="dxa"/>
            <w:vMerge w:val="continue"/>
            <w:vAlign w:val="center"/>
          </w:tcPr>
          <w:p>
            <w:pPr>
              <w:jc w:val="both"/>
              <w:rPr>
                <w:rFonts w:hint="eastAsia" w:ascii="仿宋_GB2312" w:hAnsi="仿宋_GB2312" w:eastAsia="仿宋_GB2312" w:cs="仿宋_GB2312"/>
                <w:sz w:val="24"/>
                <w:lang w:eastAsia="zh-CN"/>
              </w:rPr>
            </w:pPr>
          </w:p>
        </w:tc>
        <w:tc>
          <w:tcPr>
            <w:tcW w:w="1226" w:type="dxa"/>
            <w:vMerge w:val="continue"/>
            <w:vAlign w:val="center"/>
          </w:tcPr>
          <w:p>
            <w:pPr>
              <w:jc w:val="both"/>
              <w:rPr>
                <w:rFonts w:hint="eastAsia" w:ascii="仿宋_GB2312" w:hAnsi="仿宋_GB2312" w:eastAsia="仿宋_GB2312" w:cs="仿宋_GB2312"/>
                <w:kern w:val="1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52" w:type="dxa"/>
            <w:vMerge w:val="continue"/>
          </w:tcPr>
          <w:p>
            <w:pPr>
              <w:rPr>
                <w:rFonts w:hint="eastAsia" w:ascii="仿宋_GB2312" w:hAnsi="仿宋_GB2312" w:eastAsia="仿宋_GB2312" w:cs="仿宋_GB2312"/>
                <w:kern w:val="13"/>
                <w:sz w:val="24"/>
              </w:rPr>
            </w:pPr>
          </w:p>
        </w:tc>
        <w:tc>
          <w:tcPr>
            <w:tcW w:w="1425" w:type="dxa"/>
            <w:vMerge w:val="continue"/>
            <w:vAlign w:val="center"/>
          </w:tcPr>
          <w:p>
            <w:pPr>
              <w:jc w:val="left"/>
              <w:rPr>
                <w:rFonts w:ascii="仿宋_GB2312" w:hAnsi="仿宋_GB2312" w:eastAsia="仿宋_GB2312" w:cs="仿宋_GB2312"/>
                <w:kern w:val="13"/>
                <w:sz w:val="24"/>
                <w:szCs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建立创建工作各项工作制度，定期召开创建工作推进会议。</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建立质量工作部门联席会议制度等文件，定期召开会议，做好历次</w:t>
            </w:r>
            <w:r>
              <w:rPr>
                <w:rFonts w:hint="eastAsia" w:ascii="仿宋_GB2312" w:hAnsi="仿宋_GB2312" w:eastAsia="仿宋_GB2312" w:cs="仿宋_GB2312"/>
                <w:sz w:val="24"/>
                <w:lang w:val="en-US" w:eastAsia="zh-CN"/>
              </w:rPr>
              <w:t>联席</w:t>
            </w:r>
            <w:r>
              <w:rPr>
                <w:rFonts w:hint="eastAsia" w:ascii="仿宋_GB2312" w:hAnsi="仿宋_GB2312" w:eastAsia="仿宋_GB2312" w:cs="仿宋_GB2312"/>
                <w:sz w:val="24"/>
                <w:lang w:eastAsia="zh-CN"/>
              </w:rPr>
              <w:t>会议的会议通知、签到册、会议记录、</w:t>
            </w:r>
            <w:r>
              <w:rPr>
                <w:rFonts w:hint="eastAsia" w:ascii="仿宋_GB2312" w:hAnsi="仿宋_GB2312" w:eastAsia="仿宋_GB2312" w:cs="仿宋_GB2312"/>
                <w:sz w:val="24"/>
                <w:lang w:val="en-US" w:eastAsia="zh-CN"/>
              </w:rPr>
              <w:t>音</w:t>
            </w:r>
            <w:r>
              <w:rPr>
                <w:rFonts w:hint="eastAsia" w:ascii="仿宋_GB2312" w:hAnsi="仿宋_GB2312" w:eastAsia="仿宋_GB2312" w:cs="仿宋_GB2312"/>
                <w:sz w:val="24"/>
                <w:lang w:eastAsia="zh-CN"/>
              </w:rPr>
              <w:t>像资料、会议资料。</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县创建办公室、县创建各成员单位</w:t>
            </w:r>
          </w:p>
        </w:tc>
        <w:tc>
          <w:tcPr>
            <w:tcW w:w="1226" w:type="dxa"/>
            <w:vMerge w:val="continue"/>
            <w:vAlign w:val="center"/>
          </w:tcPr>
          <w:p>
            <w:pPr>
              <w:jc w:val="both"/>
              <w:rPr>
                <w:rFonts w:hint="eastAsia" w:ascii="仿宋_GB2312" w:hAnsi="仿宋_GB2312" w:eastAsia="仿宋_GB2312" w:cs="仿宋_GB2312"/>
                <w:kern w:val="1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52" w:type="dxa"/>
            <w:vMerge w:val="continue"/>
          </w:tcPr>
          <w:p>
            <w:pPr>
              <w:rPr>
                <w:rFonts w:ascii="仿宋_GB2312" w:hAnsi="仿宋_GB2312" w:eastAsia="仿宋_GB2312" w:cs="仿宋_GB2312"/>
                <w:sz w:val="24"/>
              </w:rPr>
            </w:pP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12</w:t>
            </w:r>
            <w:r>
              <w:rPr>
                <w:rFonts w:hint="default" w:ascii="仿宋_GB2312" w:hAnsi="仿宋_GB2312" w:eastAsia="仿宋_GB2312" w:cs="仿宋_GB2312"/>
                <w:kern w:val="13"/>
                <w:sz w:val="24"/>
                <w:lang w:val="en-US" w:eastAsia="zh-CN"/>
              </w:rPr>
              <w:t>.组织召开创建动员大会,部署安排创建工作。</w:t>
            </w: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专门组织召开有县主要领导参加的创建动员部署大会。</w:t>
            </w:r>
          </w:p>
        </w:tc>
        <w:tc>
          <w:tcPr>
            <w:tcW w:w="4395"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召开创建“河南省质量强县示范县”动员部署大会，县政府主要领导参加会议。提供会议</w:t>
            </w:r>
            <w:r>
              <w:rPr>
                <w:rFonts w:hint="eastAsia" w:ascii="仿宋_GB2312" w:hAnsi="仿宋_GB2312" w:eastAsia="仿宋_GB2312" w:cs="仿宋_GB2312"/>
                <w:sz w:val="24"/>
                <w:lang w:val="en-US" w:eastAsia="zh-CN"/>
              </w:rPr>
              <w:t>通知、</w:t>
            </w:r>
            <w:r>
              <w:rPr>
                <w:rFonts w:hint="eastAsia" w:ascii="仿宋_GB2312" w:hAnsi="仿宋_GB2312" w:eastAsia="仿宋_GB2312" w:cs="仿宋_GB2312"/>
                <w:sz w:val="24"/>
                <w:lang w:eastAsia="zh-CN"/>
              </w:rPr>
              <w:t>签到册、会议记录、</w:t>
            </w:r>
            <w:r>
              <w:rPr>
                <w:rFonts w:hint="eastAsia" w:ascii="仿宋_GB2312" w:hAnsi="仿宋_GB2312" w:eastAsia="仿宋_GB2312" w:cs="仿宋_GB2312"/>
                <w:sz w:val="24"/>
                <w:lang w:val="en-US" w:eastAsia="zh-CN"/>
              </w:rPr>
              <w:t>音</w:t>
            </w:r>
            <w:r>
              <w:rPr>
                <w:rFonts w:hint="eastAsia" w:ascii="仿宋_GB2312" w:hAnsi="仿宋_GB2312" w:eastAsia="仿宋_GB2312" w:cs="仿宋_GB2312"/>
                <w:sz w:val="24"/>
                <w:lang w:eastAsia="zh-CN"/>
              </w:rPr>
              <w:t>像资料等。</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县创建办公室、县创建各成员单位</w:t>
            </w:r>
          </w:p>
        </w:tc>
        <w:tc>
          <w:tcPr>
            <w:tcW w:w="1226" w:type="dxa"/>
            <w:vAlign w:val="center"/>
          </w:tcPr>
          <w:p>
            <w:pPr>
              <w:jc w:val="both"/>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952" w:type="dxa"/>
            <w:vMerge w:val="continue"/>
          </w:tcPr>
          <w:p>
            <w:pPr>
              <w:rPr>
                <w:rFonts w:ascii="仿宋_GB2312" w:hAnsi="仿宋_GB2312" w:eastAsia="仿宋_GB2312" w:cs="仿宋_GB2312"/>
                <w:sz w:val="24"/>
              </w:rPr>
            </w:pPr>
          </w:p>
        </w:tc>
        <w:tc>
          <w:tcPr>
            <w:tcW w:w="1425" w:type="dxa"/>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13.将质量工作纳入区县政府领导干部的绩效考核。</w:t>
            </w: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将质量工作纳入政府年度绩效考核体系，质量工作绩效考核结果作为领导班子和领导干部综合考核评价重要内容。</w:t>
            </w:r>
          </w:p>
        </w:tc>
        <w:tc>
          <w:tcPr>
            <w:tcW w:w="4395"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提供将</w:t>
            </w:r>
            <w:r>
              <w:rPr>
                <w:rFonts w:hint="eastAsia" w:ascii="仿宋_GB2312" w:hAnsi="仿宋_GB2312" w:eastAsia="仿宋_GB2312" w:cs="仿宋_GB2312"/>
                <w:sz w:val="24"/>
                <w:lang w:eastAsia="zh-CN"/>
              </w:rPr>
              <w:t>质量指标纳入政府年度绩效考核</w:t>
            </w:r>
            <w:r>
              <w:rPr>
                <w:rFonts w:hint="eastAsia" w:ascii="仿宋_GB2312" w:hAnsi="仿宋_GB2312" w:eastAsia="仿宋_GB2312" w:cs="仿宋_GB2312"/>
                <w:sz w:val="24"/>
                <w:lang w:val="en-US" w:eastAsia="zh-CN"/>
              </w:rPr>
              <w:t>体系，绩效考核结果作为各</w:t>
            </w:r>
            <w:r>
              <w:rPr>
                <w:rFonts w:hint="eastAsia" w:ascii="仿宋_GB2312" w:hAnsi="仿宋_GB2312" w:eastAsia="仿宋_GB2312" w:cs="仿宋_GB2312"/>
                <w:sz w:val="24"/>
                <w:lang w:eastAsia="zh-CN"/>
              </w:rPr>
              <w:t>单位领导班子和领导干部综合考核评价内容</w:t>
            </w:r>
            <w:r>
              <w:rPr>
                <w:rFonts w:hint="eastAsia" w:ascii="仿宋_GB2312" w:hAnsi="仿宋_GB2312" w:eastAsia="仿宋_GB2312" w:cs="仿宋_GB2312"/>
                <w:sz w:val="24"/>
                <w:lang w:val="en-US" w:eastAsia="zh-CN"/>
              </w:rPr>
              <w:t>的</w:t>
            </w:r>
            <w:r>
              <w:rPr>
                <w:rFonts w:hint="eastAsia" w:ascii="仿宋_GB2312" w:hAnsi="仿宋_GB2312" w:eastAsia="仿宋_GB2312" w:cs="仿宋_GB2312"/>
                <w:sz w:val="24"/>
                <w:lang w:eastAsia="zh-CN"/>
              </w:rPr>
              <w:t>相关佐证材料。</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县目标考评</w:t>
            </w:r>
            <w:r>
              <w:rPr>
                <w:rFonts w:hint="eastAsia" w:ascii="仿宋_GB2312" w:hAnsi="仿宋_GB2312" w:eastAsia="仿宋_GB2312" w:cs="仿宋_GB2312"/>
                <w:sz w:val="24"/>
              </w:rPr>
              <w:t>办、</w:t>
            </w:r>
            <w:r>
              <w:rPr>
                <w:rFonts w:hint="eastAsia" w:ascii="仿宋_GB2312" w:hAnsi="仿宋_GB2312" w:eastAsia="仿宋_GB2312" w:cs="仿宋_GB2312"/>
                <w:sz w:val="24"/>
                <w:lang w:eastAsia="zh-CN"/>
              </w:rPr>
              <w:t>县创建办公室</w:t>
            </w:r>
          </w:p>
        </w:tc>
        <w:tc>
          <w:tcPr>
            <w:tcW w:w="1226" w:type="dxa"/>
            <w:vAlign w:val="center"/>
          </w:tcPr>
          <w:p>
            <w:pPr>
              <w:jc w:val="both"/>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52" w:type="dxa"/>
            <w:vAlign w:val="center"/>
          </w:tcPr>
          <w:p>
            <w:pPr>
              <w:jc w:val="center"/>
              <w:rPr>
                <w:rFonts w:ascii="仿宋_GB2312" w:hAnsi="仿宋_GB2312" w:eastAsia="仿宋_GB2312" w:cs="仿宋_GB2312"/>
                <w:sz w:val="24"/>
              </w:rPr>
            </w:pPr>
            <w:r>
              <w:rPr>
                <w:rFonts w:hint="eastAsia" w:ascii="黑体" w:hAnsi="黑体" w:eastAsia="黑体" w:cs="黑体"/>
                <w:sz w:val="24"/>
              </w:rPr>
              <w:t>项 目</w:t>
            </w:r>
          </w:p>
        </w:tc>
        <w:tc>
          <w:tcPr>
            <w:tcW w:w="1425" w:type="dxa"/>
            <w:vAlign w:val="center"/>
          </w:tcPr>
          <w:p>
            <w:pPr>
              <w:jc w:val="center"/>
              <w:rPr>
                <w:rFonts w:hint="default" w:ascii="仿宋_GB2312" w:hAnsi="宋体" w:eastAsia="仿宋_GB2312" w:cs="仿宋_GB2312"/>
                <w:i w:val="0"/>
                <w:color w:val="000000"/>
                <w:kern w:val="0"/>
                <w:sz w:val="28"/>
                <w:szCs w:val="28"/>
                <w:u w:val="none"/>
                <w:lang w:val="en-US" w:eastAsia="zh-CN" w:bidi="ar"/>
              </w:rPr>
            </w:pPr>
            <w:r>
              <w:rPr>
                <w:rFonts w:hint="eastAsia" w:ascii="黑体" w:hAnsi="黑体" w:eastAsia="黑体" w:cs="黑体"/>
                <w:sz w:val="24"/>
              </w:rPr>
              <w:t>指标内容</w:t>
            </w:r>
          </w:p>
        </w:tc>
        <w:tc>
          <w:tcPr>
            <w:tcW w:w="3900" w:type="dxa"/>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sz w:val="24"/>
                <w:lang w:eastAsia="zh-CN"/>
              </w:rPr>
            </w:pPr>
            <w:r>
              <w:rPr>
                <w:rFonts w:hint="eastAsia" w:ascii="黑体" w:hAnsi="黑体" w:eastAsia="黑体" w:cs="黑体"/>
                <w:sz w:val="24"/>
                <w:lang w:eastAsia="zh-CN"/>
              </w:rPr>
              <w:t>工作任务</w:t>
            </w:r>
          </w:p>
        </w:tc>
        <w:tc>
          <w:tcPr>
            <w:tcW w:w="1918" w:type="dxa"/>
            <w:vAlign w:val="center"/>
          </w:tcPr>
          <w:p>
            <w:pPr>
              <w:jc w:val="center"/>
              <w:rPr>
                <w:rFonts w:hint="eastAsia" w:ascii="仿宋_GB2312" w:hAnsi="仿宋_GB2312" w:eastAsia="仿宋_GB2312" w:cs="仿宋_GB2312"/>
                <w:sz w:val="24"/>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sz w:val="24"/>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52" w:type="dxa"/>
            <w:vMerge w:val="restart"/>
          </w:tcPr>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ascii="仿宋_GB2312" w:hAnsi="仿宋_GB2312" w:eastAsia="仿宋_GB2312" w:cs="仿宋_GB2312"/>
                <w:sz w:val="24"/>
              </w:rPr>
            </w:pPr>
            <w:r>
              <w:rPr>
                <w:rFonts w:hint="eastAsia" w:ascii="仿宋_GB2312" w:hAnsi="仿宋_GB2312" w:eastAsia="仿宋_GB2312" w:cs="仿宋_GB2312"/>
                <w:kern w:val="13"/>
                <w:sz w:val="24"/>
              </w:rPr>
              <w:t xml:space="preserve">四、组织领导坚强有力 </w:t>
            </w: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rPr>
            </w:pPr>
            <w:r>
              <w:rPr>
                <w:rFonts w:hint="default" w:ascii="仿宋_GB2312" w:hAnsi="宋体" w:eastAsia="仿宋_GB2312" w:cs="仿宋_GB2312"/>
                <w:i w:val="0"/>
                <w:color w:val="000000"/>
                <w:kern w:val="0"/>
                <w:sz w:val="24"/>
                <w:szCs w:val="24"/>
                <w:u w:val="none"/>
                <w:lang w:val="en-US" w:eastAsia="zh-CN" w:bidi="ar"/>
              </w:rPr>
              <w:t>14.大力开展质量提升。</w:t>
            </w: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开展本地区质量调查，定期发布质量状况报告。</w:t>
            </w:r>
          </w:p>
        </w:tc>
        <w:tc>
          <w:tcPr>
            <w:tcW w:w="4395" w:type="dxa"/>
            <w:vAlign w:val="center"/>
          </w:tcPr>
          <w:p>
            <w:pPr>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每年提交政府质量分析报告</w:t>
            </w:r>
            <w:r>
              <w:rPr>
                <w:rFonts w:hint="eastAsia" w:ascii="仿宋_GB2312" w:hAnsi="仿宋_GB2312" w:eastAsia="仿宋_GB2312" w:cs="仿宋_GB2312"/>
                <w:sz w:val="24"/>
                <w:lang w:eastAsia="zh-CN"/>
              </w:rPr>
              <w:t>。</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市场监管</w:t>
            </w:r>
            <w:r>
              <w:rPr>
                <w:rFonts w:hint="eastAsia" w:ascii="仿宋_GB2312" w:hAnsi="仿宋_GB2312" w:eastAsia="仿宋_GB2312" w:cs="仿宋_GB2312"/>
                <w:sz w:val="24"/>
              </w:rPr>
              <w:t>局</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lang w:eastAsia="zh-CN"/>
              </w:rPr>
              <w:t>听取汇报、</w:t>
            </w: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制定出台本地区质量提升实施方案。</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制定并出台民权县质量发展战略规划文件</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及组织制定和实施年度行动计划。</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市场监管</w:t>
            </w:r>
            <w:r>
              <w:rPr>
                <w:rFonts w:hint="eastAsia" w:ascii="仿宋_GB2312" w:hAnsi="仿宋_GB2312" w:eastAsia="仿宋_GB2312" w:cs="仿宋_GB2312"/>
                <w:sz w:val="24"/>
              </w:rPr>
              <w:t>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对主导产业进行质量比对和会商会诊，开展“政产学研用”联合质量攻关，解决产业发展共性质量瓶颈问题。</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针对县内主导产业</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开展</w:t>
            </w:r>
            <w:r>
              <w:rPr>
                <w:rFonts w:hint="eastAsia" w:ascii="仿宋_GB2312" w:hAnsi="仿宋_GB2312" w:eastAsia="仿宋_GB2312" w:cs="仿宋_GB2312"/>
                <w:kern w:val="13"/>
                <w:sz w:val="24"/>
                <w:lang w:val="en-US" w:eastAsia="zh-CN"/>
              </w:rPr>
              <w:t>“政产学研用”联合质量攻关。</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工信和科技局、市场监管局、教体局、高新区管委会</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加强标准化建设，引导企业主导和参与国际标准、国家标准制修订。</w:t>
            </w:r>
          </w:p>
        </w:tc>
        <w:tc>
          <w:tcPr>
            <w:tcW w:w="4395" w:type="dxa"/>
            <w:vAlign w:val="center"/>
          </w:tcPr>
          <w:p>
            <w:pPr>
              <w:numPr>
                <w:ilvl w:val="0"/>
                <w:numId w:val="0"/>
              </w:numPr>
              <w:ind w:left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出台标准化建设政策措施</w:t>
            </w:r>
            <w:r>
              <w:rPr>
                <w:rFonts w:hint="eastAsia" w:ascii="仿宋_GB2312" w:hAnsi="仿宋_GB2312" w:eastAsia="仿宋_GB2312" w:cs="仿宋_GB2312"/>
                <w:sz w:val="24"/>
                <w:lang w:eastAsia="zh-CN"/>
              </w:rPr>
              <w:t>。</w:t>
            </w:r>
          </w:p>
          <w:p>
            <w:pPr>
              <w:numPr>
                <w:ilvl w:val="0"/>
                <w:numId w:val="0"/>
              </w:numPr>
              <w:ind w:leftChars="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县内企业主导或参与标准修订情况。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县创建办公室、工信和科技局、市场监管局</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推进全面质量管理，企业开展质量管理小组活动（QC小组）达到60%以上。</w:t>
            </w:r>
          </w:p>
        </w:tc>
        <w:tc>
          <w:tcPr>
            <w:tcW w:w="4395" w:type="dxa"/>
            <w:vAlign w:val="center"/>
          </w:tcPr>
          <w:p>
            <w:pPr>
              <w:numPr>
                <w:ilvl w:val="0"/>
                <w:numId w:val="3"/>
              </w:num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出台</w:t>
            </w:r>
            <w:r>
              <w:rPr>
                <w:rFonts w:hint="eastAsia" w:ascii="仿宋_GB2312" w:hAnsi="仿宋_GB2312" w:eastAsia="仿宋_GB2312" w:cs="仿宋_GB2312"/>
                <w:sz w:val="24"/>
              </w:rPr>
              <w:t>推进全面质量管理政策措施</w:t>
            </w:r>
            <w:r>
              <w:rPr>
                <w:rFonts w:hint="eastAsia" w:ascii="仿宋_GB2312" w:hAnsi="仿宋_GB2312" w:eastAsia="仿宋_GB2312" w:cs="仿宋_GB2312"/>
                <w:sz w:val="24"/>
                <w:lang w:eastAsia="zh-CN"/>
              </w:rPr>
              <w:t>。</w:t>
            </w:r>
          </w:p>
          <w:p>
            <w:pPr>
              <w:numPr>
                <w:ilvl w:val="0"/>
                <w:numId w:val="3"/>
              </w:numPr>
              <w:jc w:val="left"/>
              <w:rPr>
                <w:rFonts w:ascii="仿宋_GB2312" w:hAnsi="仿宋_GB2312" w:eastAsia="仿宋_GB2312" w:cs="仿宋_GB2312"/>
                <w:sz w:val="24"/>
              </w:rPr>
            </w:pPr>
            <w:r>
              <w:rPr>
                <w:rFonts w:hint="eastAsia" w:ascii="仿宋_GB2312" w:hAnsi="仿宋_GB2312" w:eastAsia="仿宋_GB2312" w:cs="仿宋_GB2312"/>
                <w:sz w:val="24"/>
              </w:rPr>
              <w:t>县内企业开展质量管理小组活动</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QC小组</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县创建办公室、工信和科技局、市场监管局</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推广先进管理方法，重点企业推广卓越绩效等先进管理方法达到70%以上。</w:t>
            </w:r>
          </w:p>
        </w:tc>
        <w:tc>
          <w:tcPr>
            <w:tcW w:w="4395" w:type="dxa"/>
            <w:vAlign w:val="center"/>
          </w:tcPr>
          <w:p>
            <w:pPr>
              <w:numPr>
                <w:ilvl w:val="0"/>
                <w:numId w:val="3"/>
              </w:numPr>
              <w:ind w:left="0" w:leftChars="0" w:firstLine="0" w:firstLine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出台推广</w:t>
            </w:r>
            <w:r>
              <w:rPr>
                <w:rFonts w:hint="eastAsia" w:ascii="仿宋_GB2312" w:hAnsi="仿宋_GB2312" w:eastAsia="仿宋_GB2312" w:cs="仿宋_GB2312"/>
                <w:sz w:val="24"/>
              </w:rPr>
              <w:t>卓越绩效管理政策措施</w:t>
            </w:r>
            <w:r>
              <w:rPr>
                <w:rFonts w:hint="eastAsia" w:ascii="仿宋_GB2312" w:hAnsi="仿宋_GB2312" w:eastAsia="仿宋_GB2312" w:cs="仿宋_GB2312"/>
                <w:sz w:val="24"/>
                <w:lang w:eastAsia="zh-CN"/>
              </w:rPr>
              <w:t>。</w:t>
            </w:r>
          </w:p>
          <w:p>
            <w:pPr>
              <w:numPr>
                <w:ilvl w:val="0"/>
                <w:numId w:val="3"/>
              </w:numPr>
              <w:ind w:left="0" w:leftChars="0" w:firstLine="0" w:firstLineChars="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县内重点企业实施卓越绩效管理情况。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县创建办公室、工信和科技局、市场监管局</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加强品牌建设，积极开展“中国品牌日”活动，打造一批具有影响力的区域品牌。</w:t>
            </w:r>
          </w:p>
        </w:tc>
        <w:tc>
          <w:tcPr>
            <w:tcW w:w="4395" w:type="dxa"/>
            <w:vAlign w:val="center"/>
          </w:tcPr>
          <w:p>
            <w:pPr>
              <w:numPr>
                <w:ilvl w:val="0"/>
                <w:numId w:val="3"/>
              </w:numPr>
              <w:ind w:left="0" w:leftChars="0" w:firstLine="0" w:firstLine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制定并出台品牌培育</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品牌发展等政策措施</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文件</w:t>
            </w:r>
            <w:r>
              <w:rPr>
                <w:rFonts w:hint="eastAsia" w:ascii="仿宋_GB2312" w:hAnsi="仿宋_GB2312" w:eastAsia="仿宋_GB2312" w:cs="仿宋_GB2312"/>
                <w:sz w:val="24"/>
                <w:lang w:eastAsia="zh-CN"/>
              </w:rPr>
              <w:t>）。</w:t>
            </w:r>
          </w:p>
          <w:p>
            <w:pPr>
              <w:numPr>
                <w:ilvl w:val="0"/>
                <w:numId w:val="3"/>
              </w:numPr>
              <w:ind w:left="0" w:leftChars="0" w:firstLine="0" w:firstLine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开展</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中国品牌日</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活动情况</w:t>
            </w:r>
            <w:r>
              <w:rPr>
                <w:rFonts w:hint="eastAsia" w:ascii="仿宋_GB2312" w:hAnsi="仿宋_GB2312" w:eastAsia="仿宋_GB2312" w:cs="仿宋_GB2312"/>
                <w:sz w:val="24"/>
                <w:lang w:eastAsia="zh-CN"/>
              </w:rPr>
              <w:t>。</w:t>
            </w:r>
          </w:p>
          <w:p>
            <w:pPr>
              <w:numPr>
                <w:ilvl w:val="0"/>
                <w:numId w:val="3"/>
              </w:numPr>
              <w:ind w:left="0" w:leftChars="0" w:firstLine="0" w:firstLine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县内企业获得各级质量奖的数量</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清单</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申报各级质量奖的情况</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记录。</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发改委、工信和科技局、市场监管局等</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52" w:type="dxa"/>
            <w:vAlign w:val="center"/>
          </w:tcPr>
          <w:p>
            <w:pPr>
              <w:jc w:val="center"/>
              <w:rPr>
                <w:rFonts w:ascii="仿宋_GB2312" w:hAnsi="仿宋_GB2312" w:eastAsia="仿宋_GB2312" w:cs="仿宋_GB2312"/>
                <w:sz w:val="24"/>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kern w:val="13"/>
                <w:sz w:val="24"/>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lang w:val="en-US" w:eastAsia="zh-CN"/>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sz w:val="24"/>
                <w:lang w:eastAsia="zh-CN"/>
              </w:rPr>
            </w:pPr>
            <w:r>
              <w:rPr>
                <w:rFonts w:hint="eastAsia" w:ascii="黑体" w:hAnsi="黑体" w:eastAsia="黑体" w:cs="黑体"/>
                <w:sz w:val="24"/>
                <w:lang w:eastAsia="zh-CN"/>
              </w:rPr>
              <w:t>工作任务</w:t>
            </w:r>
          </w:p>
        </w:tc>
        <w:tc>
          <w:tcPr>
            <w:tcW w:w="1918" w:type="dxa"/>
            <w:vAlign w:val="center"/>
          </w:tcPr>
          <w:p>
            <w:pPr>
              <w:jc w:val="center"/>
              <w:rPr>
                <w:rFonts w:ascii="仿宋_GB2312" w:hAnsi="仿宋_GB2312" w:eastAsia="仿宋_GB2312" w:cs="仿宋_GB2312"/>
                <w:sz w:val="24"/>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952" w:type="dxa"/>
            <w:vMerge w:val="restart"/>
          </w:tcPr>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hint="eastAsia" w:ascii="仿宋_GB2312" w:hAnsi="仿宋_GB2312" w:eastAsia="仿宋_GB2312" w:cs="仿宋_GB2312"/>
                <w:kern w:val="13"/>
                <w:sz w:val="24"/>
              </w:rPr>
            </w:pPr>
          </w:p>
          <w:p>
            <w:pPr>
              <w:rPr>
                <w:rFonts w:ascii="仿宋_GB2312" w:hAnsi="仿宋_GB2312" w:eastAsia="仿宋_GB2312" w:cs="仿宋_GB2312"/>
                <w:sz w:val="24"/>
              </w:rPr>
            </w:pPr>
            <w:r>
              <w:rPr>
                <w:rFonts w:hint="eastAsia" w:ascii="仿宋_GB2312" w:hAnsi="仿宋_GB2312" w:eastAsia="仿宋_GB2312" w:cs="仿宋_GB2312"/>
                <w:kern w:val="13"/>
                <w:sz w:val="24"/>
              </w:rPr>
              <w:t xml:space="preserve">四、组织领导坚强有力 </w:t>
            </w:r>
          </w:p>
        </w:tc>
        <w:tc>
          <w:tcPr>
            <w:tcW w:w="1425" w:type="dxa"/>
            <w:vMerge w:val="restart"/>
            <w:vAlign w:val="center"/>
          </w:tcPr>
          <w:p>
            <w:pPr>
              <w:jc w:val="left"/>
              <w:rPr>
                <w:rFonts w:ascii="仿宋_GB2312" w:hAnsi="仿宋_GB2312" w:eastAsia="仿宋_GB2312" w:cs="仿宋_GB2312"/>
                <w:kern w:val="13"/>
                <w:sz w:val="24"/>
              </w:rPr>
            </w:pPr>
          </w:p>
        </w:tc>
        <w:tc>
          <w:tcPr>
            <w:tcW w:w="390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仿宋_GB2312" w:hAnsi="仿宋_GB2312" w:eastAsia="仿宋_GB2312" w:cs="仿宋_GB2312"/>
                <w:kern w:val="13"/>
                <w:sz w:val="24"/>
                <w:lang w:val="en-US" w:eastAsia="zh-CN"/>
              </w:rPr>
              <w:t>设立并实施政府质量奖，并进行奖励表彰。</w:t>
            </w:r>
          </w:p>
        </w:tc>
        <w:tc>
          <w:tcPr>
            <w:tcW w:w="4395"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设立县长质量奖，积极开展县长质量奖相关工作。</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政府办、市场监管局</w:t>
            </w:r>
          </w:p>
        </w:tc>
        <w:tc>
          <w:tcPr>
            <w:tcW w:w="1226" w:type="dxa"/>
            <w:vMerge w:val="restart"/>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952" w:type="dxa"/>
            <w:vMerge w:val="continue"/>
          </w:tcPr>
          <w:p>
            <w:pPr>
              <w:rPr>
                <w:rFonts w:hint="eastAsia" w:ascii="仿宋_GB2312" w:hAnsi="仿宋_GB2312" w:eastAsia="仿宋_GB2312" w:cs="仿宋_GB2312"/>
                <w:kern w:val="13"/>
                <w:sz w:val="24"/>
              </w:rPr>
            </w:pPr>
          </w:p>
        </w:tc>
        <w:tc>
          <w:tcPr>
            <w:tcW w:w="1425" w:type="dxa"/>
            <w:vMerge w:val="continue"/>
            <w:vAlign w:val="center"/>
          </w:tcPr>
          <w:p>
            <w:pPr>
              <w:jc w:val="left"/>
              <w:rPr>
                <w:rFonts w:hint="default" w:ascii="仿宋_GB2312" w:hAnsi="宋体" w:eastAsia="仿宋_GB2312" w:cs="仿宋_GB2312"/>
                <w:i w:val="0"/>
                <w:color w:val="000000"/>
                <w:kern w:val="0"/>
                <w:sz w:val="28"/>
                <w:szCs w:val="28"/>
                <w:u w:val="none"/>
                <w:lang w:val="en-US" w:eastAsia="zh-CN" w:bidi="ar"/>
              </w:rPr>
            </w:pPr>
          </w:p>
        </w:tc>
        <w:tc>
          <w:tcPr>
            <w:tcW w:w="3900" w:type="dxa"/>
            <w:vAlign w:val="center"/>
          </w:tcPr>
          <w:p>
            <w:pPr>
              <w:keepNext w:val="0"/>
              <w:keepLines w:val="0"/>
              <w:widowControl/>
              <w:suppressLineNumbers w:val="0"/>
              <w:jc w:val="left"/>
              <w:textAlignment w:val="cente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弘扬“企业家精神”和“工匠精神”，制定并出台对企业负责人和一线质量工作者给予表彰和奖励制度措施。</w:t>
            </w:r>
          </w:p>
        </w:tc>
        <w:tc>
          <w:tcPr>
            <w:tcW w:w="4395" w:type="dxa"/>
            <w:vAlign w:val="center"/>
          </w:tcPr>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制定并出台提升企业经营管理人员和一线质量工作者的质量素质</w:t>
            </w:r>
            <w:r>
              <w:rPr>
                <w:rFonts w:hint="eastAsia" w:ascii="仿宋_GB2312" w:hAnsi="仿宋_GB2312" w:eastAsia="仿宋_GB2312" w:cs="仿宋_GB2312"/>
                <w:sz w:val="24"/>
                <w:lang w:val="en-US" w:eastAsia="zh-CN"/>
              </w:rPr>
              <w:t>和</w:t>
            </w:r>
            <w:r>
              <w:rPr>
                <w:rFonts w:hint="eastAsia" w:ascii="仿宋_GB2312" w:hAnsi="仿宋_GB2312" w:eastAsia="仿宋_GB2312" w:cs="仿宋_GB2312"/>
                <w:sz w:val="24"/>
              </w:rPr>
              <w:t>质量技能及表彰和奖励制度措施</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文件</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w:t>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w:t>
            </w:r>
            <w:r>
              <w:rPr>
                <w:rFonts w:hint="eastAsia" w:ascii="仿宋_GB2312" w:hAnsi="仿宋_GB2312" w:eastAsia="仿宋_GB2312" w:cs="仿宋_GB2312"/>
                <w:sz w:val="24"/>
              </w:rPr>
              <w:t>开展相关活动及奖励情况</w:t>
            </w:r>
            <w:r>
              <w:rPr>
                <w:rFonts w:hint="eastAsia" w:ascii="仿宋_GB2312" w:hAnsi="仿宋_GB2312" w:eastAsia="仿宋_GB2312" w:cs="仿宋_GB2312"/>
                <w:sz w:val="24"/>
                <w:lang w:eastAsia="zh-CN"/>
              </w:rPr>
              <w:t>。</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县创建办公室、人社局、财政局工信和科技局等</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开展质量技术创新，加大研发投入，万人有效专利拥有量高于全省平均水平。</w:t>
            </w:r>
          </w:p>
        </w:tc>
        <w:tc>
          <w:tcPr>
            <w:tcW w:w="4395" w:type="dxa"/>
            <w:vAlign w:val="center"/>
          </w:tcPr>
          <w:p>
            <w:pPr>
              <w:numPr>
                <w:ilvl w:val="0"/>
                <w:numId w:val="4"/>
              </w:num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制定出台质量技术创新政策措施。</w:t>
            </w:r>
          </w:p>
          <w:p>
            <w:pPr>
              <w:numPr>
                <w:ilvl w:val="0"/>
                <w:numId w:val="4"/>
              </w:num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民权县</w:t>
            </w:r>
            <w:r>
              <w:rPr>
                <w:rFonts w:hint="eastAsia" w:ascii="仿宋_GB2312" w:hAnsi="仿宋_GB2312" w:eastAsia="仿宋_GB2312" w:cs="仿宋_GB2312"/>
                <w:sz w:val="24"/>
                <w:lang w:eastAsia="zh-CN"/>
              </w:rPr>
              <w:t>万人专利拥有情况。</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工信和科技局、高新区管委会、市场监管局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52" w:type="dxa"/>
            <w:vMerge w:val="continue"/>
          </w:tcPr>
          <w:p>
            <w:pPr>
              <w:rPr>
                <w:rFonts w:ascii="仿宋_GB2312" w:hAnsi="仿宋_GB2312" w:eastAsia="仿宋_GB2312" w:cs="仿宋_GB2312"/>
                <w:sz w:val="24"/>
              </w:rPr>
            </w:pP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15.加强质量安全监管。</w:t>
            </w: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建立质量安全预警机制，制定质量安全风险应急预案。</w:t>
            </w:r>
          </w:p>
        </w:tc>
        <w:tc>
          <w:tcPr>
            <w:tcW w:w="4395" w:type="dxa"/>
            <w:vAlign w:val="center"/>
          </w:tcPr>
          <w:p>
            <w:pPr>
              <w:numPr>
                <w:ilvl w:val="0"/>
                <w:numId w:val="5"/>
              </w:num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实行重大质量事故报告制度。</w:t>
            </w:r>
          </w:p>
          <w:p>
            <w:pPr>
              <w:numPr>
                <w:ilvl w:val="0"/>
                <w:numId w:val="5"/>
              </w:num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分别建立质量安全风险应急预案和预警机制。</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市场监管局、应急管理局、高新区管委会</w:t>
            </w:r>
          </w:p>
        </w:tc>
        <w:tc>
          <w:tcPr>
            <w:tcW w:w="1226" w:type="dxa"/>
            <w:vMerge w:val="restart"/>
            <w:vAlign w:val="center"/>
          </w:tcPr>
          <w:p>
            <w:pPr>
              <w:jc w:val="both"/>
              <w:rPr>
                <w:rFonts w:hint="eastAsia" w:ascii="仿宋_GB2312" w:hAnsi="仿宋_GB2312" w:eastAsia="仿宋_GB2312" w:cs="仿宋_GB2312"/>
                <w:kern w:val="13"/>
                <w:sz w:val="24"/>
                <w:lang w:eastAsia="zh-CN"/>
              </w:rPr>
            </w:pPr>
            <w:r>
              <w:rPr>
                <w:rFonts w:hint="eastAsia" w:ascii="仿宋_GB2312" w:hAnsi="仿宋_GB2312" w:eastAsia="仿宋_GB2312" w:cs="仿宋_GB2312"/>
                <w:kern w:val="13"/>
                <w:sz w:val="24"/>
                <w:lang w:eastAsia="zh-CN"/>
              </w:rPr>
              <w:t>查阅文件资料、现场检查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建立行刑衔接、督查督办工作机制。</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建立行刑衔接督查督办工作机制。</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市场监管局、公安局</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建立打击质量违法行为长效协作机制，并出台执法机构编制经费的保障措施。</w:t>
            </w:r>
          </w:p>
        </w:tc>
        <w:tc>
          <w:tcPr>
            <w:tcW w:w="4395" w:type="dxa"/>
            <w:vAlign w:val="center"/>
          </w:tcPr>
          <w:p>
            <w:pPr>
              <w:numPr>
                <w:ilvl w:val="0"/>
                <w:numId w:val="0"/>
              </w:numPr>
              <w:ind w:left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建立打击质量违法行为长效协作机制。</w:t>
            </w:r>
          </w:p>
          <w:p>
            <w:pPr>
              <w:numPr>
                <w:ilvl w:val="0"/>
                <w:numId w:val="0"/>
              </w:numPr>
              <w:ind w:leftChars="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落实执法机构编制经费保障措施。</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县创建各成员单位、编办</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每年定期开展针对重点产品、重点工程、重点行业、重点地区和重点市场的专项执法整治。</w:t>
            </w:r>
          </w:p>
        </w:tc>
        <w:tc>
          <w:tcPr>
            <w:tcW w:w="4395" w:type="dxa"/>
            <w:vAlign w:val="center"/>
          </w:tcPr>
          <w:p>
            <w:pPr>
              <w:numPr>
                <w:ilvl w:val="0"/>
                <w:numId w:val="6"/>
              </w:num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制定区域整治方案，每年定期开展</w:t>
            </w:r>
            <w:r>
              <w:rPr>
                <w:rFonts w:hint="eastAsia" w:ascii="仿宋_GB2312" w:hAnsi="仿宋_GB2312" w:eastAsia="仿宋_GB2312" w:cs="仿宋_GB2312"/>
                <w:kern w:val="13"/>
                <w:sz w:val="24"/>
                <w:lang w:val="en-US" w:eastAsia="zh-CN"/>
              </w:rPr>
              <w:t>针对重点产品、重点工程、重点行业、重点地区和重点市场的专项执法整治。</w:t>
            </w:r>
          </w:p>
        </w:tc>
        <w:tc>
          <w:tcPr>
            <w:tcW w:w="1918" w:type="dxa"/>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lang w:eastAsia="zh-CN"/>
              </w:rPr>
              <w:t>市场监管局、县创建各成员单位</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大力实施“双随机、一公开”监管，监管处罚信息依法公开率达100%。</w:t>
            </w:r>
          </w:p>
        </w:tc>
        <w:tc>
          <w:tcPr>
            <w:tcW w:w="4395" w:type="dxa"/>
            <w:vAlign w:val="center"/>
          </w:tcPr>
          <w:p>
            <w:p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大力实施</w:t>
            </w:r>
            <w:r>
              <w:rPr>
                <w:rFonts w:hint="eastAsia" w:ascii="仿宋_GB2312" w:hAnsi="仿宋_GB2312" w:eastAsia="仿宋_GB2312" w:cs="仿宋_GB2312"/>
                <w:kern w:val="13"/>
                <w:sz w:val="24"/>
                <w:lang w:val="en-US" w:eastAsia="zh-CN"/>
              </w:rPr>
              <w:t>“双随机、一公开”监管，</w:t>
            </w:r>
            <w:r>
              <w:rPr>
                <w:rFonts w:hint="eastAsia" w:ascii="仿宋_GB2312" w:hAnsi="仿宋_GB2312" w:eastAsia="仿宋_GB2312" w:cs="仿宋_GB2312"/>
                <w:sz w:val="24"/>
              </w:rPr>
              <w:t>监管处罚信息依法公开率情况</w:t>
            </w:r>
            <w:r>
              <w:rPr>
                <w:rFonts w:hint="eastAsia" w:ascii="仿宋_GB2312" w:hAnsi="仿宋_GB2312" w:eastAsia="仿宋_GB2312" w:cs="仿宋_GB2312"/>
                <w:sz w:val="24"/>
                <w:lang w:eastAsia="zh-CN"/>
              </w:rPr>
              <w:t>。</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市场监管局、县创建各成员单位</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52" w:type="dxa"/>
            <w:vAlign w:val="center"/>
          </w:tcPr>
          <w:p>
            <w:pPr>
              <w:jc w:val="center"/>
              <w:rPr>
                <w:rFonts w:ascii="仿宋_GB2312" w:hAnsi="仿宋_GB2312" w:eastAsia="仿宋_GB2312" w:cs="仿宋_GB2312"/>
                <w:kern w:val="2"/>
                <w:sz w:val="24"/>
                <w:szCs w:val="24"/>
                <w:lang w:val="en-US" w:eastAsia="zh-CN" w:bidi="ar-SA"/>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kern w:val="13"/>
                <w:sz w:val="24"/>
                <w:szCs w:val="24"/>
                <w:lang w:val="en-US" w:eastAsia="zh-CN" w:bidi="ar-SA"/>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lang w:eastAsia="zh-CN"/>
              </w:rPr>
              <w:t>工作任务</w:t>
            </w:r>
          </w:p>
        </w:tc>
        <w:tc>
          <w:tcPr>
            <w:tcW w:w="191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952" w:type="dxa"/>
            <w:vMerge w:val="restart"/>
            <w:vAlign w:val="top"/>
          </w:tcPr>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仿宋_GB2312" w:hAnsi="仿宋_GB2312" w:eastAsia="仿宋_GB2312" w:cs="仿宋_GB2312"/>
                <w:kern w:val="13"/>
                <w:sz w:val="24"/>
              </w:rPr>
            </w:pPr>
          </w:p>
          <w:p>
            <w:pPr>
              <w:jc w:val="center"/>
              <w:rPr>
                <w:rFonts w:hint="eastAsia" w:ascii="黑体" w:hAnsi="黑体" w:eastAsia="黑体" w:cs="黑体"/>
                <w:sz w:val="24"/>
              </w:rPr>
            </w:pPr>
            <w:r>
              <w:rPr>
                <w:rFonts w:hint="eastAsia" w:ascii="仿宋_GB2312" w:hAnsi="仿宋_GB2312" w:eastAsia="仿宋_GB2312" w:cs="仿宋_GB2312"/>
                <w:kern w:val="13"/>
                <w:sz w:val="24"/>
              </w:rPr>
              <w:t xml:space="preserve">四、组织领导坚强有力 </w:t>
            </w:r>
          </w:p>
        </w:tc>
        <w:tc>
          <w:tcPr>
            <w:tcW w:w="1425" w:type="dxa"/>
            <w:vMerge w:val="restart"/>
            <w:vAlign w:val="top"/>
          </w:tcPr>
          <w:p>
            <w:pPr>
              <w:jc w:val="center"/>
              <w:rPr>
                <w:rFonts w:hint="eastAsia" w:ascii="黑体" w:hAnsi="黑体" w:eastAsia="黑体" w:cs="黑体"/>
                <w:sz w:val="24"/>
              </w:rPr>
            </w:pPr>
          </w:p>
        </w:tc>
        <w:tc>
          <w:tcPr>
            <w:tcW w:w="3900" w:type="dxa"/>
            <w:vAlign w:val="top"/>
          </w:tcPr>
          <w:p>
            <w:pPr>
              <w:jc w:val="left"/>
              <w:rPr>
                <w:rFonts w:hint="eastAsia" w:ascii="黑体" w:hAnsi="黑体" w:eastAsia="黑体" w:cs="黑体"/>
                <w:sz w:val="24"/>
              </w:rPr>
            </w:pPr>
            <w:r>
              <w:rPr>
                <w:rFonts w:hint="eastAsia" w:ascii="仿宋_GB2312" w:hAnsi="仿宋_GB2312" w:eastAsia="仿宋_GB2312" w:cs="仿宋_GB2312"/>
                <w:kern w:val="13"/>
                <w:sz w:val="24"/>
                <w:lang w:val="en-US" w:eastAsia="zh-CN"/>
              </w:rPr>
              <w:t>严厉打击食品药品、侵犯知识产权和生产、销售伪劣商品行为。</w:t>
            </w:r>
          </w:p>
        </w:tc>
        <w:tc>
          <w:tcPr>
            <w:tcW w:w="4395" w:type="dxa"/>
            <w:vAlign w:val="top"/>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9.出台食品安全监管相关制度、文件和建立台账。</w:t>
            </w:r>
          </w:p>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10.建立食品安全综合协调机制。</w:t>
            </w:r>
          </w:p>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11.部署开展严厉打击食品质量违法行为，严厉惩处食品安全违法犯罪分子。（检查情况及案卷记录）</w:t>
            </w:r>
          </w:p>
        </w:tc>
        <w:tc>
          <w:tcPr>
            <w:tcW w:w="1918" w:type="dxa"/>
            <w:vAlign w:val="top"/>
          </w:tcPr>
          <w:p>
            <w:pPr>
              <w:jc w:val="both"/>
              <w:rPr>
                <w:rFonts w:hint="eastAsia" w:ascii="黑体" w:hAnsi="黑体" w:eastAsia="黑体" w:cs="黑体"/>
                <w:sz w:val="24"/>
                <w:lang w:eastAsia="zh-CN"/>
              </w:rPr>
            </w:pPr>
            <w:r>
              <w:rPr>
                <w:rFonts w:hint="eastAsia" w:ascii="仿宋_GB2312" w:hAnsi="仿宋_GB2312" w:eastAsia="仿宋_GB2312" w:cs="仿宋_GB2312"/>
                <w:kern w:val="13"/>
                <w:sz w:val="24"/>
                <w:lang w:val="en-US" w:eastAsia="zh-CN"/>
              </w:rPr>
              <w:t>市场监管局</w:t>
            </w:r>
          </w:p>
        </w:tc>
        <w:tc>
          <w:tcPr>
            <w:tcW w:w="1226" w:type="dxa"/>
            <w:vMerge w:val="restart"/>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952" w:type="dxa"/>
            <w:vMerge w:val="continue"/>
            <w:vAlign w:val="top"/>
          </w:tcPr>
          <w:p>
            <w:pPr>
              <w:jc w:val="center"/>
              <w:rPr>
                <w:rFonts w:hint="eastAsia" w:ascii="黑体" w:hAnsi="黑体" w:eastAsia="黑体" w:cs="黑体"/>
                <w:sz w:val="24"/>
              </w:rPr>
            </w:pPr>
          </w:p>
        </w:tc>
        <w:tc>
          <w:tcPr>
            <w:tcW w:w="1425" w:type="dxa"/>
            <w:vMerge w:val="continue"/>
            <w:vAlign w:val="top"/>
          </w:tcPr>
          <w:p>
            <w:pPr>
              <w:jc w:val="center"/>
              <w:rPr>
                <w:rFonts w:hint="eastAsia" w:ascii="黑体" w:hAnsi="黑体" w:eastAsia="黑体" w:cs="黑体"/>
                <w:sz w:val="24"/>
              </w:rPr>
            </w:pPr>
          </w:p>
        </w:tc>
        <w:tc>
          <w:tcPr>
            <w:tcW w:w="3900" w:type="dxa"/>
            <w:vAlign w:val="top"/>
          </w:tcPr>
          <w:p>
            <w:pPr>
              <w:jc w:val="left"/>
              <w:rPr>
                <w:rFonts w:hint="eastAsia" w:ascii="黑体" w:hAnsi="黑体" w:eastAsia="黑体" w:cs="黑体"/>
                <w:sz w:val="24"/>
              </w:rPr>
            </w:pPr>
            <w:r>
              <w:rPr>
                <w:rFonts w:hint="eastAsia" w:ascii="仿宋_GB2312" w:hAnsi="仿宋_GB2312" w:eastAsia="仿宋_GB2312" w:cs="仿宋_GB2312"/>
                <w:kern w:val="13"/>
                <w:sz w:val="24"/>
                <w:lang w:val="en-US" w:eastAsia="zh-CN"/>
              </w:rPr>
              <w:t>加强特种设备监察，特种设备万台设备事故死亡率低于全省平均水平。</w:t>
            </w:r>
          </w:p>
        </w:tc>
        <w:tc>
          <w:tcPr>
            <w:tcW w:w="4395" w:type="dxa"/>
            <w:vAlign w:val="top"/>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12.加强特种设备监察，建立特种设备安全保障长效机制及应急预案。</w:t>
            </w:r>
          </w:p>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13.进行应急演练。</w:t>
            </w:r>
          </w:p>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14.特种设备万台设备事故死亡率统计。</w:t>
            </w:r>
          </w:p>
        </w:tc>
        <w:tc>
          <w:tcPr>
            <w:tcW w:w="1918" w:type="dxa"/>
            <w:vAlign w:val="top"/>
          </w:tcPr>
          <w:p>
            <w:pPr>
              <w:jc w:val="both"/>
              <w:rPr>
                <w:rFonts w:hint="eastAsia" w:ascii="黑体" w:hAnsi="黑体" w:eastAsia="黑体" w:cs="黑体"/>
                <w:sz w:val="24"/>
              </w:rPr>
            </w:pPr>
            <w:r>
              <w:rPr>
                <w:rFonts w:hint="eastAsia" w:ascii="仿宋_GB2312" w:hAnsi="仿宋_GB2312" w:eastAsia="仿宋_GB2312" w:cs="仿宋_GB2312"/>
                <w:kern w:val="13"/>
                <w:sz w:val="24"/>
                <w:lang w:val="en-US" w:eastAsia="zh-CN"/>
              </w:rPr>
              <w:t>市场监管局</w:t>
            </w:r>
          </w:p>
        </w:tc>
        <w:tc>
          <w:tcPr>
            <w:tcW w:w="1226" w:type="dxa"/>
            <w:vMerge w:val="continue"/>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952" w:type="dxa"/>
            <w:vMerge w:val="continue"/>
            <w:vAlign w:val="top"/>
          </w:tcPr>
          <w:p>
            <w:pPr>
              <w:jc w:val="center"/>
              <w:rPr>
                <w:rFonts w:hint="eastAsia" w:ascii="黑体" w:hAnsi="黑体" w:eastAsia="黑体" w:cs="黑体"/>
                <w:sz w:val="24"/>
              </w:rPr>
            </w:pPr>
          </w:p>
        </w:tc>
        <w:tc>
          <w:tcPr>
            <w:tcW w:w="1425" w:type="dxa"/>
            <w:vMerge w:val="continue"/>
            <w:vAlign w:val="top"/>
          </w:tcPr>
          <w:p>
            <w:pPr>
              <w:jc w:val="center"/>
              <w:rPr>
                <w:rFonts w:hint="eastAsia" w:ascii="黑体" w:hAnsi="黑体" w:eastAsia="黑体" w:cs="黑体"/>
                <w:sz w:val="24"/>
              </w:rPr>
            </w:pPr>
          </w:p>
        </w:tc>
        <w:tc>
          <w:tcPr>
            <w:tcW w:w="3900" w:type="dxa"/>
            <w:vAlign w:val="top"/>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加强质量安全监测，建立产品伤害监测体系。</w:t>
            </w:r>
          </w:p>
        </w:tc>
        <w:tc>
          <w:tcPr>
            <w:tcW w:w="4395" w:type="dxa"/>
            <w:vAlign w:val="top"/>
          </w:tcPr>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15.加强质量安全监测，建立产品伤害监测体系。</w:t>
            </w:r>
          </w:p>
        </w:tc>
        <w:tc>
          <w:tcPr>
            <w:tcW w:w="1918" w:type="dxa"/>
            <w:vAlign w:val="top"/>
          </w:tcPr>
          <w:p>
            <w:pPr>
              <w:jc w:val="both"/>
              <w:rPr>
                <w:rFonts w:hint="eastAsia" w:ascii="黑体" w:hAnsi="黑体" w:eastAsia="黑体" w:cs="黑体"/>
                <w:sz w:val="24"/>
              </w:rPr>
            </w:pPr>
            <w:r>
              <w:rPr>
                <w:rFonts w:hint="eastAsia" w:ascii="仿宋_GB2312" w:hAnsi="仿宋_GB2312" w:eastAsia="仿宋_GB2312" w:cs="仿宋_GB2312"/>
                <w:kern w:val="13"/>
                <w:sz w:val="24"/>
                <w:lang w:val="en-US" w:eastAsia="zh-CN"/>
              </w:rPr>
              <w:t>市场监管局</w:t>
            </w:r>
          </w:p>
        </w:tc>
        <w:tc>
          <w:tcPr>
            <w:tcW w:w="1226" w:type="dxa"/>
            <w:vMerge w:val="continue"/>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52" w:type="dxa"/>
            <w:vMerge w:val="restart"/>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五、质量工作成效显著  </w:t>
            </w: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color w:val="000000" w:themeColor="text1"/>
                <w:sz w:val="24"/>
                <w:szCs w:val="24"/>
                <w14:textFill>
                  <w14:solidFill>
                    <w14:schemeClr w14:val="tx1"/>
                  </w14:solidFill>
                </w14:textFill>
              </w:rPr>
            </w:pPr>
            <w:r>
              <w:rPr>
                <w:rFonts w:hint="default" w:ascii="仿宋_GB2312" w:hAnsi="宋体" w:eastAsia="仿宋_GB2312" w:cs="仿宋_GB2312"/>
                <w:i w:val="0"/>
                <w:color w:val="000000"/>
                <w:kern w:val="0"/>
                <w:sz w:val="24"/>
                <w:szCs w:val="24"/>
                <w:u w:val="none"/>
                <w:lang w:val="en-US" w:eastAsia="zh-CN" w:bidi="ar"/>
              </w:rPr>
              <w:t>16.产品质量水平提升。</w:t>
            </w: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农产品抽检合格率达到97%以上。</w:t>
            </w:r>
          </w:p>
        </w:tc>
        <w:tc>
          <w:tcPr>
            <w:tcW w:w="4395" w:type="dxa"/>
            <w:vAlign w:val="center"/>
          </w:tcPr>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1.相关佐证材料。</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农业农村局</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kern w:val="13"/>
                <w:sz w:val="24"/>
                <w:lang w:eastAsia="zh-CN"/>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szCs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重点食品监督抽查合格率达到98%以上。</w:t>
            </w:r>
          </w:p>
        </w:tc>
        <w:tc>
          <w:tcPr>
            <w:tcW w:w="4395" w:type="dxa"/>
            <w:vAlign w:val="center"/>
          </w:tcPr>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2.相关佐证材料。</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kern w:val="13"/>
                <w:sz w:val="24"/>
                <w:lang w:val="en-US" w:eastAsia="zh-CN"/>
              </w:rPr>
              <w:t>市场监管局</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sz w:val="24"/>
                <w:szCs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重点工业产品质量监督抽查合格率达到95%以上。</w:t>
            </w:r>
          </w:p>
        </w:tc>
        <w:tc>
          <w:tcPr>
            <w:tcW w:w="4395"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3.相关佐证材料。</w:t>
            </w:r>
          </w:p>
        </w:tc>
        <w:tc>
          <w:tcPr>
            <w:tcW w:w="1918" w:type="dxa"/>
            <w:vAlign w:val="center"/>
          </w:tcPr>
          <w:p>
            <w:pPr>
              <w:jc w:val="both"/>
              <w:rPr>
                <w:rFonts w:ascii="仿宋_GB2312" w:hAnsi="仿宋_GB2312" w:eastAsia="仿宋_GB2312" w:cs="仿宋_GB2312"/>
                <w:kern w:val="13"/>
                <w:sz w:val="24"/>
              </w:rPr>
            </w:pPr>
            <w:r>
              <w:rPr>
                <w:rFonts w:hint="eastAsia" w:ascii="仿宋_GB2312" w:hAnsi="仿宋_GB2312" w:eastAsia="仿宋_GB2312" w:cs="仿宋_GB2312"/>
                <w:kern w:val="13"/>
                <w:sz w:val="24"/>
                <w:lang w:val="en-US" w:eastAsia="zh-CN"/>
              </w:rPr>
              <w:t>市场监管局</w:t>
            </w:r>
          </w:p>
        </w:tc>
        <w:tc>
          <w:tcPr>
            <w:tcW w:w="1226" w:type="dxa"/>
            <w:vMerge w:val="continue"/>
            <w:vAlign w:val="center"/>
          </w:tcPr>
          <w:p>
            <w:pPr>
              <w:jc w:val="both"/>
              <w:rPr>
                <w:rFonts w:hint="eastAsia" w:ascii="仿宋_GB2312" w:hAnsi="仿宋_GB2312" w:eastAsia="仿宋_GB2312" w:cs="仿宋_GB2312"/>
                <w:kern w:val="1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952" w:type="dxa"/>
            <w:vMerge w:val="continue"/>
          </w:tcPr>
          <w:p>
            <w:pPr>
              <w:rPr>
                <w:rFonts w:ascii="仿宋_GB2312" w:hAnsi="仿宋_GB2312" w:eastAsia="仿宋_GB2312" w:cs="仿宋_GB2312"/>
                <w:sz w:val="24"/>
              </w:rPr>
            </w:pPr>
          </w:p>
        </w:tc>
        <w:tc>
          <w:tcPr>
            <w:tcW w:w="1425" w:type="dxa"/>
            <w:vAlign w:val="center"/>
          </w:tcPr>
          <w:p>
            <w:pPr>
              <w:keepNext w:val="0"/>
              <w:keepLines w:val="0"/>
              <w:widowControl/>
              <w:suppressLineNumbers w:val="0"/>
              <w:jc w:val="left"/>
              <w:textAlignment w:val="center"/>
              <w:rPr>
                <w:rFonts w:ascii="仿宋_GB2312" w:hAnsi="仿宋_GB2312" w:eastAsia="仿宋_GB2312" w:cs="仿宋_GB2312"/>
                <w:sz w:val="24"/>
                <w:szCs w:val="24"/>
              </w:rPr>
            </w:pPr>
            <w:r>
              <w:rPr>
                <w:rFonts w:hint="default" w:ascii="仿宋_GB2312" w:hAnsi="宋体" w:eastAsia="仿宋_GB2312" w:cs="仿宋_GB2312"/>
                <w:i w:val="0"/>
                <w:color w:val="000000"/>
                <w:kern w:val="0"/>
                <w:sz w:val="24"/>
                <w:szCs w:val="24"/>
                <w:u w:val="none"/>
                <w:lang w:val="en-US" w:eastAsia="zh-CN" w:bidi="ar"/>
              </w:rPr>
              <w:t>17.工程质量水平提升。</w:t>
            </w: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健全工程质量监督管理体制，新开工建筑工程“两书一牌”制度落实达100%，贯彻落实工程质量安全手册制度，工程质量管理标准化。</w:t>
            </w:r>
          </w:p>
        </w:tc>
        <w:tc>
          <w:tcPr>
            <w:tcW w:w="4395"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1.出台强化工程建设全过程质量监管的政策措施。建立健全工程质量安全管理制度。</w:t>
            </w:r>
          </w:p>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2.新开工建筑工程“两书一牌”制度落实情况。</w:t>
            </w:r>
          </w:p>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3.落实工程质量安全手册制度，工程质量管理标准化情况。</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kern w:val="13"/>
                <w:sz w:val="24"/>
                <w:lang w:val="en-US" w:eastAsia="zh-CN"/>
              </w:rPr>
              <w:t>住建局、水利局、交通局等</w:t>
            </w:r>
          </w:p>
        </w:tc>
        <w:tc>
          <w:tcPr>
            <w:tcW w:w="1226" w:type="dxa"/>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lang w:eastAsia="zh-CN"/>
              </w:rPr>
              <w:t>听取汇报、</w:t>
            </w: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52" w:type="dxa"/>
            <w:vAlign w:val="center"/>
          </w:tcPr>
          <w:p>
            <w:pPr>
              <w:jc w:val="center"/>
              <w:rPr>
                <w:rFonts w:ascii="仿宋_GB2312" w:hAnsi="仿宋_GB2312" w:eastAsia="仿宋_GB2312" w:cs="仿宋_GB2312"/>
                <w:kern w:val="2"/>
                <w:sz w:val="24"/>
                <w:szCs w:val="24"/>
                <w:lang w:val="en-US" w:eastAsia="zh-CN" w:bidi="ar-SA"/>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kern w:val="13"/>
                <w:sz w:val="24"/>
                <w:szCs w:val="24"/>
                <w:lang w:val="en-US" w:eastAsia="zh-CN" w:bidi="ar-SA"/>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kern w:val="13"/>
                <w:sz w:val="24"/>
                <w:lang w:val="en-US" w:eastAsia="zh-CN"/>
              </w:rPr>
            </w:pPr>
            <w:r>
              <w:rPr>
                <w:rFonts w:hint="eastAsia" w:ascii="黑体" w:hAnsi="黑体" w:eastAsia="黑体" w:cs="黑体"/>
                <w:sz w:val="24"/>
                <w:lang w:val="en-US" w:eastAsia="zh-CN"/>
              </w:rPr>
              <w:t>工作任务</w:t>
            </w:r>
          </w:p>
        </w:tc>
        <w:tc>
          <w:tcPr>
            <w:tcW w:w="191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952" w:type="dxa"/>
            <w:vMerge w:val="restart"/>
            <w:vAlign w:val="top"/>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五、质量工作成效显著  </w:t>
            </w:r>
          </w:p>
        </w:tc>
        <w:tc>
          <w:tcPr>
            <w:tcW w:w="1425" w:type="dxa"/>
            <w:vMerge w:val="restart"/>
            <w:vAlign w:val="center"/>
          </w:tcPr>
          <w:p>
            <w:pPr>
              <w:keepNext w:val="0"/>
              <w:keepLines w:val="0"/>
              <w:widowControl/>
              <w:suppressLineNumbers w:val="0"/>
              <w:jc w:val="left"/>
              <w:textAlignment w:val="center"/>
              <w:rPr>
                <w:rFonts w:hint="eastAsia" w:ascii="黑体" w:hAnsi="黑体" w:eastAsia="黑体" w:cs="黑体"/>
                <w:sz w:val="24"/>
              </w:rPr>
            </w:pPr>
          </w:p>
        </w:tc>
        <w:tc>
          <w:tcPr>
            <w:tcW w:w="3900" w:type="dxa"/>
            <w:vAlign w:val="center"/>
          </w:tcPr>
          <w:p>
            <w:pPr>
              <w:jc w:val="left"/>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kern w:val="13"/>
                <w:sz w:val="24"/>
                <w:lang w:val="en-US" w:eastAsia="zh-CN"/>
              </w:rPr>
              <w:t>化解工程建设重大风险，按规定受理、办理投诉，组织或参与工程质量事故质量问题调查处理。</w:t>
            </w:r>
          </w:p>
        </w:tc>
        <w:tc>
          <w:tcPr>
            <w:tcW w:w="4395"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4.建立健全工程全生命周期风险管理机制。</w:t>
            </w:r>
          </w:p>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5.强化建设单位、勘察单位、设计单位、施工单位和工程监理单位等五方主体质量安全责任的政策措施的实施情况。</w:t>
            </w:r>
          </w:p>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6.县内工程质量事故情况及处置情况。</w:t>
            </w:r>
          </w:p>
        </w:tc>
        <w:tc>
          <w:tcPr>
            <w:tcW w:w="1918" w:type="dxa"/>
            <w:vAlign w:val="top"/>
          </w:tcPr>
          <w:p>
            <w:pPr>
              <w:jc w:val="both"/>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住建局、水利局、交通局等</w:t>
            </w:r>
          </w:p>
        </w:tc>
        <w:tc>
          <w:tcPr>
            <w:tcW w:w="1226" w:type="dxa"/>
            <w:vMerge w:val="restart"/>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52" w:type="dxa"/>
            <w:vMerge w:val="continue"/>
            <w:vAlign w:val="top"/>
          </w:tcPr>
          <w:p>
            <w:pPr>
              <w:rPr>
                <w:rFonts w:hint="eastAsia" w:ascii="仿宋_GB2312" w:hAnsi="仿宋_GB2312" w:eastAsia="仿宋_GB2312" w:cs="仿宋_GB2312"/>
                <w:sz w:val="24"/>
              </w:rPr>
            </w:pPr>
          </w:p>
        </w:tc>
        <w:tc>
          <w:tcPr>
            <w:tcW w:w="1425" w:type="dxa"/>
            <w:vMerge w:val="continue"/>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p>
        </w:tc>
        <w:tc>
          <w:tcPr>
            <w:tcW w:w="3900" w:type="dxa"/>
            <w:vAlign w:val="center"/>
          </w:tcPr>
          <w:p>
            <w:pPr>
              <w:jc w:val="left"/>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kern w:val="13"/>
                <w:sz w:val="24"/>
                <w:lang w:val="en-US" w:eastAsia="zh-CN"/>
              </w:rPr>
              <w:t>大中型项目一次性验收合格率100%，其他工程一次性验收合格率达到98%以上。</w:t>
            </w:r>
          </w:p>
        </w:tc>
        <w:tc>
          <w:tcPr>
            <w:tcW w:w="4395" w:type="dxa"/>
            <w:vAlign w:val="center"/>
          </w:tcPr>
          <w:p>
            <w:pPr>
              <w:numPr>
                <w:ilvl w:val="0"/>
                <w:numId w:val="0"/>
              </w:numPr>
              <w:ind w:leftChars="0"/>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7.县内大中型项目一次性验收情况。其他工程一次性验收情况。</w:t>
            </w:r>
          </w:p>
          <w:p>
            <w:pPr>
              <w:numPr>
                <w:ilvl w:val="0"/>
                <w:numId w:val="0"/>
              </w:numPr>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13"/>
                <w:sz w:val="24"/>
                <w:lang w:val="en-US" w:eastAsia="zh-CN"/>
              </w:rPr>
              <w:t>8.各建筑工程申报各级奖项情况。</w:t>
            </w:r>
          </w:p>
        </w:tc>
        <w:tc>
          <w:tcPr>
            <w:tcW w:w="1918" w:type="dxa"/>
            <w:vAlign w:val="top"/>
          </w:tcPr>
          <w:p>
            <w:pPr>
              <w:jc w:val="both"/>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住建局、水利局、交通局等</w:t>
            </w:r>
          </w:p>
        </w:tc>
        <w:tc>
          <w:tcPr>
            <w:tcW w:w="1226" w:type="dxa"/>
            <w:vMerge w:val="continue"/>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952" w:type="dxa"/>
            <w:vMerge w:val="continue"/>
            <w:vAlign w:val="top"/>
          </w:tcPr>
          <w:p>
            <w:pPr>
              <w:rPr>
                <w:rFonts w:hint="eastAsia" w:ascii="仿宋_GB2312" w:hAnsi="仿宋_GB2312" w:eastAsia="仿宋_GB2312" w:cs="仿宋_GB2312"/>
                <w:sz w:val="24"/>
              </w:rPr>
            </w:pPr>
          </w:p>
        </w:tc>
        <w:tc>
          <w:tcPr>
            <w:tcW w:w="1425" w:type="dxa"/>
            <w:vMerge w:val="restart"/>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18.服务质量水平提升。</w:t>
            </w: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开展服务业质量提升，制定服务质量提升计划。</w:t>
            </w:r>
          </w:p>
        </w:tc>
        <w:tc>
          <w:tcPr>
            <w:tcW w:w="4395" w:type="dxa"/>
            <w:vAlign w:val="top"/>
          </w:tcPr>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1.出台提升服务质量奖励政策或扶持政策。制定服务质量提升计划，落实实施情况。</w:t>
            </w:r>
          </w:p>
        </w:tc>
        <w:tc>
          <w:tcPr>
            <w:tcW w:w="1918" w:type="dxa"/>
            <w:vAlign w:val="top"/>
          </w:tcPr>
          <w:p>
            <w:pPr>
              <w:jc w:val="both"/>
              <w:rPr>
                <w:rFonts w:hint="eastAsia" w:ascii="黑体" w:hAnsi="黑体" w:eastAsia="黑体" w:cs="黑体"/>
                <w:sz w:val="24"/>
              </w:rPr>
            </w:pPr>
            <w:r>
              <w:rPr>
                <w:rFonts w:hint="eastAsia" w:ascii="仿宋" w:hAnsi="仿宋" w:eastAsia="仿宋" w:cs="仿宋"/>
                <w:color w:val="auto"/>
                <w:sz w:val="24"/>
                <w:szCs w:val="24"/>
                <w:lang w:eastAsia="zh-CN"/>
              </w:rPr>
              <w:t>发改委、文广旅游局、商务局、市场监管局等</w:t>
            </w:r>
          </w:p>
        </w:tc>
        <w:tc>
          <w:tcPr>
            <w:tcW w:w="1226" w:type="dxa"/>
            <w:vMerge w:val="restart"/>
            <w:vAlign w:val="top"/>
          </w:tcPr>
          <w:p>
            <w:pPr>
              <w:jc w:val="both"/>
              <w:rPr>
                <w:rFonts w:hint="eastAsia" w:ascii="黑体" w:hAnsi="黑体" w:eastAsia="仿宋_GB2312" w:cs="黑体"/>
                <w:sz w:val="24"/>
                <w:lang w:eastAsia="zh-CN"/>
              </w:rPr>
            </w:pPr>
            <w:r>
              <w:rPr>
                <w:rFonts w:hint="eastAsia" w:ascii="仿宋_GB2312" w:hAnsi="仿宋_GB2312" w:eastAsia="仿宋_GB2312" w:cs="仿宋_GB2312"/>
                <w:sz w:val="24"/>
                <w:lang w:eastAsia="zh-CN"/>
              </w:rPr>
              <w:t>听取汇报、</w:t>
            </w:r>
            <w:r>
              <w:rPr>
                <w:rFonts w:hint="eastAsia" w:ascii="仿宋_GB2312" w:hAnsi="仿宋_GB2312" w:eastAsia="仿宋_GB2312" w:cs="仿宋_GB2312"/>
                <w:sz w:val="24"/>
              </w:rPr>
              <w:t>查阅文件资料</w:t>
            </w:r>
            <w:r>
              <w:rPr>
                <w:rFonts w:hint="eastAsia" w:ascii="仿宋_GB2312" w:hAnsi="仿宋_GB2312" w:eastAsia="仿宋_GB2312" w:cs="仿宋_GB2312"/>
                <w:sz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52" w:type="dxa"/>
            <w:vMerge w:val="continue"/>
            <w:vAlign w:val="top"/>
          </w:tcPr>
          <w:p>
            <w:pPr>
              <w:jc w:val="center"/>
              <w:rPr>
                <w:rFonts w:hint="eastAsia" w:ascii="黑体" w:hAnsi="黑体" w:eastAsia="黑体" w:cs="黑体"/>
                <w:sz w:val="24"/>
              </w:rPr>
            </w:pPr>
          </w:p>
        </w:tc>
        <w:tc>
          <w:tcPr>
            <w:tcW w:w="1425" w:type="dxa"/>
            <w:vMerge w:val="continue"/>
            <w:vAlign w:val="center"/>
          </w:tcPr>
          <w:p>
            <w:pPr>
              <w:jc w:val="left"/>
              <w:rPr>
                <w:rFonts w:hint="eastAsia" w:ascii="黑体" w:hAnsi="黑体" w:eastAsia="黑体" w:cs="黑体"/>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建成一批省级以上综合服务业标准化试点。</w:t>
            </w:r>
          </w:p>
        </w:tc>
        <w:tc>
          <w:tcPr>
            <w:tcW w:w="4395" w:type="dxa"/>
            <w:vAlign w:val="top"/>
          </w:tcPr>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2.县内省级以上服务业标准试点情况。</w:t>
            </w:r>
          </w:p>
        </w:tc>
        <w:tc>
          <w:tcPr>
            <w:tcW w:w="1918" w:type="dxa"/>
            <w:vAlign w:val="top"/>
          </w:tcPr>
          <w:p>
            <w:pPr>
              <w:jc w:val="both"/>
              <w:rPr>
                <w:rFonts w:hint="eastAsia" w:ascii="黑体" w:hAnsi="黑体" w:eastAsia="黑体" w:cs="黑体"/>
                <w:sz w:val="24"/>
              </w:rPr>
            </w:pPr>
            <w:r>
              <w:rPr>
                <w:rFonts w:hint="eastAsia" w:ascii="仿宋" w:hAnsi="仿宋" w:eastAsia="仿宋" w:cs="仿宋"/>
                <w:color w:val="auto"/>
                <w:sz w:val="24"/>
                <w:szCs w:val="24"/>
                <w:lang w:eastAsia="zh-CN"/>
              </w:rPr>
              <w:t>发改委、文广旅游局、商务局、市场监管局等</w:t>
            </w:r>
          </w:p>
        </w:tc>
        <w:tc>
          <w:tcPr>
            <w:tcW w:w="1226" w:type="dxa"/>
            <w:vMerge w:val="continue"/>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2" w:type="dxa"/>
            <w:vMerge w:val="continue"/>
            <w:vAlign w:val="top"/>
          </w:tcPr>
          <w:p>
            <w:pPr>
              <w:jc w:val="center"/>
              <w:rPr>
                <w:rFonts w:hint="eastAsia" w:ascii="黑体" w:hAnsi="黑体" w:eastAsia="黑体" w:cs="黑体"/>
                <w:sz w:val="24"/>
              </w:rPr>
            </w:pPr>
          </w:p>
        </w:tc>
        <w:tc>
          <w:tcPr>
            <w:tcW w:w="1425" w:type="dxa"/>
            <w:vMerge w:val="continue"/>
            <w:vAlign w:val="center"/>
          </w:tcPr>
          <w:p>
            <w:pPr>
              <w:jc w:val="left"/>
              <w:rPr>
                <w:rFonts w:hint="eastAsia" w:ascii="黑体" w:hAnsi="黑体" w:eastAsia="黑体" w:cs="黑体"/>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培育一批知名服务品牌。</w:t>
            </w:r>
          </w:p>
        </w:tc>
        <w:tc>
          <w:tcPr>
            <w:tcW w:w="4395" w:type="dxa"/>
            <w:vAlign w:val="top"/>
          </w:tcPr>
          <w:p>
            <w:pPr>
              <w:jc w:val="left"/>
              <w:rPr>
                <w:rFonts w:hint="eastAsia" w:ascii="黑体" w:hAnsi="黑体" w:eastAsia="黑体" w:cs="黑体"/>
                <w:sz w:val="24"/>
              </w:rPr>
            </w:pPr>
            <w:r>
              <w:rPr>
                <w:rFonts w:hint="eastAsia" w:ascii="仿宋_GB2312" w:hAnsi="仿宋_GB2312" w:eastAsia="仿宋_GB2312" w:cs="仿宋_GB2312"/>
                <w:kern w:val="13"/>
                <w:sz w:val="24"/>
                <w:lang w:val="en-US" w:eastAsia="zh-CN"/>
              </w:rPr>
              <w:t>3.县内有特色的知名服务品牌情况。</w:t>
            </w:r>
          </w:p>
        </w:tc>
        <w:tc>
          <w:tcPr>
            <w:tcW w:w="1918" w:type="dxa"/>
            <w:vAlign w:val="top"/>
          </w:tcPr>
          <w:p>
            <w:pPr>
              <w:jc w:val="both"/>
              <w:rPr>
                <w:rFonts w:hint="eastAsia" w:ascii="黑体" w:hAnsi="黑体" w:eastAsia="黑体" w:cs="黑体"/>
                <w:sz w:val="24"/>
              </w:rPr>
            </w:pPr>
            <w:r>
              <w:rPr>
                <w:rFonts w:hint="eastAsia" w:ascii="仿宋" w:hAnsi="仿宋" w:eastAsia="仿宋" w:cs="仿宋"/>
                <w:color w:val="auto"/>
                <w:sz w:val="24"/>
                <w:szCs w:val="24"/>
                <w:lang w:eastAsia="zh-CN"/>
              </w:rPr>
              <w:t>发改委、文广旅</w:t>
            </w:r>
            <w:r>
              <w:rPr>
                <w:rFonts w:hint="eastAsia" w:ascii="仿宋" w:hAnsi="仿宋" w:eastAsia="仿宋" w:cs="仿宋"/>
                <w:color w:val="auto"/>
                <w:sz w:val="24"/>
                <w:szCs w:val="24"/>
                <w:lang w:val="en-US" w:eastAsia="zh-CN"/>
              </w:rPr>
              <w:t>游</w:t>
            </w:r>
            <w:r>
              <w:rPr>
                <w:rFonts w:hint="eastAsia" w:ascii="仿宋" w:hAnsi="仿宋" w:eastAsia="仿宋" w:cs="仿宋"/>
                <w:color w:val="auto"/>
                <w:sz w:val="24"/>
                <w:szCs w:val="24"/>
                <w:lang w:eastAsia="zh-CN"/>
              </w:rPr>
              <w:t>局、商务局等</w:t>
            </w:r>
          </w:p>
        </w:tc>
        <w:tc>
          <w:tcPr>
            <w:tcW w:w="1226" w:type="dxa"/>
            <w:vMerge w:val="continue"/>
            <w:vAlign w:val="top"/>
          </w:tcPr>
          <w:p>
            <w:pPr>
              <w:jc w:val="both"/>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952" w:type="dxa"/>
            <w:vMerge w:val="continue"/>
          </w:tcPr>
          <w:p>
            <w:pPr>
              <w:rPr>
                <w:rFonts w:ascii="仿宋_GB2312" w:hAnsi="仿宋_GB2312" w:eastAsia="仿宋_GB2312" w:cs="仿宋_GB2312"/>
                <w:sz w:val="24"/>
              </w:rPr>
            </w:pP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default" w:ascii="仿宋_GB2312" w:hAnsi="宋体" w:eastAsia="仿宋_GB2312" w:cs="仿宋_GB2312"/>
                <w:i w:val="0"/>
                <w:color w:val="000000"/>
                <w:kern w:val="0"/>
                <w:sz w:val="24"/>
                <w:szCs w:val="24"/>
                <w:u w:val="none"/>
                <w:lang w:val="en-US" w:eastAsia="zh-CN" w:bidi="ar"/>
              </w:rPr>
              <w:t>19.群众质量满意度提升。</w:t>
            </w: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建立了完善的质量投诉信息平台，“</w:t>
            </w:r>
            <w:r>
              <w:rPr>
                <w:rFonts w:hint="default" w:ascii="仿宋_GB2312" w:hAnsi="仿宋_GB2312" w:eastAsia="仿宋_GB2312" w:cs="仿宋_GB2312"/>
                <w:kern w:val="13"/>
                <w:sz w:val="24"/>
                <w:lang w:val="en-US" w:eastAsia="zh-CN"/>
              </w:rPr>
              <w:t>12315</w:t>
            </w:r>
            <w:r>
              <w:rPr>
                <w:rFonts w:hint="eastAsia" w:ascii="仿宋_GB2312" w:hAnsi="仿宋_GB2312" w:eastAsia="仿宋_GB2312" w:cs="仿宋_GB2312"/>
                <w:kern w:val="13"/>
                <w:sz w:val="24"/>
                <w:lang w:val="en-US" w:eastAsia="zh-CN"/>
              </w:rPr>
              <w:t>”</w:t>
            </w:r>
            <w:r>
              <w:rPr>
                <w:rFonts w:hint="default" w:ascii="仿宋_GB2312" w:hAnsi="仿宋_GB2312" w:eastAsia="仿宋_GB2312" w:cs="仿宋_GB2312"/>
                <w:kern w:val="13"/>
                <w:sz w:val="24"/>
                <w:lang w:val="en-US" w:eastAsia="zh-CN"/>
              </w:rPr>
              <w:t>质量投诉热线畅通有效，公众对质量投诉信息平台认知度高。</w:t>
            </w:r>
          </w:p>
        </w:tc>
        <w:tc>
          <w:tcPr>
            <w:tcW w:w="4395" w:type="dxa"/>
            <w:vAlign w:val="center"/>
          </w:tcPr>
          <w:p>
            <w:pPr>
              <w:numPr>
                <w:ilvl w:val="0"/>
                <w:numId w:val="7"/>
              </w:numPr>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建立</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12315</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质量投诉热线</w:t>
            </w:r>
            <w:r>
              <w:rPr>
                <w:rFonts w:hint="eastAsia" w:ascii="仿宋_GB2312" w:hAnsi="仿宋_GB2312" w:eastAsia="仿宋_GB2312" w:cs="仿宋_GB2312"/>
                <w:sz w:val="24"/>
                <w:lang w:eastAsia="zh-CN"/>
              </w:rPr>
              <w:t>。</w:t>
            </w:r>
          </w:p>
          <w:p>
            <w:pPr>
              <w:numPr>
                <w:ilvl w:val="0"/>
                <w:numId w:val="7"/>
              </w:num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热线</w:t>
            </w:r>
            <w:r>
              <w:rPr>
                <w:rFonts w:hint="eastAsia" w:ascii="仿宋_GB2312" w:hAnsi="仿宋_GB2312" w:eastAsia="仿宋_GB2312" w:cs="仿宋_GB2312"/>
                <w:sz w:val="24"/>
              </w:rPr>
              <w:t>畅通有效佐证材料</w:t>
            </w:r>
            <w:r>
              <w:rPr>
                <w:rFonts w:hint="eastAsia" w:ascii="仿宋_GB2312" w:hAnsi="仿宋_GB2312" w:eastAsia="仿宋_GB2312" w:cs="仿宋_GB2312"/>
                <w:sz w:val="24"/>
                <w:lang w:eastAsia="zh-CN"/>
              </w:rPr>
              <w:t>。</w:t>
            </w:r>
          </w:p>
          <w:p>
            <w:pPr>
              <w:numPr>
                <w:ilvl w:val="0"/>
                <w:numId w:val="7"/>
              </w:num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制定方案积极开展</w:t>
            </w:r>
            <w:r>
              <w:rPr>
                <w:rFonts w:hint="eastAsia" w:ascii="仿宋_GB2312" w:hAnsi="仿宋_GB2312" w:eastAsia="仿宋_GB2312" w:cs="仿宋_GB2312"/>
                <w:sz w:val="24"/>
                <w:lang w:val="en-US" w:eastAsia="zh-CN"/>
              </w:rPr>
              <w:t>3.15</w:t>
            </w:r>
            <w:r>
              <w:rPr>
                <w:rFonts w:hint="eastAsia" w:ascii="仿宋_GB2312" w:hAnsi="仿宋_GB2312" w:eastAsia="仿宋_GB2312" w:cs="仿宋_GB2312"/>
                <w:sz w:val="24"/>
              </w:rPr>
              <w:t>活动日</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公众对质量投诉信息平台认知度佐证材料</w:t>
            </w:r>
            <w:r>
              <w:rPr>
                <w:rFonts w:hint="eastAsia" w:ascii="仿宋_GB2312" w:hAnsi="仿宋_GB2312" w:eastAsia="仿宋_GB2312" w:cs="仿宋_GB2312"/>
                <w:sz w:val="24"/>
                <w:lang w:eastAsia="zh-CN"/>
              </w:rPr>
              <w:t>。</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市场监管局</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lang w:eastAsia="zh-CN"/>
              </w:rPr>
              <w:t>听取汇报、</w:t>
            </w: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质量纠纷问题处理及时有效，12315平台投诉举报办结率达到100%。</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4.县</w:t>
            </w:r>
            <w:r>
              <w:rPr>
                <w:rFonts w:hint="eastAsia" w:ascii="仿宋_GB2312" w:hAnsi="仿宋_GB2312" w:eastAsia="仿宋_GB2312" w:cs="仿宋_GB2312"/>
                <w:sz w:val="24"/>
              </w:rPr>
              <w:t>内质量纠纷问题处理情况，12315平台投诉举报办结率情况。</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市场监管局</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52" w:type="dxa"/>
            <w:vAlign w:val="center"/>
          </w:tcPr>
          <w:p>
            <w:pPr>
              <w:jc w:val="center"/>
              <w:rPr>
                <w:rFonts w:ascii="仿宋_GB2312" w:hAnsi="仿宋_GB2312" w:eastAsia="仿宋_GB2312" w:cs="仿宋_GB2312"/>
                <w:kern w:val="2"/>
                <w:sz w:val="24"/>
                <w:szCs w:val="24"/>
                <w:lang w:val="en-US" w:eastAsia="zh-CN" w:bidi="ar-SA"/>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kern w:val="13"/>
                <w:sz w:val="24"/>
                <w:szCs w:val="24"/>
                <w:lang w:val="en-US" w:eastAsia="zh-CN" w:bidi="ar-SA"/>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lang w:eastAsia="zh-CN"/>
              </w:rPr>
              <w:t>工作任务</w:t>
            </w:r>
          </w:p>
        </w:tc>
        <w:tc>
          <w:tcPr>
            <w:tcW w:w="191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52" w:type="dxa"/>
            <w:vMerge w:val="restart"/>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五、质量工作成效显著 </w:t>
            </w: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sz w:val="24"/>
              </w:rPr>
            </w:pPr>
          </w:p>
        </w:tc>
        <w:tc>
          <w:tcPr>
            <w:tcW w:w="3900" w:type="dxa"/>
            <w:vAlign w:val="center"/>
          </w:tcPr>
          <w:p>
            <w:pPr>
              <w:jc w:val="left"/>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kern w:val="13"/>
                <w:sz w:val="24"/>
                <w:lang w:val="en-US" w:eastAsia="zh-CN"/>
              </w:rPr>
              <w:t>定期开展群众质量满意度调查，并形成报告，得到政府领导批示。</w:t>
            </w:r>
          </w:p>
        </w:tc>
        <w:tc>
          <w:tcPr>
            <w:tcW w:w="4395"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5.积极开展群众质量满意度调查测评。并形成报告，得到政府领导提示。</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市场监管局</w:t>
            </w:r>
          </w:p>
        </w:tc>
        <w:tc>
          <w:tcPr>
            <w:tcW w:w="1226" w:type="dxa"/>
            <w:vMerge w:val="restart"/>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952" w:type="dxa"/>
            <w:vMerge w:val="continue"/>
          </w:tcPr>
          <w:p>
            <w:pPr>
              <w:rPr>
                <w:rFonts w:hint="eastAsia" w:ascii="仿宋_GB2312" w:hAnsi="仿宋_GB2312" w:eastAsia="仿宋_GB2312" w:cs="仿宋_GB2312"/>
                <w:sz w:val="24"/>
              </w:rPr>
            </w:pPr>
          </w:p>
        </w:tc>
        <w:tc>
          <w:tcPr>
            <w:tcW w:w="1425" w:type="dxa"/>
            <w:vMerge w:val="continue"/>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p>
        </w:tc>
        <w:tc>
          <w:tcPr>
            <w:tcW w:w="3900" w:type="dxa"/>
            <w:vAlign w:val="center"/>
          </w:tcPr>
          <w:p>
            <w:pPr>
              <w:jc w:val="left"/>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kern w:val="13"/>
                <w:sz w:val="24"/>
                <w:lang w:val="en-US" w:eastAsia="zh-CN"/>
              </w:rPr>
              <w:t>通过开展创建活动，群众质量满意度提升3个百分点以上。</w:t>
            </w:r>
          </w:p>
        </w:tc>
        <w:tc>
          <w:tcPr>
            <w:tcW w:w="4395"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6.出台方案并组织实施，针对薄弱环节加强改进，努力提高满意度、知晓度和参与度。</w:t>
            </w:r>
          </w:p>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7.群众质量满意度提升情况。</w:t>
            </w:r>
          </w:p>
        </w:tc>
        <w:tc>
          <w:tcPr>
            <w:tcW w:w="1918" w:type="dxa"/>
            <w:vAlign w:val="center"/>
          </w:tcPr>
          <w:p>
            <w:pPr>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县创建办公室及各成员单位</w:t>
            </w:r>
          </w:p>
        </w:tc>
        <w:tc>
          <w:tcPr>
            <w:tcW w:w="1226" w:type="dxa"/>
            <w:vMerge w:val="continue"/>
            <w:vAlign w:val="center"/>
          </w:tcPr>
          <w:p>
            <w:pPr>
              <w:jc w:val="both"/>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952" w:type="dxa"/>
            <w:vMerge w:val="continue"/>
          </w:tcPr>
          <w:p>
            <w:pPr>
              <w:rPr>
                <w:rFonts w:hint="eastAsia" w:ascii="仿宋_GB2312" w:hAnsi="仿宋_GB2312" w:eastAsia="仿宋_GB2312" w:cs="仿宋_GB2312"/>
                <w:sz w:val="24"/>
              </w:rPr>
            </w:pPr>
          </w:p>
        </w:tc>
        <w:tc>
          <w:tcPr>
            <w:tcW w:w="1425" w:type="dxa"/>
            <w:vMerge w:val="restart"/>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20.质量宏观管理创新成效明显。</w:t>
            </w:r>
          </w:p>
        </w:tc>
        <w:tc>
          <w:tcPr>
            <w:tcW w:w="3900" w:type="dxa"/>
            <w:vAlign w:val="center"/>
          </w:tcPr>
          <w:p>
            <w:pPr>
              <w:jc w:val="left"/>
              <w:rPr>
                <w:rFonts w:hint="eastAsia" w:ascii="仿宋_GB2312" w:hAnsi="仿宋_GB2312" w:eastAsia="仿宋_GB2312" w:cs="仿宋_GB2312"/>
                <w:kern w:val="13"/>
                <w:sz w:val="24"/>
                <w:szCs w:val="24"/>
                <w:lang w:val="en-US" w:eastAsia="zh-CN" w:bidi="ar-SA"/>
              </w:rPr>
            </w:pPr>
            <w:r>
              <w:rPr>
                <w:rFonts w:hint="eastAsia" w:ascii="仿宋_GB2312" w:hAnsi="仿宋_GB2312" w:eastAsia="仿宋_GB2312" w:cs="仿宋_GB2312"/>
                <w:kern w:val="13"/>
                <w:sz w:val="24"/>
                <w:lang w:val="en-US" w:eastAsia="zh-CN"/>
              </w:rPr>
              <w:t>在宣传质量意识、普及质量知识、加强质量教育、推广质量文化等方面实现制度创新、方法创新和机制创新的成功案例。</w:t>
            </w:r>
          </w:p>
        </w:tc>
        <w:tc>
          <w:tcPr>
            <w:tcW w:w="4395" w:type="dxa"/>
            <w:vAlign w:val="center"/>
          </w:tcPr>
          <w:p>
            <w:pPr>
              <w:jc w:val="left"/>
              <w:rPr>
                <w:rFonts w:hint="default"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1.有在宣传质量意识、普及质量知识、加强质量教育、推广质量文化等方面实现制度创新、方法创新和机制创新的成功案例。</w:t>
            </w:r>
          </w:p>
        </w:tc>
        <w:tc>
          <w:tcPr>
            <w:tcW w:w="1918" w:type="dxa"/>
            <w:vAlign w:val="center"/>
          </w:tcPr>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县创建办公室及各成员单位</w:t>
            </w:r>
          </w:p>
        </w:tc>
        <w:tc>
          <w:tcPr>
            <w:tcW w:w="1226" w:type="dxa"/>
            <w:vMerge w:val="restart"/>
            <w:vAlign w:val="center"/>
          </w:tcPr>
          <w:p>
            <w:pPr>
              <w:jc w:val="both"/>
              <w:rPr>
                <w:rFonts w:hint="eastAsia" w:ascii="仿宋_GB2312" w:hAnsi="仿宋_GB2312" w:eastAsia="仿宋_GB2312" w:cs="仿宋_GB2312"/>
                <w:sz w:val="24"/>
              </w:rPr>
            </w:pPr>
            <w:r>
              <w:rPr>
                <w:rFonts w:hint="eastAsia" w:ascii="仿宋_GB2312" w:hAnsi="仿宋_GB2312" w:eastAsia="仿宋_GB2312" w:cs="仿宋_GB2312"/>
                <w:sz w:val="24"/>
                <w:lang w:eastAsia="zh-CN"/>
              </w:rPr>
              <w:t>听取汇报、</w:t>
            </w: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在动员全社会参与质量发展、推动各部门共同抓质量、推动广大企业重视质量工作等方面实现制度创新、方法创新和机制创新的成功案例。</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2.有在</w:t>
            </w:r>
            <w:r>
              <w:rPr>
                <w:rFonts w:hint="eastAsia" w:ascii="仿宋_GB2312" w:hAnsi="仿宋_GB2312" w:eastAsia="仿宋_GB2312" w:cs="仿宋_GB2312"/>
                <w:kern w:val="13"/>
                <w:sz w:val="24"/>
                <w:lang w:val="en-US" w:eastAsia="zh-CN"/>
              </w:rPr>
              <w:t>动员全社会参与质量发展、推动各部门共同抓质量、推动广大企业重视质量工作等方面实现制度创新、方法创新和机制创新的成功案例。</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县创建办公室及各成员单位</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952" w:type="dxa"/>
            <w:vMerge w:val="continue"/>
          </w:tcPr>
          <w:p>
            <w:pP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在创建河南省质量强县示范县工作实现制度创新、方法创新和机制创新的成功案例。</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3.有</w:t>
            </w:r>
            <w:r>
              <w:rPr>
                <w:rFonts w:hint="eastAsia" w:ascii="仿宋_GB2312" w:hAnsi="仿宋_GB2312" w:eastAsia="仿宋_GB2312" w:cs="仿宋_GB2312"/>
                <w:kern w:val="13"/>
                <w:sz w:val="24"/>
                <w:lang w:val="en-US" w:eastAsia="zh-CN"/>
              </w:rPr>
              <w:t>在创建河南省质量强县示范县工作实现制度创新、方法创新和机制创新的成功案例。</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县创建办公室及各成员单位</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52" w:type="dxa"/>
            <w:vAlign w:val="center"/>
          </w:tcPr>
          <w:p>
            <w:pPr>
              <w:jc w:val="center"/>
              <w:rPr>
                <w:rFonts w:ascii="仿宋_GB2312" w:hAnsi="仿宋_GB2312" w:eastAsia="仿宋_GB2312" w:cs="仿宋_GB2312"/>
                <w:kern w:val="2"/>
                <w:sz w:val="24"/>
                <w:szCs w:val="24"/>
                <w:lang w:val="en-US" w:eastAsia="zh-CN" w:bidi="ar-SA"/>
              </w:rPr>
            </w:pPr>
            <w:r>
              <w:rPr>
                <w:rFonts w:hint="eastAsia" w:ascii="黑体" w:hAnsi="黑体" w:eastAsia="黑体" w:cs="黑体"/>
                <w:sz w:val="24"/>
              </w:rPr>
              <w:t>项 目</w:t>
            </w:r>
          </w:p>
        </w:tc>
        <w:tc>
          <w:tcPr>
            <w:tcW w:w="1425" w:type="dxa"/>
            <w:vAlign w:val="center"/>
          </w:tcPr>
          <w:p>
            <w:pPr>
              <w:jc w:val="center"/>
              <w:rPr>
                <w:rFonts w:ascii="仿宋_GB2312" w:hAnsi="仿宋_GB2312" w:eastAsia="仿宋_GB2312" w:cs="仿宋_GB2312"/>
                <w:kern w:val="13"/>
                <w:sz w:val="24"/>
                <w:szCs w:val="24"/>
                <w:lang w:val="en-US" w:eastAsia="zh-CN" w:bidi="ar-SA"/>
              </w:rPr>
            </w:pPr>
            <w:r>
              <w:rPr>
                <w:rFonts w:hint="eastAsia" w:ascii="黑体" w:hAnsi="黑体" w:eastAsia="黑体" w:cs="黑体"/>
                <w:sz w:val="24"/>
              </w:rPr>
              <w:t>指标内容</w:t>
            </w:r>
          </w:p>
        </w:tc>
        <w:tc>
          <w:tcPr>
            <w:tcW w:w="3900"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lang w:eastAsia="zh-CN"/>
              </w:rPr>
              <w:t>考核评分内容</w:t>
            </w:r>
          </w:p>
        </w:tc>
        <w:tc>
          <w:tcPr>
            <w:tcW w:w="439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lang w:eastAsia="zh-CN"/>
              </w:rPr>
              <w:t>工作任务</w:t>
            </w:r>
          </w:p>
        </w:tc>
        <w:tc>
          <w:tcPr>
            <w:tcW w:w="1918"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黑体" w:hAnsi="黑体" w:eastAsia="黑体" w:cs="黑体"/>
                <w:sz w:val="24"/>
              </w:rPr>
              <w:t>责任单位</w:t>
            </w:r>
          </w:p>
        </w:tc>
        <w:tc>
          <w:tcPr>
            <w:tcW w:w="1226" w:type="dxa"/>
            <w:vAlign w:val="center"/>
          </w:tcPr>
          <w:p>
            <w:pPr>
              <w:jc w:val="center"/>
              <w:rPr>
                <w:rFonts w:hint="eastAsia" w:ascii="仿宋_GB2312" w:hAnsi="仿宋_GB2312" w:eastAsia="仿宋_GB2312" w:cs="仿宋_GB2312"/>
                <w:kern w:val="13"/>
                <w:sz w:val="24"/>
                <w:szCs w:val="24"/>
                <w:lang w:val="en-US" w:eastAsia="zh-CN" w:bidi="ar-SA"/>
              </w:rPr>
            </w:pPr>
            <w:r>
              <w:rPr>
                <w:rFonts w:hint="eastAsia" w:ascii="黑体" w:hAnsi="黑体" w:eastAsia="黑体" w:cs="黑体"/>
                <w:sz w:val="24"/>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952" w:type="dxa"/>
            <w:vMerge w:val="restart"/>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黑体" w:hAnsi="宋体" w:eastAsia="黑体" w:cs="黑体"/>
                <w:i w:val="0"/>
                <w:color w:val="000000"/>
                <w:kern w:val="0"/>
                <w:sz w:val="28"/>
                <w:szCs w:val="28"/>
                <w:u w:val="none"/>
                <w:lang w:val="en-US" w:eastAsia="zh-CN" w:bidi="ar"/>
              </w:rPr>
              <w:t xml:space="preserve">加分项 </w:t>
            </w:r>
          </w:p>
        </w:tc>
        <w:tc>
          <w:tcPr>
            <w:tcW w:w="1425" w:type="dxa"/>
            <w:vMerge w:val="restart"/>
            <w:vAlign w:val="center"/>
          </w:tcPr>
          <w:p>
            <w:pPr>
              <w:keepNext w:val="0"/>
              <w:keepLines w:val="0"/>
              <w:widowControl/>
              <w:suppressLineNumbers w:val="0"/>
              <w:jc w:val="left"/>
              <w:textAlignment w:val="center"/>
              <w:rPr>
                <w:rFonts w:ascii="仿宋_GB2312" w:hAnsi="仿宋_GB2312" w:eastAsia="仿宋_GB2312" w:cs="仿宋_GB2312"/>
                <w:kern w:val="13"/>
                <w:sz w:val="24"/>
              </w:rPr>
            </w:pPr>
            <w:r>
              <w:rPr>
                <w:rFonts w:hint="default" w:ascii="仿宋_GB2312" w:hAnsi="宋体" w:eastAsia="仿宋_GB2312" w:cs="仿宋_GB2312"/>
                <w:i w:val="0"/>
                <w:color w:val="000000"/>
                <w:kern w:val="0"/>
                <w:sz w:val="24"/>
                <w:szCs w:val="24"/>
                <w:u w:val="none"/>
                <w:lang w:val="en-US" w:eastAsia="zh-CN" w:bidi="ar"/>
              </w:rPr>
              <w:t>21.加分项。</w:t>
            </w: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质量工作得到上级党委、政府主要领导批示加2分，得到上级其他领导批示的加1分。</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1.县内</w:t>
            </w:r>
            <w:r>
              <w:rPr>
                <w:rFonts w:hint="eastAsia" w:ascii="仿宋_GB2312" w:hAnsi="仿宋_GB2312" w:eastAsia="仿宋_GB2312" w:cs="仿宋_GB2312"/>
                <w:kern w:val="13"/>
                <w:sz w:val="24"/>
                <w:lang w:val="en-US" w:eastAsia="zh-CN"/>
              </w:rPr>
              <w:t>质量工作得到上级党委、政府主要领导批示、上级其他领导批示情况。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县创建办公室及各成员单位</w:t>
            </w:r>
          </w:p>
        </w:tc>
        <w:tc>
          <w:tcPr>
            <w:tcW w:w="1226" w:type="dxa"/>
            <w:vMerge w:val="restart"/>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听取汇报、</w:t>
            </w:r>
            <w:r>
              <w:rPr>
                <w:rFonts w:hint="eastAsia" w:ascii="仿宋_GB2312" w:hAnsi="仿宋_GB2312" w:eastAsia="仿宋_GB2312" w:cs="仿宋_GB2312"/>
                <w:sz w:val="24"/>
              </w:rPr>
              <w:t>查阅文件资料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952" w:type="dxa"/>
            <w:vMerge w:val="continue"/>
            <w:vAlign w:val="center"/>
          </w:tcPr>
          <w:p>
            <w:pPr>
              <w:jc w:val="cente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质量工作被省级以上主流媒体宣传报道的加2分，被省辖市主流媒体宣传报道的加1分。</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2.县内</w:t>
            </w:r>
            <w:r>
              <w:rPr>
                <w:rFonts w:hint="eastAsia" w:ascii="仿宋_GB2312" w:hAnsi="仿宋_GB2312" w:eastAsia="仿宋_GB2312" w:cs="仿宋_GB2312"/>
                <w:kern w:val="13"/>
                <w:sz w:val="24"/>
                <w:lang w:val="en-US" w:eastAsia="zh-CN"/>
              </w:rPr>
              <w:t>质量工作被省级以上主流媒体宣传报道或被省辖市主流媒体宣传报道情况。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县创建办公室及各成员单位</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952" w:type="dxa"/>
            <w:vMerge w:val="continue"/>
            <w:vAlign w:val="center"/>
          </w:tcPr>
          <w:p>
            <w:pPr>
              <w:jc w:val="cente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质量工作经验模式得到上级党委、政府肯定推广的加2分，得到上级部门肯定的加1分。</w:t>
            </w:r>
          </w:p>
        </w:tc>
        <w:tc>
          <w:tcPr>
            <w:tcW w:w="4395" w:type="dxa"/>
            <w:vAlign w:val="center"/>
          </w:tcPr>
          <w:p>
            <w:pPr>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3.县内</w:t>
            </w:r>
            <w:r>
              <w:rPr>
                <w:rFonts w:hint="eastAsia" w:ascii="仿宋_GB2312" w:hAnsi="仿宋_GB2312" w:eastAsia="仿宋_GB2312" w:cs="仿宋_GB2312"/>
                <w:kern w:val="13"/>
                <w:sz w:val="24"/>
                <w:lang w:val="en-US" w:eastAsia="zh-CN"/>
              </w:rPr>
              <w:t>质量工作经验模式得到上级部门、上级党委、政府肯定推广情况。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县创建办公室及各成员单位</w:t>
            </w:r>
          </w:p>
        </w:tc>
        <w:tc>
          <w:tcPr>
            <w:tcW w:w="1226" w:type="dxa"/>
            <w:vMerge w:val="continue"/>
            <w:vAlign w:val="center"/>
          </w:tcPr>
          <w:p>
            <w:pPr>
              <w:jc w:val="both"/>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952" w:type="dxa"/>
            <w:vMerge w:val="continue"/>
            <w:vAlign w:val="center"/>
          </w:tcPr>
          <w:p>
            <w:pPr>
              <w:jc w:val="center"/>
              <w:rPr>
                <w:rFonts w:ascii="仿宋_GB2312" w:hAnsi="仿宋_GB2312" w:eastAsia="仿宋_GB2312" w:cs="仿宋_GB2312"/>
                <w:sz w:val="24"/>
              </w:rPr>
            </w:pPr>
          </w:p>
        </w:tc>
        <w:tc>
          <w:tcPr>
            <w:tcW w:w="1425" w:type="dxa"/>
            <w:vMerge w:val="continue"/>
            <w:vAlign w:val="center"/>
          </w:tcPr>
          <w:p>
            <w:pPr>
              <w:jc w:val="left"/>
              <w:rPr>
                <w:rFonts w:ascii="仿宋_GB2312" w:hAnsi="仿宋_GB2312" w:eastAsia="仿宋_GB2312" w:cs="仿宋_GB2312"/>
                <w:kern w:val="13"/>
                <w:sz w:val="24"/>
              </w:rPr>
            </w:pPr>
          </w:p>
        </w:tc>
        <w:tc>
          <w:tcPr>
            <w:tcW w:w="3900" w:type="dxa"/>
            <w:vAlign w:val="center"/>
          </w:tcPr>
          <w:p>
            <w:pPr>
              <w:jc w:val="left"/>
              <w:rPr>
                <w:rFonts w:hint="eastAsia" w:ascii="仿宋_GB2312" w:hAnsi="仿宋_GB2312" w:eastAsia="仿宋_GB2312" w:cs="仿宋_GB2312"/>
                <w:kern w:val="13"/>
                <w:sz w:val="24"/>
                <w:lang w:val="en-US" w:eastAsia="zh-CN"/>
              </w:rPr>
            </w:pPr>
            <w:r>
              <w:rPr>
                <w:rFonts w:hint="eastAsia" w:ascii="仿宋_GB2312" w:hAnsi="仿宋_GB2312" w:eastAsia="仿宋_GB2312" w:cs="仿宋_GB2312"/>
                <w:kern w:val="13"/>
                <w:sz w:val="24"/>
                <w:lang w:val="en-US" w:eastAsia="zh-CN"/>
              </w:rPr>
              <w:t>将质量发展纳入党校（行政学院）培训计划，并有效实施的加2分。</w:t>
            </w:r>
          </w:p>
        </w:tc>
        <w:tc>
          <w:tcPr>
            <w:tcW w:w="4395" w:type="dxa"/>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4.民权县将</w:t>
            </w:r>
            <w:r>
              <w:rPr>
                <w:rFonts w:hint="eastAsia" w:ascii="仿宋_GB2312" w:hAnsi="仿宋_GB2312" w:eastAsia="仿宋_GB2312" w:cs="仿宋_GB2312"/>
                <w:kern w:val="13"/>
                <w:sz w:val="24"/>
                <w:lang w:val="en-US" w:eastAsia="zh-CN"/>
              </w:rPr>
              <w:t>质量发展纳入党校（行政学院）培训计划，并有效实施的情况。</w:t>
            </w:r>
          </w:p>
        </w:tc>
        <w:tc>
          <w:tcPr>
            <w:tcW w:w="1918" w:type="dxa"/>
            <w:vAlign w:val="center"/>
          </w:tcPr>
          <w:p>
            <w:pPr>
              <w:jc w:val="both"/>
              <w:rPr>
                <w:rFonts w:ascii="仿宋_GB2312" w:hAnsi="仿宋_GB2312" w:eastAsia="仿宋_GB2312" w:cs="仿宋_GB2312"/>
                <w:sz w:val="24"/>
              </w:rPr>
            </w:pPr>
            <w:r>
              <w:rPr>
                <w:rFonts w:hint="eastAsia" w:ascii="仿宋_GB2312" w:hAnsi="仿宋_GB2312" w:eastAsia="仿宋_GB2312" w:cs="仿宋_GB2312"/>
                <w:sz w:val="24"/>
                <w:lang w:eastAsia="zh-CN"/>
              </w:rPr>
              <w:t>县创建办公室及各成员单位</w:t>
            </w:r>
          </w:p>
        </w:tc>
        <w:tc>
          <w:tcPr>
            <w:tcW w:w="1226" w:type="dxa"/>
            <w:vMerge w:val="continue"/>
            <w:vAlign w:val="center"/>
          </w:tcPr>
          <w:p>
            <w:pPr>
              <w:jc w:val="both"/>
              <w:rPr>
                <w:rFonts w:ascii="仿宋_GB2312" w:hAnsi="仿宋_GB2312" w:eastAsia="仿宋_GB2312" w:cs="仿宋_GB2312"/>
                <w:sz w:val="24"/>
              </w:rPr>
            </w:pPr>
          </w:p>
        </w:tc>
      </w:tr>
    </w:tbl>
    <w:p>
      <w:pPr>
        <w:rPr>
          <w:b/>
          <w:bCs/>
        </w:rPr>
      </w:pPr>
    </w:p>
    <w:p>
      <w:pPr>
        <w:rPr>
          <w:b/>
          <w:bCs/>
        </w:rPr>
      </w:pPr>
    </w:p>
    <w:p>
      <w:pPr>
        <w:keepNext w:val="0"/>
        <w:keepLines w:val="0"/>
        <w:pageBreakBefore w:val="0"/>
        <w:kinsoku/>
        <w:wordWrap/>
        <w:overflowPunct/>
        <w:topLinePunct w:val="0"/>
        <w:autoSpaceDE/>
        <w:autoSpaceDN/>
        <w:bidi w:val="0"/>
        <w:adjustRightInd/>
        <w:spacing w:line="560" w:lineRule="exact"/>
        <w:outlineLvl w:val="0"/>
        <w:rPr>
          <w:rFonts w:hint="default" w:ascii="仿宋" w:hAnsi="仿宋" w:eastAsia="仿宋"/>
          <w:snapToGrid w:val="0"/>
          <w:color w:val="000000"/>
          <w:spacing w:val="-6"/>
          <w:kern w:val="0"/>
          <w:sz w:val="32"/>
          <w:lang w:val="en-US" w:eastAsia="zh-CN"/>
        </w:rPr>
      </w:pPr>
    </w:p>
    <w:p>
      <w:pPr>
        <w:keepNext w:val="0"/>
        <w:keepLines w:val="0"/>
        <w:pageBreakBefore w:val="0"/>
        <w:kinsoku/>
        <w:wordWrap/>
        <w:overflowPunct/>
        <w:topLinePunct w:val="0"/>
        <w:autoSpaceDE/>
        <w:autoSpaceDN/>
        <w:bidi w:val="0"/>
        <w:adjustRightInd/>
        <w:spacing w:line="560" w:lineRule="exact"/>
        <w:outlineLvl w:val="0"/>
        <w:rPr>
          <w:rFonts w:hint="default" w:ascii="仿宋" w:hAnsi="仿宋" w:eastAsia="仿宋"/>
          <w:snapToGrid w:val="0"/>
          <w:color w:val="000000"/>
          <w:spacing w:val="-6"/>
          <w:kern w:val="0"/>
          <w:sz w:val="32"/>
          <w:lang w:val="en-US" w:eastAsia="zh-CN"/>
        </w:rPr>
      </w:pPr>
    </w:p>
    <w:p>
      <w:pPr>
        <w:keepNext w:val="0"/>
        <w:keepLines w:val="0"/>
        <w:pageBreakBefore w:val="0"/>
        <w:kinsoku/>
        <w:wordWrap/>
        <w:overflowPunct/>
        <w:topLinePunct w:val="0"/>
        <w:autoSpaceDE/>
        <w:autoSpaceDN/>
        <w:bidi w:val="0"/>
        <w:adjustRightInd/>
        <w:spacing w:line="560" w:lineRule="exact"/>
        <w:outlineLvl w:val="0"/>
        <w:rPr>
          <w:rFonts w:hint="default" w:ascii="仿宋" w:hAnsi="仿宋" w:eastAsia="仿宋"/>
          <w:snapToGrid w:val="0"/>
          <w:color w:val="000000"/>
          <w:spacing w:val="-6"/>
          <w:kern w:val="0"/>
          <w:sz w:val="32"/>
          <w:lang w:val="en-US" w:eastAsia="zh-CN"/>
        </w:rPr>
      </w:pPr>
    </w:p>
    <w:p>
      <w:pPr>
        <w:keepNext w:val="0"/>
        <w:keepLines w:val="0"/>
        <w:pageBreakBefore w:val="0"/>
        <w:kinsoku/>
        <w:wordWrap/>
        <w:overflowPunct/>
        <w:topLinePunct w:val="0"/>
        <w:autoSpaceDE/>
        <w:autoSpaceDN/>
        <w:bidi w:val="0"/>
        <w:adjustRightInd/>
        <w:spacing w:line="560" w:lineRule="exact"/>
        <w:outlineLvl w:val="0"/>
        <w:rPr>
          <w:rFonts w:hint="default" w:ascii="仿宋" w:hAnsi="仿宋" w:eastAsia="仿宋"/>
          <w:snapToGrid w:val="0"/>
          <w:color w:val="000000"/>
          <w:spacing w:val="-6"/>
          <w:kern w:val="0"/>
          <w:sz w:val="32"/>
          <w:lang w:val="en-US" w:eastAsia="zh-CN"/>
        </w:rPr>
      </w:pPr>
    </w:p>
    <w:p>
      <w:pPr>
        <w:keepNext w:val="0"/>
        <w:keepLines w:val="0"/>
        <w:pageBreakBefore w:val="0"/>
        <w:kinsoku/>
        <w:wordWrap/>
        <w:overflowPunct/>
        <w:topLinePunct w:val="0"/>
        <w:autoSpaceDE/>
        <w:autoSpaceDN/>
        <w:bidi w:val="0"/>
        <w:adjustRightInd/>
        <w:spacing w:line="560" w:lineRule="exact"/>
        <w:outlineLvl w:val="0"/>
        <w:rPr>
          <w:rFonts w:hint="default" w:ascii="仿宋" w:hAnsi="仿宋" w:eastAsia="仿宋"/>
          <w:snapToGrid w:val="0"/>
          <w:color w:val="000000"/>
          <w:spacing w:val="-6"/>
          <w:kern w:val="0"/>
          <w:sz w:val="32"/>
          <w:lang w:val="en-US" w:eastAsia="zh-CN"/>
        </w:rPr>
        <w:sectPr>
          <w:footerReference r:id="rId5" w:type="default"/>
          <w:footerReference r:id="rId6" w:type="even"/>
          <w:pgSz w:w="16838" w:h="11906" w:orient="landscape"/>
          <w:pgMar w:top="1587" w:right="2098" w:bottom="1474" w:left="1984" w:header="851" w:footer="992" w:gutter="0"/>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adjustRightInd/>
        <w:spacing w:line="560" w:lineRule="exact"/>
        <w:outlineLvl w:val="0"/>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r>
        <w:rPr>
          <w:rFonts w:ascii="方正小标宋简体" w:hAnsi="仿宋" w:eastAsia="方正小标宋简体"/>
          <w:sz w:val="44"/>
          <w:szCs w:val="32"/>
        </w:rPr>
        <mc:AlternateContent>
          <mc:Choice Requires="wpg">
            <w:drawing>
              <wp:anchor distT="0" distB="0" distL="114300" distR="114300" simplePos="0" relativeHeight="251664384" behindDoc="0" locked="0" layoutInCell="1" allowOverlap="1">
                <wp:simplePos x="0" y="0"/>
                <wp:positionH relativeFrom="column">
                  <wp:posOffset>19685</wp:posOffset>
                </wp:positionH>
                <wp:positionV relativeFrom="page">
                  <wp:posOffset>8182610</wp:posOffset>
                </wp:positionV>
                <wp:extent cx="5615940" cy="1134745"/>
                <wp:effectExtent l="0" t="0" r="7620" b="23495"/>
                <wp:wrapNone/>
                <wp:docPr id="12" name="组合 12"/>
                <wp:cNvGraphicFramePr/>
                <a:graphic xmlns:a="http://schemas.openxmlformats.org/drawingml/2006/main">
                  <a:graphicData uri="http://schemas.microsoft.com/office/word/2010/wordprocessingGroup">
                    <wpg:wgp>
                      <wpg:cNvGrpSpPr/>
                      <wpg:grpSpPr>
                        <a:xfrm>
                          <a:off x="0" y="0"/>
                          <a:ext cx="5615940" cy="1134745"/>
                          <a:chOff x="0" y="0"/>
                          <a:chExt cx="56159" cy="11352"/>
                        </a:xfrm>
                      </wpg:grpSpPr>
                      <wps:wsp>
                        <wps:cNvPr id="7" name="直接连接符 7"/>
                        <wps:cNvCnPr/>
                        <wps:spPr>
                          <a:xfrm>
                            <a:off x="0" y="11352"/>
                            <a:ext cx="56159" cy="0"/>
                          </a:xfrm>
                          <a:prstGeom prst="line">
                            <a:avLst/>
                          </a:prstGeom>
                          <a:ln w="19050" cap="flat" cmpd="sng">
                            <a:solidFill>
                              <a:srgbClr val="000000"/>
                            </a:solidFill>
                            <a:prstDash val="solid"/>
                            <a:miter/>
                            <a:headEnd type="none" w="med" len="med"/>
                            <a:tailEnd type="none" w="med" len="med"/>
                          </a:ln>
                        </wps:spPr>
                        <wps:bodyPr upright="1"/>
                      </wps:wsp>
                      <wps:wsp>
                        <wps:cNvPr id="8" name="直接连接符 8"/>
                        <wps:cNvCnPr/>
                        <wps:spPr>
                          <a:xfrm>
                            <a:off x="0" y="481"/>
                            <a:ext cx="55975" cy="0"/>
                          </a:xfrm>
                          <a:prstGeom prst="line">
                            <a:avLst/>
                          </a:prstGeom>
                          <a:ln w="19050" cap="flat" cmpd="sng">
                            <a:solidFill>
                              <a:srgbClr val="000000"/>
                            </a:solidFill>
                            <a:prstDash val="solid"/>
                            <a:miter/>
                            <a:headEnd type="none" w="med" len="med"/>
                            <a:tailEnd type="none" w="med" len="med"/>
                          </a:ln>
                        </wps:spPr>
                        <wps:bodyPr upright="1"/>
                      </wps:wsp>
                      <wps:wsp>
                        <wps:cNvPr id="9" name="直接连接符 9"/>
                        <wps:cNvCnPr/>
                        <wps:spPr>
                          <a:xfrm>
                            <a:off x="0" y="7756"/>
                            <a:ext cx="56159" cy="0"/>
                          </a:xfrm>
                          <a:prstGeom prst="line">
                            <a:avLst/>
                          </a:prstGeom>
                          <a:ln w="12700" cap="flat" cmpd="sng">
                            <a:solidFill>
                              <a:srgbClr val="000000"/>
                            </a:solidFill>
                            <a:prstDash val="solid"/>
                            <a:miter/>
                            <a:headEnd type="none" w="med" len="med"/>
                            <a:tailEnd type="none" w="med" len="med"/>
                          </a:ln>
                        </wps:spPr>
                        <wps:bodyPr upright="1"/>
                      </wps:wsp>
                      <wps:wsp>
                        <wps:cNvPr id="10" name="文本框 10"/>
                        <wps:cNvSpPr txBox="1"/>
                        <wps:spPr>
                          <a:xfrm>
                            <a:off x="0" y="0"/>
                            <a:ext cx="55562" cy="7378"/>
                          </a:xfrm>
                          <a:prstGeom prst="rect">
                            <a:avLst/>
                          </a:prstGeom>
                          <a:noFill/>
                          <a:ln w="6350">
                            <a:noFill/>
                          </a:ln>
                        </wps:spPr>
                        <wps:txb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3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wps:txbx>
                        <wps:bodyPr upright="1"/>
                      </wps:wsp>
                      <wps:wsp>
                        <wps:cNvPr id="11" name="文本框 11"/>
                        <wps:cNvSpPr txBox="1"/>
                        <wps:spPr>
                          <a:xfrm>
                            <a:off x="0" y="7247"/>
                            <a:ext cx="55937" cy="3716"/>
                          </a:xfrm>
                          <a:prstGeom prst="rect">
                            <a:avLst/>
                          </a:prstGeom>
                          <a:noFill/>
                          <a:ln w="6350">
                            <a:noFill/>
                          </a:ln>
                        </wps:spPr>
                        <wps:txb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wps:txbx>
                        <wps:bodyPr upright="1"/>
                      </wps:wsp>
                    </wpg:wgp>
                  </a:graphicData>
                </a:graphic>
              </wp:anchor>
            </w:drawing>
          </mc:Choice>
          <mc:Fallback>
            <w:pict>
              <v:group id="_x0000_s1026" o:spid="_x0000_s1026" o:spt="203" style="position:absolute;left:0pt;margin-left:1.55pt;margin-top:644.3pt;height:89.35pt;width:442.2pt;mso-position-vertical-relative:page;z-index:251664384;mso-width-relative:page;mso-height-relative:page;" coordsize="56159,11352" o:gfxdata="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DKxaeB2wAAAAsBAAAP&#10;AAAAAAAAAAEAIAAAACIAAABkcnMvZG93bnJldi54bWxQSwECFAAUAAAACACHTuJA2nUYcjIDAAA0&#10;DAAADgAAAAAAAAABACAAAAAqAQAAZHJzL2Uyb0RvYy54bWxQSwUGAAAAAAYABgBZAQAAzgYAAAAA&#10;">
                <o:lock v:ext="edit" aspectratio="f"/>
                <v:line id="_x0000_s1026" o:spid="_x0000_s1026" o:spt="20" style="position:absolute;left:0;top:11352;height:0;width:56159;" filled="f" stroked="t" coordsize="21600,21600" o:gfxdata="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AM4zvQAA&#10;ANo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line>
                <v:line id="_x0000_s1026" o:spid="_x0000_s1026" o:spt="20" style="position:absolute;left:0;top:481;height:0;width:55975;" filled="f" stroked="t" coordsize="21600,21600" o:gfxdata="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CfWkG5AAAA2gAA&#10;AA8AAAAAAAAAAQAgAAAAIgAAAGRycy9kb3ducmV2LnhtbFBLAQIUABQAAAAIAIdO4kAzLwWeOwAA&#10;ADkAAAAQAAAAAAAAAAEAIAAAAAgBAABkcnMvc2hhcGV4bWwueG1sUEsFBgAAAAAGAAYAWwEAALID&#10;AAAAAA==&#10;">
                  <v:fill on="f" focussize="0,0"/>
                  <v:stroke weight="1.5pt" color="#000000" joinstyle="miter"/>
                  <v:imagedata o:title=""/>
                  <o:lock v:ext="edit" aspectratio="f"/>
                </v:line>
                <v:line id="_x0000_s1026" o:spid="_x0000_s1026" o:spt="20" style="position:absolute;left:0;top:7756;height:0;width:56159;" filled="f" stroked="t" coordsize="21600,21600" o:gfxdata="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FbP74A&#10;AADa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line>
                <v:shape id="_x0000_s1026" o:spid="_x0000_s1026" o:spt="202" type="#_x0000_t202" style="position:absolute;left:0;top:0;height:7378;width:55562;"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500" w:lineRule="exact"/>
                          <w:ind w:left="840" w:hanging="840" w:hangingChars="300"/>
                          <w:rPr>
                            <w:rFonts w:ascii="仿宋" w:hAnsi="仿宋" w:eastAsia="仿宋"/>
                            <w:sz w:val="28"/>
                            <w:szCs w:val="28"/>
                          </w:rPr>
                        </w:pPr>
                        <w:r>
                          <w:rPr>
                            <w:rFonts w:hint="eastAsia" w:ascii="仿宋" w:hAnsi="仿宋" w:eastAsia="仿宋"/>
                            <w:sz w:val="28"/>
                            <w:szCs w:val="28"/>
                          </w:rPr>
                          <w:t>抄</w:t>
                        </w:r>
                        <w:r>
                          <w:rPr>
                            <w:rFonts w:ascii="仿宋" w:hAnsi="仿宋" w:eastAsia="仿宋"/>
                            <w:sz w:val="28"/>
                            <w:szCs w:val="28"/>
                          </w:rPr>
                          <w:t>送：</w:t>
                        </w:r>
                        <w:r>
                          <w:rPr>
                            <w:rFonts w:hint="eastAsia" w:ascii="仿宋" w:hAnsi="仿宋" w:eastAsia="仿宋"/>
                            <w:sz w:val="28"/>
                            <w:szCs w:val="28"/>
                          </w:rPr>
                          <w:t>县</w:t>
                        </w:r>
                        <w:r>
                          <w:rPr>
                            <w:rFonts w:ascii="仿宋" w:hAnsi="仿宋" w:eastAsia="仿宋"/>
                            <w:sz w:val="28"/>
                            <w:szCs w:val="28"/>
                          </w:rPr>
                          <w:t>委各部门，</w:t>
                        </w:r>
                        <w:r>
                          <w:rPr>
                            <w:rFonts w:hint="eastAsia" w:ascii="仿宋" w:hAnsi="仿宋" w:eastAsia="仿宋"/>
                            <w:sz w:val="28"/>
                            <w:szCs w:val="28"/>
                          </w:rPr>
                          <w:t>县</w:t>
                        </w:r>
                        <w:r>
                          <w:rPr>
                            <w:rFonts w:ascii="仿宋" w:hAnsi="仿宋" w:eastAsia="仿宋"/>
                            <w:sz w:val="28"/>
                            <w:szCs w:val="28"/>
                          </w:rPr>
                          <w:t>人大</w:t>
                        </w:r>
                        <w:r>
                          <w:rPr>
                            <w:rFonts w:hint="eastAsia" w:ascii="仿宋" w:hAnsi="仿宋" w:eastAsia="仿宋"/>
                            <w:sz w:val="28"/>
                            <w:szCs w:val="28"/>
                          </w:rPr>
                          <w:t>常委会</w:t>
                        </w:r>
                        <w:r>
                          <w:rPr>
                            <w:rFonts w:ascii="仿宋" w:hAnsi="仿宋" w:eastAsia="仿宋"/>
                            <w:sz w:val="28"/>
                            <w:szCs w:val="28"/>
                          </w:rPr>
                          <w:t>办公室，</w:t>
                        </w:r>
                        <w:r>
                          <w:rPr>
                            <w:rFonts w:hint="eastAsia" w:ascii="仿宋" w:hAnsi="仿宋" w:eastAsia="仿宋"/>
                            <w:sz w:val="28"/>
                            <w:szCs w:val="28"/>
                          </w:rPr>
                          <w:t>县</w:t>
                        </w:r>
                        <w:r>
                          <w:rPr>
                            <w:rFonts w:ascii="仿宋" w:hAnsi="仿宋" w:eastAsia="仿宋"/>
                            <w:sz w:val="28"/>
                            <w:szCs w:val="28"/>
                          </w:rPr>
                          <w:t>政协办公室，</w:t>
                        </w:r>
                        <w:r>
                          <w:rPr>
                            <w:rFonts w:hint="eastAsia" w:ascii="仿宋" w:hAnsi="仿宋" w:eastAsia="仿宋"/>
                            <w:sz w:val="28"/>
                            <w:szCs w:val="28"/>
                          </w:rPr>
                          <w:t>县人武部，</w:t>
                        </w:r>
                      </w:p>
                      <w:p>
                        <w:pPr>
                          <w:spacing w:line="500" w:lineRule="exact"/>
                          <w:ind w:left="630" w:leftChars="300" w:firstLine="140" w:firstLineChars="50"/>
                          <w:rPr>
                            <w:rFonts w:ascii="仿宋" w:hAnsi="仿宋" w:eastAsia="仿宋"/>
                            <w:sz w:val="28"/>
                            <w:szCs w:val="28"/>
                          </w:rPr>
                        </w:pPr>
                        <w:r>
                          <w:rPr>
                            <w:rFonts w:hint="eastAsia" w:ascii="仿宋" w:hAnsi="仿宋" w:eastAsia="仿宋"/>
                            <w:sz w:val="28"/>
                            <w:szCs w:val="28"/>
                          </w:rPr>
                          <w:t>县法</w:t>
                        </w:r>
                        <w:r>
                          <w:rPr>
                            <w:rFonts w:ascii="仿宋" w:hAnsi="仿宋" w:eastAsia="仿宋"/>
                            <w:sz w:val="28"/>
                            <w:szCs w:val="28"/>
                          </w:rPr>
                          <w:t>院，</w:t>
                        </w:r>
                        <w:r>
                          <w:rPr>
                            <w:rFonts w:hint="eastAsia" w:ascii="仿宋" w:hAnsi="仿宋" w:eastAsia="仿宋"/>
                            <w:sz w:val="28"/>
                            <w:szCs w:val="28"/>
                          </w:rPr>
                          <w:t>县</w:t>
                        </w:r>
                        <w:r>
                          <w:rPr>
                            <w:rFonts w:ascii="仿宋" w:hAnsi="仿宋" w:eastAsia="仿宋"/>
                            <w:sz w:val="28"/>
                            <w:szCs w:val="28"/>
                          </w:rPr>
                          <w:t>检察院</w:t>
                        </w:r>
                        <w:r>
                          <w:rPr>
                            <w:rFonts w:hint="eastAsia" w:ascii="仿宋" w:hAnsi="仿宋" w:eastAsia="仿宋"/>
                            <w:sz w:val="28"/>
                            <w:szCs w:val="28"/>
                          </w:rPr>
                          <w:t>。</w:t>
                        </w:r>
                      </w:p>
                    </w:txbxContent>
                  </v:textbox>
                </v:shape>
                <v:shape id="_x0000_s1026" o:spid="_x0000_s1026" o:spt="202" type="#_x0000_t202" style="position:absolute;left:0;top:7247;height:3716;width:55937;"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500" w:lineRule="exact"/>
                          <w:rPr>
                            <w:rFonts w:ascii="仿宋" w:hAnsi="仿宋" w:eastAsia="仿宋"/>
                            <w:sz w:val="28"/>
                            <w:szCs w:val="28"/>
                          </w:rPr>
                        </w:pPr>
                        <w:r>
                          <w:rPr>
                            <w:rFonts w:hint="eastAsia" w:ascii="仿宋" w:hAnsi="仿宋" w:eastAsia="仿宋"/>
                            <w:sz w:val="28"/>
                            <w:szCs w:val="28"/>
                          </w:rPr>
                          <w:t>民权</w:t>
                        </w:r>
                        <w:r>
                          <w:rPr>
                            <w:rFonts w:ascii="仿宋" w:hAnsi="仿宋" w:eastAsia="仿宋"/>
                            <w:sz w:val="28"/>
                            <w:szCs w:val="28"/>
                          </w:rPr>
                          <w:t>县人民政府办公室</w:t>
                        </w: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3</w:t>
                        </w:r>
                        <w:r>
                          <w:rPr>
                            <w:rFonts w:hint="eastAsia" w:ascii="仿宋" w:hAnsi="仿宋" w:eastAsia="仿宋"/>
                            <w:sz w:val="28"/>
                            <w:szCs w:val="28"/>
                          </w:rPr>
                          <w:t>日</w:t>
                        </w:r>
                        <w:r>
                          <w:rPr>
                            <w:rFonts w:ascii="仿宋" w:hAnsi="仿宋" w:eastAsia="仿宋"/>
                            <w:sz w:val="28"/>
                            <w:szCs w:val="28"/>
                          </w:rPr>
                          <w:t>印发</w:t>
                        </w:r>
                      </w:p>
                      <w:p>
                        <w:pPr>
                          <w:spacing w:line="500" w:lineRule="exact"/>
                          <w:rPr>
                            <w:rFonts w:ascii="仿宋" w:hAnsi="仿宋" w:eastAsia="仿宋"/>
                            <w:sz w:val="28"/>
                            <w:szCs w:val="28"/>
                          </w:rPr>
                        </w:pPr>
                      </w:p>
                    </w:txbxContent>
                  </v:textbox>
                </v:shape>
              </v:group>
            </w:pict>
          </mc:Fallback>
        </mc:AlternateContent>
      </w:r>
    </w:p>
    <w:p>
      <w:pPr>
        <w:rPr>
          <w:rFonts w:hint="default" w:ascii="仿宋" w:hAnsi="仿宋" w:eastAsia="仿宋"/>
          <w:snapToGrid w:val="0"/>
          <w:color w:val="000000"/>
          <w:spacing w:val="-6"/>
          <w:kern w:val="0"/>
          <w:sz w:val="32"/>
          <w:lang w:val="en-US" w:eastAsia="zh-CN"/>
        </w:rPr>
      </w:pPr>
    </w:p>
    <w:p>
      <w:pPr>
        <w:rPr>
          <w:rFonts w:hint="default" w:ascii="仿宋" w:hAnsi="仿宋" w:eastAsia="仿宋"/>
          <w:snapToGrid w:val="0"/>
          <w:color w:val="000000"/>
          <w:spacing w:val="-6"/>
          <w:kern w:val="0"/>
          <w:sz w:val="32"/>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8240" behindDoc="0" locked="0" layoutInCell="1" allowOverlap="1">
              <wp:simplePos x="0" y="0"/>
              <wp:positionH relativeFrom="margin">
                <wp:posOffset>5401945</wp:posOffset>
              </wp:positionH>
              <wp:positionV relativeFrom="paragraph">
                <wp:posOffset>-17145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5.35pt;margin-top:-1.35pt;height:144pt;width:144pt;mso-position-horizontal-relative:margin;mso-wrap-style:none;z-index:251658240;mso-width-relative:page;mso-height-relative:page;" filled="f" stroked="f" coordsize="21600,21600" o:gfxdata="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t0GC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2"/>
                      <w:jc w:val="right"/>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0288" behindDoc="0" locked="0" layoutInCell="1" allowOverlap="1">
              <wp:simplePos x="0" y="0"/>
              <wp:positionH relativeFrom="margin">
                <wp:posOffset>7823200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- 19 -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16pt;margin-top:0pt;height:144pt;width:144pt;mso-position-horizontal-relative:margin;mso-wrap-style:none;z-index:251660288;mso-width-relative:page;mso-height-relative:page;" filled="f" stroked="f" coordsize="21600,21600" o:gfxdata="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sfaF1gAAAAo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- 19 -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- 18 -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- 18 -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93654"/>
    <w:multiLevelType w:val="singleLevel"/>
    <w:tmpl w:val="84593654"/>
    <w:lvl w:ilvl="0" w:tentative="0">
      <w:start w:val="6"/>
      <w:numFmt w:val="decimal"/>
      <w:lvlText w:val="%1."/>
      <w:lvlJc w:val="left"/>
      <w:pPr>
        <w:tabs>
          <w:tab w:val="left" w:pos="312"/>
        </w:tabs>
      </w:pPr>
    </w:lvl>
  </w:abstractNum>
  <w:abstractNum w:abstractNumId="1">
    <w:nsid w:val="D4F661F5"/>
    <w:multiLevelType w:val="singleLevel"/>
    <w:tmpl w:val="D4F661F5"/>
    <w:lvl w:ilvl="0" w:tentative="0">
      <w:start w:val="1"/>
      <w:numFmt w:val="decimal"/>
      <w:lvlText w:val="%1."/>
      <w:lvlJc w:val="left"/>
      <w:pPr>
        <w:tabs>
          <w:tab w:val="left" w:pos="312"/>
        </w:tabs>
      </w:pPr>
    </w:lvl>
  </w:abstractNum>
  <w:abstractNum w:abstractNumId="2">
    <w:nsid w:val="DB341C64"/>
    <w:multiLevelType w:val="singleLevel"/>
    <w:tmpl w:val="DB341C64"/>
    <w:lvl w:ilvl="0" w:tentative="0">
      <w:start w:val="1"/>
      <w:numFmt w:val="decimal"/>
      <w:lvlText w:val="%1."/>
      <w:lvlJc w:val="left"/>
      <w:pPr>
        <w:tabs>
          <w:tab w:val="left" w:pos="312"/>
        </w:tabs>
      </w:pPr>
    </w:lvl>
  </w:abstractNum>
  <w:abstractNum w:abstractNumId="3">
    <w:nsid w:val="E6EEEF51"/>
    <w:multiLevelType w:val="singleLevel"/>
    <w:tmpl w:val="E6EEEF51"/>
    <w:lvl w:ilvl="0" w:tentative="0">
      <w:start w:val="17"/>
      <w:numFmt w:val="decimal"/>
      <w:lvlText w:val="%1."/>
      <w:lvlJc w:val="left"/>
      <w:pPr>
        <w:tabs>
          <w:tab w:val="left" w:pos="312"/>
        </w:tabs>
      </w:pPr>
    </w:lvl>
  </w:abstractNum>
  <w:abstractNum w:abstractNumId="4">
    <w:nsid w:val="096F5AC2"/>
    <w:multiLevelType w:val="singleLevel"/>
    <w:tmpl w:val="096F5AC2"/>
    <w:lvl w:ilvl="0" w:tentative="0">
      <w:start w:val="1"/>
      <w:numFmt w:val="decimal"/>
      <w:lvlText w:val="%1."/>
      <w:lvlJc w:val="left"/>
      <w:pPr>
        <w:tabs>
          <w:tab w:val="left" w:pos="312"/>
        </w:tabs>
      </w:pPr>
    </w:lvl>
  </w:abstractNum>
  <w:abstractNum w:abstractNumId="5">
    <w:nsid w:val="24F01B82"/>
    <w:multiLevelType w:val="singleLevel"/>
    <w:tmpl w:val="24F01B82"/>
    <w:lvl w:ilvl="0" w:tentative="0">
      <w:start w:val="1"/>
      <w:numFmt w:val="decimal"/>
      <w:lvlText w:val="%1."/>
      <w:lvlJc w:val="left"/>
      <w:pPr>
        <w:tabs>
          <w:tab w:val="left" w:pos="312"/>
        </w:tabs>
      </w:pPr>
    </w:lvl>
  </w:abstractNum>
  <w:abstractNum w:abstractNumId="6">
    <w:nsid w:val="4171C025"/>
    <w:multiLevelType w:val="singleLevel"/>
    <w:tmpl w:val="4171C025"/>
    <w:lvl w:ilvl="0" w:tentative="0">
      <w:start w:val="6"/>
      <w:numFmt w:val="decimal"/>
      <w:lvlText w:val="%1."/>
      <w:lvlJc w:val="left"/>
      <w:pPr>
        <w:tabs>
          <w:tab w:val="left" w:pos="312"/>
        </w:tabs>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36.133.46.36:8880/api/officeService/Servlet?x-auth-token=03c28645-a237-4d5b-9426-b902ca23dcad"/>
  </w:docVars>
  <w:rsids>
    <w:rsidRoot w:val="00000000"/>
    <w:rsid w:val="021741B9"/>
    <w:rsid w:val="02656410"/>
    <w:rsid w:val="063741F6"/>
    <w:rsid w:val="075F36FB"/>
    <w:rsid w:val="08C5357E"/>
    <w:rsid w:val="09987B44"/>
    <w:rsid w:val="0B7E4BF5"/>
    <w:rsid w:val="0CBC181A"/>
    <w:rsid w:val="0DB71529"/>
    <w:rsid w:val="101F4E0E"/>
    <w:rsid w:val="123173CB"/>
    <w:rsid w:val="12624C2E"/>
    <w:rsid w:val="1291548E"/>
    <w:rsid w:val="135C4D54"/>
    <w:rsid w:val="13C80718"/>
    <w:rsid w:val="163B1878"/>
    <w:rsid w:val="16CF1EF6"/>
    <w:rsid w:val="1A366A2C"/>
    <w:rsid w:val="1C51448D"/>
    <w:rsid w:val="1CA50826"/>
    <w:rsid w:val="1CC357DA"/>
    <w:rsid w:val="1F3066A4"/>
    <w:rsid w:val="1FAA430F"/>
    <w:rsid w:val="1FB371C8"/>
    <w:rsid w:val="20296909"/>
    <w:rsid w:val="21CD505D"/>
    <w:rsid w:val="228D3F3F"/>
    <w:rsid w:val="2544780E"/>
    <w:rsid w:val="267261CE"/>
    <w:rsid w:val="26806847"/>
    <w:rsid w:val="28C01039"/>
    <w:rsid w:val="2AB03ACE"/>
    <w:rsid w:val="2B763EA7"/>
    <w:rsid w:val="2E163019"/>
    <w:rsid w:val="2E6319F7"/>
    <w:rsid w:val="30927F4A"/>
    <w:rsid w:val="33A72D12"/>
    <w:rsid w:val="38E567D4"/>
    <w:rsid w:val="3D4215F2"/>
    <w:rsid w:val="3D7A1994"/>
    <w:rsid w:val="463F455F"/>
    <w:rsid w:val="46957868"/>
    <w:rsid w:val="46C0117D"/>
    <w:rsid w:val="47AA1E56"/>
    <w:rsid w:val="48706AC2"/>
    <w:rsid w:val="4D026879"/>
    <w:rsid w:val="4EE50B06"/>
    <w:rsid w:val="50443F85"/>
    <w:rsid w:val="50585A32"/>
    <w:rsid w:val="538306F7"/>
    <w:rsid w:val="55AF3809"/>
    <w:rsid w:val="5E087E01"/>
    <w:rsid w:val="61C724E7"/>
    <w:rsid w:val="63DC3906"/>
    <w:rsid w:val="6509050F"/>
    <w:rsid w:val="65CD563A"/>
    <w:rsid w:val="667D06EE"/>
    <w:rsid w:val="66872C8B"/>
    <w:rsid w:val="676124A7"/>
    <w:rsid w:val="6CD44DFA"/>
    <w:rsid w:val="6E6D3340"/>
    <w:rsid w:val="6F5A35B1"/>
    <w:rsid w:val="6FEB2078"/>
    <w:rsid w:val="71AF4115"/>
    <w:rsid w:val="77155DC3"/>
    <w:rsid w:val="798D31EC"/>
    <w:rsid w:val="7D7A73E7"/>
    <w:rsid w:val="7D822019"/>
    <w:rsid w:val="7DD479D9"/>
    <w:rsid w:val="7E143AD8"/>
    <w:rsid w:val="7EBD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金江红</cp:lastModifiedBy>
  <cp:lastPrinted>2021-01-13T09:42:00Z</cp:lastPrinted>
  <dcterms:modified xsi:type="dcterms:W3CDTF">2021-03-15T08:02:31Z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