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hint="eastAsia" w:ascii="Calibri" w:hAnsi="Calibri" w:eastAsia="宋体" w:cs="Times New Roman"/>
          <w:color w:val="auto"/>
          <w:kern w:val="2"/>
          <w:sz w:val="21"/>
          <w:szCs w:val="21"/>
          <w:highlight w:val="none"/>
          <w:lang w:val="en-US" w:eastAsia="zh-CN" w:bidi="ar-SA"/>
        </w:rPr>
      </w:pPr>
      <w:bookmarkStart w:id="0" w:name="_GoBack"/>
      <w:r>
        <w:rPr>
          <w:rFonts w:hint="default" w:ascii="Calibri" w:hAnsi="Calibri" w:eastAsia="宋体" w:cs="Times New Roman"/>
          <w:color w:val="auto"/>
          <w:kern w:val="2"/>
          <w:sz w:val="21"/>
          <w:szCs w:val="21"/>
          <w:highlight w:val="none"/>
          <w:lang w:val="en-US" w:eastAsia="zh-CN" w:bidi="ar-SA"/>
        </w:rPr>
        <w:t>拟 审批的建设项目</w:t>
      </w:r>
      <w:r>
        <w:rPr>
          <w:rFonts w:hint="eastAsia" w:ascii="Calibri" w:hAnsi="Calibri" w:eastAsia="宋体" w:cs="Times New Roman"/>
          <w:color w:val="auto"/>
          <w:kern w:val="2"/>
          <w:sz w:val="21"/>
          <w:szCs w:val="21"/>
          <w:highlight w:val="none"/>
          <w:lang w:val="en-US" w:eastAsia="zh-CN" w:bidi="ar-SA"/>
        </w:rPr>
        <w:t>采取的污染防治措施</w:t>
      </w:r>
      <w:bookmarkEnd w:id="0"/>
      <w:r>
        <w:rPr>
          <w:rFonts w:hint="eastAsia" w:ascii="Calibri" w:hAnsi="Calibri" w:eastAsia="宋体" w:cs="Times New Roman"/>
          <w:color w:val="auto"/>
          <w:kern w:val="2"/>
          <w:sz w:val="21"/>
          <w:szCs w:val="21"/>
          <w:highlight w:val="none"/>
          <w:lang w:val="en-US" w:eastAsia="zh-CN" w:bidi="ar-SA"/>
        </w:rPr>
        <w:t>（</w:t>
      </w:r>
      <w:r>
        <w:rPr>
          <w:rFonts w:hint="default" w:ascii="Calibri" w:hAnsi="Calibri" w:eastAsia="宋体" w:cs="Times New Roman"/>
          <w:color w:val="auto"/>
          <w:kern w:val="2"/>
          <w:sz w:val="21"/>
          <w:szCs w:val="21"/>
          <w:highlight w:val="none"/>
          <w:lang w:val="en-US" w:eastAsia="zh-CN" w:bidi="ar-SA"/>
        </w:rPr>
        <w:t>环境影响报告表</w:t>
      </w:r>
      <w:r>
        <w:rPr>
          <w:rFonts w:hint="eastAsia" w:ascii="Calibri" w:hAnsi="Calibri" w:eastAsia="宋体" w:cs="Times New Roman"/>
          <w:color w:val="auto"/>
          <w:kern w:val="2"/>
          <w:sz w:val="21"/>
          <w:szCs w:val="21"/>
          <w:highlight w:val="none"/>
          <w:lang w:val="en-US" w:eastAsia="zh-CN" w:bidi="ar-SA"/>
        </w:rPr>
        <w:t>内容）</w:t>
      </w:r>
    </w:p>
    <w:tbl>
      <w:tblPr>
        <w:tblStyle w:val="8"/>
        <w:tblW w:w="1392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390"/>
        <w:gridCol w:w="694"/>
        <w:gridCol w:w="510"/>
        <w:gridCol w:w="435"/>
        <w:gridCol w:w="750"/>
        <w:gridCol w:w="825"/>
        <w:gridCol w:w="10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0" w:hRule="atLeast"/>
          <w:tblCellSpacing w:w="0" w:type="dxa"/>
        </w:trPr>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序号</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项目名称</w:t>
            </w:r>
          </w:p>
        </w:tc>
        <w:tc>
          <w:tcPr>
            <w:tcW w:w="5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建设地点</w:t>
            </w:r>
          </w:p>
        </w:tc>
        <w:tc>
          <w:tcPr>
            <w:tcW w:w="4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建设单位</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环境影响评价机构</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建设项目概况</w:t>
            </w:r>
          </w:p>
        </w:tc>
        <w:tc>
          <w:tcPr>
            <w:tcW w:w="103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default" w:ascii="Calibri" w:hAnsi="Calibri" w:eastAsia="宋体" w:cs="Times New Roman"/>
                <w:color w:val="auto"/>
                <w:kern w:val="2"/>
                <w:sz w:val="21"/>
                <w:szCs w:val="21"/>
                <w:highlight w:val="none"/>
                <w:lang w:val="en-US" w:eastAsia="zh-CN" w:bidi="ar-SA"/>
              </w:rPr>
            </w:pPr>
            <w:r>
              <w:rPr>
                <w:rFonts w:hint="default" w:ascii="Calibri" w:hAnsi="Calibri" w:eastAsia="宋体" w:cs="Times New Roman"/>
                <w:color w:val="auto"/>
                <w:kern w:val="2"/>
                <w:sz w:val="21"/>
                <w:szCs w:val="21"/>
                <w:highlight w:val="none"/>
                <w:lang w:val="en-US" w:eastAsia="zh-CN" w:bidi="ar-SA"/>
              </w:rPr>
              <w:t>主要环境影响及预防或减轻不良环境影响的对策和措施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9" w:hRule="atLeast"/>
          <w:tblCellSpacing w:w="0" w:type="dxa"/>
        </w:trPr>
        <w:tc>
          <w:tcPr>
            <w:tcW w:w="3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民权县爱绿城环保科技有限责任公司年综合利用20万吨炉渣项目</w:t>
            </w:r>
          </w:p>
        </w:tc>
        <w:tc>
          <w:tcPr>
            <w:tcW w:w="5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商丘市民权县三一零国道北侧、西环路西450米处</w:t>
            </w:r>
          </w:p>
        </w:tc>
        <w:tc>
          <w:tcPr>
            <w:tcW w:w="43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民权县爱绿城环保科技有限责任公司</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河南同大工程管理有限公司</w:t>
            </w:r>
          </w:p>
        </w:tc>
        <w:tc>
          <w:tcPr>
            <w:tcW w:w="8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本项目占地面积10000平方米，厂房及生活办公楼建筑面积8000平方米，其中，炉渣综合利用车间建筑面积6350平方米（一层），综合楼建筑面积1650平方米（三层，一层建筑面积550平方米）。</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center"/>
              <w:textAlignment w:val="auto"/>
              <w:rPr>
                <w:rFonts w:hint="eastAsia" w:ascii="仿宋" w:hAnsi="仿宋" w:eastAsia="仿宋" w:cs="仿宋"/>
                <w:color w:val="auto"/>
                <w:kern w:val="2"/>
                <w:sz w:val="21"/>
                <w:szCs w:val="21"/>
                <w:highlight w:val="none"/>
                <w:lang w:val="en-US" w:eastAsia="zh-CN" w:bidi="ar-SA"/>
              </w:rPr>
            </w:pPr>
          </w:p>
        </w:tc>
        <w:tc>
          <w:tcPr>
            <w:tcW w:w="1032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1、</w:t>
            </w:r>
            <w:r>
              <w:rPr>
                <w:rFonts w:hint="default" w:ascii="Times New Roman" w:hAnsi="Times New Roman" w:eastAsia="仿宋" w:cs="Times New Roman"/>
                <w:color w:val="auto"/>
                <w:kern w:val="2"/>
                <w:sz w:val="24"/>
                <w:szCs w:val="24"/>
                <w:highlight w:val="none"/>
                <w:lang w:val="en-US" w:eastAsia="zh-CN" w:bidi="ar-SA"/>
              </w:rPr>
              <w:t>废水：项目营运期无生产废水；食堂废水经隔油池处理后汇同生活办公污水经地埋式一体化污水处理设备处理后满足《农田灌溉水质标准》（GB 5084—2021）表1标准限值用于周边农田灌溉，综合利用，不外排。</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kern w:val="2"/>
                <w:sz w:val="24"/>
                <w:szCs w:val="24"/>
                <w:highlight w:val="none"/>
                <w:lang w:val="en-US" w:eastAsia="zh-CN" w:bidi="ar-SA"/>
              </w:rPr>
              <w:t>2、废气：装卸粉尘通过喷淋及降低装卸高度措施无组织排放；上料、筛分过程中产生的粉尘有组织经过袋式除尘器处理后经15m高排气筒排放，经过雾炮机喷雾除尘方式减少粉尘粉尘无组织排放；厂区拟建洗车台，对进出车辆轮胎冲洗，厂区道路地面硬化处理，对运输车辆进行加盖帆布，及时对厂区道路冲洗，减少道路表面粉尘量，路面定时洒水，减少车辆运输粉尘，粉尘满足《大气污染物综合排放标准》（GB16297-1996）表2新污染源大气污染物最高允许排放浓度限值及无组织排放监控浓度限值要求。食堂油烟废气经油烟净化器处理后满足《餐饮业油烟污染物排放标准》（DB41/1604-2018）表1餐饮服务单位油烟浓度排放限值和油烟去除效率后由专用烟道排放。</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bCs/>
                <w:color w:val="000000"/>
                <w:sz w:val="24"/>
                <w:szCs w:val="24"/>
                <w:lang w:val="en-US" w:eastAsia="zh-CN"/>
              </w:rPr>
            </w:pPr>
            <w:r>
              <w:rPr>
                <w:rFonts w:hint="default" w:ascii="Times New Roman" w:hAnsi="Times New Roman" w:eastAsia="仿宋" w:cs="Times New Roman"/>
                <w:color w:val="auto"/>
                <w:kern w:val="2"/>
                <w:sz w:val="24"/>
                <w:szCs w:val="24"/>
                <w:highlight w:val="none"/>
                <w:lang w:val="en-US" w:eastAsia="zh-CN" w:bidi="ar-SA"/>
              </w:rPr>
              <w:t>3、固体：</w:t>
            </w:r>
            <w:r>
              <w:rPr>
                <w:rFonts w:hint="eastAsia" w:ascii="仿宋" w:hAnsi="仿宋" w:eastAsia="仿宋" w:cs="Times New Roman"/>
                <w:sz w:val="24"/>
                <w:lang w:val="en-US" w:eastAsia="zh-CN"/>
              </w:rPr>
              <w:t>一般固废收集后</w:t>
            </w:r>
            <w:r>
              <w:rPr>
                <w:rFonts w:hint="default" w:ascii="仿宋" w:hAnsi="仿宋" w:eastAsia="仿宋" w:cs="Times New Roman"/>
                <w:sz w:val="24"/>
                <w:lang w:val="en-US" w:eastAsia="zh-CN"/>
              </w:rPr>
              <w:t>，定期外售或运送至发电厂重新焚烧</w:t>
            </w:r>
            <w:r>
              <w:rPr>
                <w:rFonts w:hint="eastAsia" w:ascii="仿宋" w:hAnsi="仿宋" w:eastAsia="仿宋" w:cs="Times New Roman"/>
                <w:sz w:val="24"/>
                <w:lang w:val="en-US" w:eastAsia="zh-CN"/>
              </w:rPr>
              <w:t>，满足《一般工业固体废物贮存和填埋污染控制标准》（GB 18599-2020）</w:t>
            </w:r>
            <w:r>
              <w:rPr>
                <w:rFonts w:hint="default" w:ascii="仿宋" w:hAnsi="仿宋" w:eastAsia="仿宋" w:cs="Times New Roman"/>
                <w:sz w:val="24"/>
                <w:lang w:val="en-US" w:eastAsia="zh-CN"/>
              </w:rPr>
              <w:t>；</w:t>
            </w:r>
            <w:r>
              <w:rPr>
                <w:rFonts w:hint="eastAsia" w:ascii="仿宋" w:hAnsi="仿宋" w:eastAsia="仿宋" w:cs="Times New Roman"/>
                <w:sz w:val="24"/>
                <w:lang w:val="en-US" w:eastAsia="zh-CN"/>
              </w:rPr>
              <w:t>危险废物经危废暂存间暂存后交由有资质单位处置，满足《危险废物贮存污染控制标准》（GB18597-2001）及2013年修改单；</w:t>
            </w:r>
            <w:r>
              <w:rPr>
                <w:rFonts w:hint="default" w:ascii="仿宋" w:hAnsi="仿宋" w:eastAsia="仿宋" w:cs="Times New Roman"/>
                <w:sz w:val="24"/>
                <w:lang w:val="en-US" w:eastAsia="zh-CN"/>
              </w:rPr>
              <w:t>生活垃圾经垃圾桶收集后委托环卫清运</w:t>
            </w:r>
            <w:r>
              <w:rPr>
                <w:rFonts w:hint="eastAsia" w:ascii="仿宋" w:hAnsi="仿宋" w:eastAsia="仿宋" w:cs="Times New Roman"/>
                <w:sz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kern w:val="2"/>
                <w:sz w:val="21"/>
                <w:szCs w:val="21"/>
                <w:highlight w:val="none"/>
                <w:lang w:val="en-US" w:eastAsia="zh-CN" w:bidi="ar-SA"/>
              </w:rPr>
            </w:pPr>
            <w:r>
              <w:rPr>
                <w:rFonts w:hint="default" w:ascii="Times New Roman" w:hAnsi="Times New Roman" w:eastAsia="仿宋" w:cs="Times New Roman"/>
                <w:color w:val="auto"/>
                <w:kern w:val="2"/>
                <w:sz w:val="24"/>
                <w:szCs w:val="24"/>
                <w:highlight w:val="none"/>
                <w:lang w:val="en-US" w:eastAsia="zh-CN" w:bidi="ar-SA"/>
              </w:rPr>
              <w:t>4、噪声：工程选用低噪声设备、墙壁隔音、距离衰减、加强设备维护等降噪措施对设备噪声进行控制，各厂界噪声满足《工业企业厂界环境噪声排放标准》（GB12348-2008）3类标准要求。</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3"/>
      <w:suff w:val="nothing"/>
      <w:lvlText w:val="%1."/>
      <w:lvlJc w:val="left"/>
      <w:pPr>
        <w:ind w:left="0" w:firstLine="0"/>
      </w:pPr>
      <w:rPr>
        <w:rFonts w:hint="eastAsia" w:ascii="黑体" w:eastAsia="黑体"/>
        <w:b w:val="0"/>
        <w:i w:val="0"/>
        <w:sz w:val="32"/>
      </w:rPr>
    </w:lvl>
    <w:lvl w:ilvl="1" w:tentative="0">
      <w:start w:val="1"/>
      <w:numFmt w:val="decimal"/>
      <w:suff w:val="nothing"/>
      <w:lvlText w:val="%1.%2."/>
      <w:lvlJc w:val="left"/>
      <w:pPr>
        <w:ind w:left="0" w:firstLine="0"/>
      </w:pPr>
      <w:rPr>
        <w:rFonts w:hint="eastAsia" w:ascii="宋体" w:eastAsia="宋体"/>
        <w:b w:val="0"/>
        <w:i w:val="0"/>
        <w:sz w:val="28"/>
      </w:rPr>
    </w:lvl>
    <w:lvl w:ilvl="2" w:tentative="0">
      <w:start w:val="1"/>
      <w:numFmt w:val="decimal"/>
      <w:suff w:val="nothing"/>
      <w:lvlText w:val="%1.%2.%3."/>
      <w:lvlJc w:val="left"/>
      <w:pPr>
        <w:ind w:left="0" w:firstLine="0"/>
      </w:pPr>
      <w:rPr>
        <w:rFonts w:hint="eastAsia" w:ascii="宋体" w:eastAsia="宋体"/>
        <w:b w:val="0"/>
        <w:i w:val="0"/>
        <w:sz w:val="28"/>
      </w:rPr>
    </w:lvl>
    <w:lvl w:ilvl="3" w:tentative="0">
      <w:start w:val="1"/>
      <w:numFmt w:val="decimal"/>
      <w:suff w:val="nothing"/>
      <w:lvlText w:val="%1.%2.%3.%4."/>
      <w:lvlJc w:val="left"/>
      <w:pPr>
        <w:ind w:left="0" w:firstLine="0"/>
      </w:pPr>
      <w:rPr>
        <w:rFonts w:hint="eastAsia" w:ascii="宋体" w:eastAsia="宋体"/>
        <w:b w:val="0"/>
        <w:i w:val="0"/>
        <w:sz w:val="28"/>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2D1F2078"/>
    <w:rsid w:val="00B00410"/>
    <w:rsid w:val="05B20C07"/>
    <w:rsid w:val="06310087"/>
    <w:rsid w:val="0713265A"/>
    <w:rsid w:val="08026221"/>
    <w:rsid w:val="0E344546"/>
    <w:rsid w:val="10536333"/>
    <w:rsid w:val="107D4ECE"/>
    <w:rsid w:val="147F5946"/>
    <w:rsid w:val="15437EDC"/>
    <w:rsid w:val="1809287F"/>
    <w:rsid w:val="1A284D12"/>
    <w:rsid w:val="1E102181"/>
    <w:rsid w:val="1E1054A4"/>
    <w:rsid w:val="1E291095"/>
    <w:rsid w:val="22326991"/>
    <w:rsid w:val="27CD35AC"/>
    <w:rsid w:val="28DC36DF"/>
    <w:rsid w:val="2B511335"/>
    <w:rsid w:val="2CD24955"/>
    <w:rsid w:val="2CE07143"/>
    <w:rsid w:val="2CF54DE5"/>
    <w:rsid w:val="2D1F2078"/>
    <w:rsid w:val="2D8C6A03"/>
    <w:rsid w:val="2E430298"/>
    <w:rsid w:val="2FC327B1"/>
    <w:rsid w:val="38C737C9"/>
    <w:rsid w:val="3C035FD1"/>
    <w:rsid w:val="3D8E021C"/>
    <w:rsid w:val="405A0106"/>
    <w:rsid w:val="420215E7"/>
    <w:rsid w:val="4204167A"/>
    <w:rsid w:val="44B90F8C"/>
    <w:rsid w:val="49CA3AC8"/>
    <w:rsid w:val="4CDD4D9A"/>
    <w:rsid w:val="4FEC47A1"/>
    <w:rsid w:val="53355F53"/>
    <w:rsid w:val="54A15D7A"/>
    <w:rsid w:val="55805800"/>
    <w:rsid w:val="5954493F"/>
    <w:rsid w:val="5F0B4422"/>
    <w:rsid w:val="5F3D1FE4"/>
    <w:rsid w:val="5F6431D7"/>
    <w:rsid w:val="5F672A73"/>
    <w:rsid w:val="60961548"/>
    <w:rsid w:val="60B44213"/>
    <w:rsid w:val="6A245B9A"/>
    <w:rsid w:val="6D535020"/>
    <w:rsid w:val="73631DB7"/>
    <w:rsid w:val="7BD06453"/>
    <w:rsid w:val="7C4D02B2"/>
    <w:rsid w:val="7EBD65B9"/>
    <w:rsid w:val="7F19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iPriority="99"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line="360" w:lineRule="auto"/>
      <w:ind w:left="100" w:hanging="100" w:hangingChars="100"/>
      <w:outlineLvl w:val="0"/>
    </w:pPr>
    <w:rPr>
      <w:rFonts w:ascii="黑体" w:hAnsi="Arial Black" w:eastAsia="黑体" w:cs="Times New Roman"/>
      <w:kern w:val="44"/>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pacing w:line="480" w:lineRule="exact"/>
      <w:ind w:left="100" w:right="111" w:firstLine="556"/>
    </w:pPr>
    <w:rPr>
      <w:sz w:val="28"/>
    </w:rPr>
  </w:style>
  <w:style w:type="paragraph" w:styleId="4">
    <w:name w:val="Body Text"/>
    <w:basedOn w:val="1"/>
    <w:qFormat/>
    <w:uiPriority w:val="0"/>
    <w:pPr>
      <w:spacing w:line="320" w:lineRule="exact"/>
    </w:pPr>
    <w:rPr>
      <w:rFonts w:ascii="宋体" w:hAnsi="宋体"/>
      <w:sz w:val="24"/>
    </w:rPr>
  </w:style>
  <w:style w:type="paragraph" w:styleId="5">
    <w:name w:val="Body Text Indent"/>
    <w:basedOn w:val="1"/>
    <w:qFormat/>
    <w:uiPriority w:val="0"/>
    <w:pPr>
      <w:spacing w:line="500" w:lineRule="exact"/>
      <w:ind w:firstLine="560" w:firstLineChars="200"/>
    </w:pPr>
    <w:rPr>
      <w:rFonts w:ascii="黑体" w:hAnsi="宋体" w:eastAsia="黑体" w:cs="Times New Roman"/>
      <w:sz w:val="28"/>
    </w:rPr>
  </w:style>
  <w:style w:type="paragraph" w:styleId="6">
    <w:name w:val="index 2"/>
    <w:basedOn w:val="1"/>
    <w:next w:val="1"/>
    <w:unhideWhenUsed/>
    <w:qFormat/>
    <w:uiPriority w:val="99"/>
    <w:pPr>
      <w:ind w:left="200" w:leftChars="200"/>
    </w:pPr>
  </w:style>
  <w:style w:type="paragraph" w:styleId="7">
    <w:name w:val="Body Text First Indent 2"/>
    <w:basedOn w:val="5"/>
    <w:qFormat/>
    <w:uiPriority w:val="0"/>
    <w:pPr>
      <w:widowControl w:val="0"/>
      <w:adjustRightInd/>
      <w:spacing w:after="120" w:afterLines="0" w:line="360" w:lineRule="auto"/>
      <w:ind w:left="420" w:leftChars="200" w:firstLine="420" w:firstLineChars="200"/>
      <w:jc w:val="both"/>
      <w:textAlignment w:val="auto"/>
    </w:pPr>
    <w:rPr>
      <w:rFonts w:ascii="宋体" w:hAnsi="宋体" w:eastAsia="宋体" w:cs="Times New Roman"/>
      <w:color w:val="000000"/>
      <w:kern w:val="2"/>
      <w:szCs w:val="24"/>
      <w:lang w:eastAsia="zh-CN" w:bidi="ar-SA"/>
    </w:rPr>
  </w:style>
  <w:style w:type="character" w:styleId="10">
    <w:name w:val="annotation reference"/>
    <w:basedOn w:val="9"/>
    <w:qFormat/>
    <w:uiPriority w:val="0"/>
    <w:rPr>
      <w:rFonts w:ascii="Calibri" w:hAnsi="Calibri" w:eastAsia="宋体" w:cs="Times New Roman"/>
      <w:sz w:val="21"/>
      <w:szCs w:val="21"/>
    </w:rPr>
  </w:style>
  <w:style w:type="paragraph" w:customStyle="1" w:styleId="11">
    <w:name w:val="00"/>
    <w:basedOn w:val="1"/>
    <w:qFormat/>
    <w:uiPriority w:val="0"/>
    <w:pPr>
      <w:spacing w:line="520" w:lineRule="exact"/>
      <w:ind w:firstLine="200" w:firstLineChars="200"/>
    </w:pPr>
    <w:rPr>
      <w:rFonts w:ascii="宋体" w:hAnsi="宋体" w:cs="宋体"/>
      <w:sz w:val="24"/>
      <w:szCs w:val="20"/>
    </w:rPr>
  </w:style>
  <w:style w:type="paragraph" w:customStyle="1" w:styleId="12">
    <w:name w:val="正文 03"/>
    <w:basedOn w:val="1"/>
    <w:qFormat/>
    <w:uiPriority w:val="0"/>
    <w:pPr>
      <w:autoSpaceDE w:val="0"/>
      <w:autoSpaceDN w:val="0"/>
      <w:adjustRightInd w:val="0"/>
      <w:textAlignment w:val="baseline"/>
    </w:pPr>
    <w:rPr>
      <w:rFonts w:eastAsia="楷体_GB2312"/>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zh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817</Words>
  <Characters>905</Characters>
  <Lines>0</Lines>
  <Paragraphs>0</Paragraphs>
  <TotalTime>0</TotalTime>
  <ScaleCrop>false</ScaleCrop>
  <LinksUpToDate>false</LinksUpToDate>
  <CharactersWithSpaces>908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2018-11-09T01:12:00Z</dcterms:created>
  <dc:creator>mqzha</dc:creator>
  <cp:lastModifiedBy>南是故乡</cp:lastModifiedBy>
  <dcterms:modified xsi:type="dcterms:W3CDTF">2022-06-24T06:45:33Z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FE86FDD6AE04440498EA58E172AB40E7</vt:lpwstr>
  </property>
</Properties>
</file>