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hint="eastAsia" w:eastAsia="黑体"/>
          <w:b/>
          <w:color w:val="FF0000"/>
          <w:spacing w:val="-14"/>
          <w:sz w:val="32"/>
          <w:szCs w:val="32"/>
          <w:highlight w:val="none"/>
          <w:lang w:val="en-US" w:eastAsia="zh-CN"/>
        </w:rPr>
      </w:pPr>
      <w:r>
        <w:rPr>
          <w:rFonts w:hint="eastAsia" w:ascii="宋体" w:hAnsi="宋体" w:eastAsia="宋体" w:cs="宋体"/>
          <w:b w:val="0"/>
          <w:bCs/>
          <w:sz w:val="24"/>
          <w:szCs w:val="24"/>
          <w:lang w:val="en-US" w:eastAsia="zh-CN"/>
        </w:rPr>
        <w:t xml:space="preserve">审批意见                                             </w:t>
      </w:r>
      <w:r>
        <w:rPr>
          <w:rFonts w:hint="eastAsia" w:ascii="宋体" w:hAnsi="宋体" w:cs="宋体"/>
          <w:b w:val="0"/>
          <w:bCs/>
          <w:sz w:val="24"/>
          <w:szCs w:val="24"/>
          <w:lang w:val="en-US" w:eastAsia="zh-CN"/>
        </w:rPr>
        <w:t xml:space="preserve"> </w:t>
      </w:r>
      <w:r>
        <w:rPr>
          <w:rFonts w:hint="eastAsia" w:ascii="宋体" w:hAnsi="宋体" w:eastAsia="宋体" w:cs="宋体"/>
          <w:b w:val="0"/>
          <w:bCs/>
          <w:sz w:val="24"/>
          <w:szCs w:val="24"/>
          <w:lang w:val="en-US" w:eastAsia="zh-CN"/>
        </w:rPr>
        <w:t>民环审[202</w:t>
      </w:r>
      <w:r>
        <w:rPr>
          <w:rFonts w:hint="eastAsia" w:ascii="宋体" w:hAnsi="宋体" w:cs="宋体"/>
          <w:b w:val="0"/>
          <w:bCs/>
          <w:sz w:val="24"/>
          <w:szCs w:val="24"/>
          <w:lang w:val="en-US" w:eastAsia="zh-CN"/>
        </w:rPr>
        <w:t>2</w:t>
      </w:r>
      <w:r>
        <w:rPr>
          <w:rFonts w:hint="eastAsia" w:ascii="宋体" w:hAnsi="宋体" w:eastAsia="宋体" w:cs="宋体"/>
          <w:b w:val="0"/>
          <w:bCs/>
          <w:sz w:val="24"/>
          <w:szCs w:val="24"/>
          <w:lang w:val="en-US" w:eastAsia="zh-CN"/>
        </w:rPr>
        <w:t>]第</w:t>
      </w:r>
      <w:r>
        <w:rPr>
          <w:rFonts w:hint="eastAsia" w:ascii="宋体" w:hAnsi="宋体" w:cs="宋体"/>
          <w:b w:val="0"/>
          <w:bCs/>
          <w:sz w:val="24"/>
          <w:szCs w:val="24"/>
          <w:highlight w:val="none"/>
          <w:lang w:val="en-US" w:eastAsia="zh-CN"/>
        </w:rPr>
        <w:t>011</w:t>
      </w:r>
      <w:r>
        <w:rPr>
          <w:rFonts w:hint="eastAsia" w:ascii="宋体" w:hAnsi="宋体" w:eastAsia="宋体" w:cs="宋体"/>
          <w:b w:val="0"/>
          <w:bCs/>
          <w:sz w:val="24"/>
          <w:szCs w:val="24"/>
          <w:lang w:val="en-US" w:eastAsia="zh-CN"/>
        </w:rPr>
        <w:t xml:space="preserve">号 </w:t>
      </w:r>
    </w:p>
    <w:p>
      <w:pPr>
        <w:spacing w:line="360" w:lineRule="auto"/>
        <w:jc w:val="center"/>
        <w:rPr>
          <w:rFonts w:hint="eastAsia" w:eastAsia="黑体"/>
          <w:b/>
          <w:spacing w:val="-14"/>
          <w:sz w:val="32"/>
          <w:szCs w:val="32"/>
          <w:lang w:val="en-US" w:eastAsia="zh-CN"/>
        </w:rPr>
      </w:pPr>
    </w:p>
    <w:p>
      <w:pPr>
        <w:spacing w:line="360" w:lineRule="auto"/>
        <w:jc w:val="center"/>
        <w:rPr>
          <w:rFonts w:hint="default" w:asciiTheme="majorEastAsia" w:hAnsiTheme="majorEastAsia" w:eastAsiaTheme="majorEastAsia" w:cstheme="majorEastAsia"/>
          <w:b/>
          <w:spacing w:val="-14"/>
          <w:sz w:val="32"/>
          <w:szCs w:val="32"/>
          <w:lang w:val="en-US" w:eastAsia="zh-CN"/>
        </w:rPr>
      </w:pPr>
      <w:r>
        <w:rPr>
          <w:rFonts w:hint="eastAsia" w:asciiTheme="majorEastAsia" w:hAnsiTheme="majorEastAsia" w:eastAsiaTheme="majorEastAsia" w:cstheme="majorEastAsia"/>
          <w:b/>
          <w:spacing w:val="-14"/>
          <w:sz w:val="32"/>
          <w:szCs w:val="32"/>
        </w:rPr>
        <w:t>关于</w:t>
      </w:r>
      <w:r>
        <w:rPr>
          <w:rFonts w:hint="eastAsia" w:asciiTheme="majorEastAsia" w:hAnsiTheme="majorEastAsia" w:eastAsiaTheme="majorEastAsia" w:cstheme="majorEastAsia"/>
          <w:b/>
          <w:spacing w:val="-14"/>
          <w:sz w:val="32"/>
          <w:szCs w:val="32"/>
          <w:lang w:val="en-US" w:eastAsia="zh-CN"/>
        </w:rPr>
        <w:t>民权县爱绿城环保科技有限责任公司年综合利用20万吨炉渣项目</w:t>
      </w:r>
      <w:r>
        <w:rPr>
          <w:rFonts w:hint="eastAsia" w:asciiTheme="majorEastAsia" w:hAnsiTheme="majorEastAsia" w:eastAsiaTheme="majorEastAsia" w:cstheme="majorEastAsia"/>
          <w:b/>
          <w:spacing w:val="-14"/>
          <w:sz w:val="32"/>
          <w:szCs w:val="32"/>
        </w:rPr>
        <w:t>环境影响报告表的</w:t>
      </w:r>
      <w:r>
        <w:rPr>
          <w:rFonts w:hint="eastAsia" w:asciiTheme="majorEastAsia" w:hAnsiTheme="majorEastAsia" w:eastAsiaTheme="majorEastAsia" w:cstheme="majorEastAsia"/>
          <w:b/>
          <w:spacing w:val="-14"/>
          <w:sz w:val="32"/>
          <w:szCs w:val="32"/>
          <w:lang w:val="en-US" w:eastAsia="zh-CN"/>
        </w:rPr>
        <w:t>审批意见</w:t>
      </w:r>
    </w:p>
    <w:p>
      <w:pPr>
        <w:spacing w:line="600" w:lineRule="exact"/>
        <w:rPr>
          <w:rFonts w:hint="eastAsia" w:ascii="仿宋" w:hAnsi="仿宋" w:eastAsia="仿宋" w:cs="Times New Roman"/>
          <w:sz w:val="24"/>
          <w:lang w:val="en-US" w:eastAsia="zh-CN"/>
        </w:rPr>
      </w:pPr>
    </w:p>
    <w:p>
      <w:pPr>
        <w:spacing w:line="360" w:lineRule="auto"/>
        <w:rPr>
          <w:rFonts w:hint="eastAsia" w:ascii="仿宋" w:hAnsi="仿宋" w:eastAsia="仿宋" w:cs="Times New Roman"/>
          <w:sz w:val="24"/>
          <w:lang w:val="en-US" w:eastAsia="zh-CN"/>
        </w:rPr>
      </w:pPr>
      <w:r>
        <w:rPr>
          <w:rFonts w:hint="eastAsia" w:ascii="仿宋" w:hAnsi="仿宋" w:eastAsia="仿宋" w:cs="Times New Roman"/>
          <w:sz w:val="24"/>
          <w:lang w:val="en-US" w:eastAsia="zh-CN"/>
        </w:rPr>
        <w:t>民权县爱绿城环保科技有限责任公司：</w:t>
      </w:r>
    </w:p>
    <w:p>
      <w:pPr>
        <w:spacing w:line="360" w:lineRule="auto"/>
        <w:ind w:firstLine="480" w:firstLineChars="200"/>
        <w:rPr>
          <w:rFonts w:hint="eastAsia" w:ascii="仿宋" w:hAnsi="仿宋" w:eastAsia="仿宋" w:cs="Times New Roman"/>
          <w:sz w:val="24"/>
          <w:lang w:val="en-US" w:eastAsia="zh-CN"/>
        </w:rPr>
      </w:pPr>
      <w:r>
        <w:rPr>
          <w:rFonts w:hint="eastAsia" w:ascii="仿宋" w:hAnsi="仿宋" w:eastAsia="仿宋" w:cs="Times New Roman"/>
          <w:sz w:val="24"/>
          <w:lang w:val="en-US" w:eastAsia="zh-CN"/>
        </w:rPr>
        <w:t xml:space="preserve">你公司报送的由河南同大工程管理有限公司编制完成的《民权县爱绿城环保科技有限责任公司年综合利用20万吨炉渣项目环境影响报告表（污染影响类）》（以下简称“报告表”）已收悉。项目拟审批事项已在民权县政府网站公示期满，无异议。经研究，批复如下： </w:t>
      </w:r>
    </w:p>
    <w:p>
      <w:pPr>
        <w:spacing w:line="360" w:lineRule="auto"/>
        <w:ind w:firstLine="480" w:firstLineChars="200"/>
        <w:rPr>
          <w:rFonts w:hint="eastAsia" w:ascii="仿宋" w:hAnsi="仿宋" w:eastAsia="仿宋" w:cs="Times New Roman"/>
          <w:sz w:val="24"/>
          <w:lang w:val="en-US" w:eastAsia="zh-CN"/>
        </w:rPr>
      </w:pPr>
      <w:r>
        <w:rPr>
          <w:rFonts w:hint="eastAsia" w:ascii="仿宋" w:hAnsi="仿宋" w:eastAsia="仿宋" w:cs="Times New Roman"/>
          <w:sz w:val="24"/>
          <w:lang w:val="en-US" w:eastAsia="zh-CN"/>
        </w:rPr>
        <w:t>一、《报告表》内容符合国家有关法律法规要求和建设项目环境管理规定，评价结论可信，我局批准该《报告表》。原则同意你公司按照《报告表》所列项目的性质、规模、地点、采用的生产工艺和环境保护对策进行项目建设。</w:t>
      </w:r>
    </w:p>
    <w:p>
      <w:pPr>
        <w:spacing w:line="360" w:lineRule="auto"/>
        <w:ind w:firstLine="480" w:firstLineChars="200"/>
        <w:rPr>
          <w:rFonts w:hint="eastAsia" w:ascii="仿宋" w:hAnsi="仿宋" w:eastAsia="仿宋" w:cs="Times New Roman"/>
          <w:sz w:val="24"/>
          <w:lang w:val="en-US" w:eastAsia="zh-CN"/>
        </w:rPr>
      </w:pPr>
      <w:r>
        <w:rPr>
          <w:rFonts w:hint="eastAsia" w:ascii="仿宋" w:hAnsi="仿宋" w:eastAsia="仿宋" w:cs="Times New Roman"/>
          <w:sz w:val="24"/>
          <w:lang w:val="en-US" w:eastAsia="zh-CN"/>
        </w:rPr>
        <w:t>二、你公司应向社会主动公开经批准的《报告表》，并接受相关方的咨询。</w:t>
      </w:r>
    </w:p>
    <w:p>
      <w:pPr>
        <w:spacing w:line="360" w:lineRule="auto"/>
        <w:ind w:firstLine="480" w:firstLineChars="200"/>
        <w:rPr>
          <w:rFonts w:hint="eastAsia" w:ascii="仿宋" w:hAnsi="仿宋" w:eastAsia="仿宋" w:cs="Times New Roman"/>
          <w:sz w:val="24"/>
          <w:lang w:val="en-US" w:eastAsia="zh-CN"/>
        </w:rPr>
      </w:pPr>
      <w:r>
        <w:rPr>
          <w:rFonts w:hint="eastAsia" w:ascii="仿宋" w:hAnsi="仿宋" w:eastAsia="仿宋" w:cs="Times New Roman"/>
          <w:sz w:val="24"/>
          <w:lang w:val="en-US" w:eastAsia="zh-CN"/>
        </w:rPr>
        <w:t>三、你公司应全面落实《报告表》提出的各项目环境保护措施，确保各项环境保护设施与主体工程同时设计、同时施工、同时投入使用，确保各项污染物达标排放。</w:t>
      </w:r>
    </w:p>
    <w:p>
      <w:pPr>
        <w:spacing w:line="360" w:lineRule="auto"/>
        <w:ind w:firstLine="480" w:firstLineChars="200"/>
        <w:rPr>
          <w:rFonts w:hint="eastAsia" w:ascii="仿宋" w:hAnsi="仿宋" w:eastAsia="仿宋" w:cs="Times New Roman"/>
          <w:sz w:val="24"/>
          <w:lang w:val="en-US" w:eastAsia="zh-CN"/>
        </w:rPr>
      </w:pPr>
      <w:r>
        <w:rPr>
          <w:rFonts w:hint="eastAsia" w:ascii="仿宋" w:hAnsi="仿宋" w:eastAsia="仿宋" w:cs="Times New Roman"/>
          <w:sz w:val="24"/>
          <w:lang w:val="en-US" w:eastAsia="zh-CN"/>
        </w:rPr>
        <w:t>（一）向设计单位提供《报告表》和本批复文件，确保项目设计按照环境保护设计规范要求，落实防治环境污染和生态破坏的措施以及环保设施投资概算。</w:t>
      </w:r>
    </w:p>
    <w:p>
      <w:pPr>
        <w:spacing w:line="360" w:lineRule="auto"/>
        <w:ind w:firstLine="480" w:firstLineChars="200"/>
        <w:rPr>
          <w:rFonts w:hint="eastAsia" w:ascii="仿宋" w:hAnsi="仿宋" w:eastAsia="仿宋" w:cs="Times New Roman"/>
          <w:sz w:val="24"/>
          <w:lang w:val="en-US" w:eastAsia="zh-CN"/>
        </w:rPr>
      </w:pPr>
      <w:r>
        <w:rPr>
          <w:rFonts w:hint="eastAsia" w:ascii="仿宋" w:hAnsi="仿宋" w:eastAsia="仿宋" w:cs="Times New Roman"/>
          <w:sz w:val="24"/>
          <w:lang w:val="en-US" w:eastAsia="zh-CN"/>
        </w:rPr>
        <w:t>（二）依据《报告表》和本批复文件，对项目建设过程中产生的废水、废气、固体废物、噪声、震动等污染，以及因施工对自然、生态环境造成的破坏，采取相应的防治措施。</w:t>
      </w:r>
    </w:p>
    <w:p>
      <w:pPr>
        <w:spacing w:line="360" w:lineRule="auto"/>
        <w:ind w:firstLine="480" w:firstLineChars="200"/>
        <w:rPr>
          <w:rFonts w:hint="eastAsia" w:ascii="仿宋" w:hAnsi="仿宋" w:eastAsia="仿宋" w:cs="Times New Roman"/>
          <w:sz w:val="24"/>
          <w:lang w:val="en-US" w:eastAsia="zh-CN"/>
        </w:rPr>
      </w:pPr>
      <w:r>
        <w:rPr>
          <w:rFonts w:hint="eastAsia" w:ascii="仿宋" w:hAnsi="仿宋" w:eastAsia="仿宋" w:cs="Times New Roman"/>
          <w:sz w:val="24"/>
          <w:lang w:val="en-US" w:eastAsia="zh-CN"/>
        </w:rPr>
        <w:t>（三）项目运行时，外排污染物应满足以下要求：</w:t>
      </w:r>
    </w:p>
    <w:p>
      <w:pPr>
        <w:spacing w:line="360" w:lineRule="auto"/>
        <w:ind w:firstLine="480" w:firstLineChars="200"/>
        <w:rPr>
          <w:rFonts w:hint="eastAsia" w:ascii="仿宋" w:hAnsi="仿宋" w:eastAsia="仿宋" w:cs="Times New Roman"/>
          <w:sz w:val="24"/>
          <w:lang w:val="en-US" w:eastAsia="zh-CN"/>
        </w:rPr>
      </w:pPr>
      <w:r>
        <w:rPr>
          <w:rFonts w:hint="default" w:ascii="仿宋" w:hAnsi="仿宋" w:eastAsia="仿宋" w:cs="Times New Roman"/>
          <w:sz w:val="24"/>
          <w:lang w:val="en-US" w:eastAsia="zh-CN"/>
        </w:rPr>
        <w:t>1、废水：</w:t>
      </w:r>
      <w:r>
        <w:rPr>
          <w:rFonts w:hint="eastAsia" w:ascii="仿宋" w:hAnsi="仿宋" w:eastAsia="仿宋" w:cs="Times New Roman"/>
          <w:sz w:val="24"/>
          <w:lang w:val="en-US" w:eastAsia="zh-CN"/>
        </w:rPr>
        <w:t>（1）生产废水和车辆冲洗废水循环利用；（2）食堂废水经隔油池处理，与生活办公废水一同经一体化污水处理设施，满足《农田灌溉水质标准》（GB 5084—2021）表1标准限值后用于周边农田灌溉，综合利用，废水不得随意外排。</w:t>
      </w:r>
    </w:p>
    <w:p>
      <w:pPr>
        <w:spacing w:line="360" w:lineRule="auto"/>
        <w:ind w:firstLine="480" w:firstLineChars="200"/>
        <w:rPr>
          <w:rFonts w:hint="default" w:ascii="仿宋" w:hAnsi="仿宋" w:eastAsia="仿宋" w:cs="Times New Roman"/>
          <w:sz w:val="24"/>
          <w:lang w:val="en-US" w:eastAsia="zh-CN"/>
        </w:rPr>
      </w:pPr>
      <w:r>
        <w:rPr>
          <w:rFonts w:hint="eastAsia" w:ascii="仿宋" w:hAnsi="仿宋" w:eastAsia="仿宋" w:cs="Times New Roman"/>
          <w:sz w:val="24"/>
          <w:lang w:val="en-US" w:eastAsia="zh-CN"/>
        </w:rPr>
        <w:t>2、废气：（1）原料堆场密闭，并通过水喷淋对装卸粉尘进行降尘处理；（2）上料筛分废气经袋式除尘器处理，达到《大气污染物综合排放标准》（GB16297-1996）表2标准限值；（3）进出车辆冲洗、道路硬化洒水，减少扬尘产生；（4）食堂油烟经油烟净化器处理，满足《餐饮业油烟污染物排放标准》（DB41/1604-2018）表1限值标准后通过专用烟道排放。</w:t>
      </w:r>
    </w:p>
    <w:p>
      <w:pPr>
        <w:spacing w:line="360" w:lineRule="auto"/>
        <w:ind w:firstLine="480" w:firstLineChars="200"/>
        <w:rPr>
          <w:rFonts w:hint="default" w:ascii="仿宋" w:hAnsi="仿宋" w:eastAsia="仿宋" w:cs="Times New Roman"/>
          <w:sz w:val="24"/>
          <w:lang w:val="en-US" w:eastAsia="zh-CN"/>
        </w:rPr>
      </w:pPr>
      <w:r>
        <w:rPr>
          <w:rFonts w:hint="eastAsia" w:ascii="仿宋" w:hAnsi="仿宋" w:eastAsia="仿宋" w:cs="Times New Roman"/>
          <w:sz w:val="24"/>
          <w:lang w:val="en-US" w:eastAsia="zh-CN"/>
        </w:rPr>
        <w:t>3</w:t>
      </w:r>
      <w:r>
        <w:rPr>
          <w:rFonts w:hint="default" w:ascii="仿宋" w:hAnsi="仿宋" w:eastAsia="仿宋" w:cs="Times New Roman"/>
          <w:sz w:val="24"/>
          <w:lang w:val="en-US" w:eastAsia="zh-CN"/>
        </w:rPr>
        <w:t>、噪声：选用低噪声设备、墙壁隔音、距离衰减、加强设备维护</w:t>
      </w:r>
      <w:r>
        <w:rPr>
          <w:rFonts w:hint="eastAsia" w:ascii="仿宋" w:hAnsi="仿宋" w:eastAsia="仿宋" w:cs="Times New Roman"/>
          <w:sz w:val="24"/>
          <w:lang w:val="en-US" w:eastAsia="zh-CN"/>
        </w:rPr>
        <w:t>等降噪措施，厂界噪声满足《工业企业厂界环境噪声排放标准》（</w:t>
      </w:r>
      <w:r>
        <w:rPr>
          <w:rFonts w:hint="default" w:ascii="仿宋" w:hAnsi="仿宋" w:eastAsia="仿宋" w:cs="Times New Roman"/>
          <w:sz w:val="24"/>
          <w:lang w:val="en-US" w:eastAsia="zh-CN"/>
        </w:rPr>
        <w:t>GB12348-2008</w:t>
      </w:r>
      <w:r>
        <w:rPr>
          <w:rFonts w:hint="eastAsia" w:ascii="仿宋" w:hAnsi="仿宋" w:eastAsia="仿宋" w:cs="Times New Roman"/>
          <w:sz w:val="24"/>
          <w:lang w:val="en-US" w:eastAsia="zh-CN"/>
        </w:rPr>
        <w:t>）3类标准要求。</w:t>
      </w:r>
    </w:p>
    <w:p>
      <w:pPr>
        <w:spacing w:line="360" w:lineRule="auto"/>
        <w:ind w:firstLine="480" w:firstLineChars="200"/>
        <w:rPr>
          <w:rFonts w:hint="eastAsia" w:ascii="仿宋" w:hAnsi="仿宋" w:eastAsia="仿宋" w:cs="Times New Roman"/>
          <w:sz w:val="24"/>
          <w:lang w:val="en-US" w:eastAsia="zh-CN"/>
        </w:rPr>
      </w:pPr>
      <w:r>
        <w:rPr>
          <w:rFonts w:hint="eastAsia" w:ascii="仿宋" w:hAnsi="仿宋" w:eastAsia="仿宋" w:cs="Times New Roman"/>
          <w:sz w:val="24"/>
          <w:lang w:val="en-US" w:eastAsia="zh-CN"/>
        </w:rPr>
        <w:t>4</w:t>
      </w:r>
      <w:r>
        <w:rPr>
          <w:rFonts w:hint="default" w:ascii="仿宋" w:hAnsi="仿宋" w:eastAsia="仿宋" w:cs="Times New Roman"/>
          <w:sz w:val="24"/>
          <w:lang w:val="en-US" w:eastAsia="zh-CN"/>
        </w:rPr>
        <w:t>、固废：</w:t>
      </w:r>
      <w:r>
        <w:rPr>
          <w:rFonts w:hint="eastAsia" w:ascii="仿宋" w:hAnsi="仿宋" w:eastAsia="仿宋" w:cs="Times New Roman"/>
          <w:sz w:val="24"/>
          <w:lang w:val="en-US" w:eastAsia="zh-CN"/>
        </w:rPr>
        <w:t>（1）一般固废收集暂存</w:t>
      </w:r>
      <w:r>
        <w:rPr>
          <w:rFonts w:hint="default" w:ascii="仿宋" w:hAnsi="仿宋" w:eastAsia="仿宋" w:cs="Times New Roman"/>
          <w:sz w:val="24"/>
          <w:lang w:val="en-US" w:eastAsia="zh-CN"/>
        </w:rPr>
        <w:t>，定期外售或运送至发电厂重新焚烧</w:t>
      </w:r>
      <w:r>
        <w:rPr>
          <w:rFonts w:hint="eastAsia" w:ascii="仿宋" w:hAnsi="仿宋" w:eastAsia="仿宋" w:cs="Times New Roman"/>
          <w:sz w:val="24"/>
          <w:lang w:val="en-US" w:eastAsia="zh-CN"/>
        </w:rPr>
        <w:t>，满足《一般工业固体废物贮存和填埋污染控制标准》（GB 18599-2020）</w:t>
      </w:r>
      <w:r>
        <w:rPr>
          <w:rFonts w:hint="default" w:ascii="仿宋" w:hAnsi="仿宋" w:eastAsia="仿宋" w:cs="Times New Roman"/>
          <w:sz w:val="24"/>
          <w:lang w:val="en-US" w:eastAsia="zh-CN"/>
        </w:rPr>
        <w:t>；</w:t>
      </w:r>
      <w:r>
        <w:rPr>
          <w:rFonts w:hint="eastAsia" w:ascii="仿宋" w:hAnsi="仿宋" w:eastAsia="仿宋" w:cs="Times New Roman"/>
          <w:sz w:val="24"/>
          <w:lang w:val="en-US" w:eastAsia="zh-CN"/>
        </w:rPr>
        <w:t>（2）危险废物危废暂存间暂存，定期交由有资质单位处置，满足《危险废物贮存污染控制标准》（GB18597-2001）及2013年修改单；（3）</w:t>
      </w:r>
      <w:r>
        <w:rPr>
          <w:rFonts w:hint="default" w:ascii="仿宋" w:hAnsi="仿宋" w:eastAsia="仿宋" w:cs="Times New Roman"/>
          <w:sz w:val="24"/>
          <w:lang w:val="en-US" w:eastAsia="zh-CN"/>
        </w:rPr>
        <w:t>生活垃圾经垃圾桶收集后委托环卫清运</w:t>
      </w:r>
      <w:r>
        <w:rPr>
          <w:rFonts w:hint="eastAsia" w:ascii="仿宋" w:hAnsi="仿宋" w:eastAsia="仿宋" w:cs="Times New Roman"/>
          <w:sz w:val="24"/>
          <w:lang w:val="en-US" w:eastAsia="zh-CN"/>
        </w:rPr>
        <w:t>。</w:t>
      </w:r>
    </w:p>
    <w:p>
      <w:pPr>
        <w:spacing w:line="360" w:lineRule="auto"/>
        <w:ind w:firstLine="480" w:firstLineChars="200"/>
        <w:rPr>
          <w:rFonts w:hint="eastAsia" w:ascii="仿宋" w:hAnsi="仿宋" w:eastAsia="仿宋" w:cs="Times New Roman"/>
          <w:sz w:val="24"/>
          <w:lang w:val="en-US" w:eastAsia="zh-CN"/>
        </w:rPr>
      </w:pPr>
      <w:r>
        <w:rPr>
          <w:rFonts w:hint="eastAsia" w:ascii="仿宋" w:hAnsi="仿宋" w:eastAsia="仿宋" w:cs="Times New Roman"/>
          <w:sz w:val="24"/>
          <w:lang w:val="en-US" w:eastAsia="zh-CN"/>
        </w:rPr>
        <w:t>（四）本项目建设后，主要污染物排放量满足本项目主要污染物总量指标备案表控制指标要求。</w:t>
      </w:r>
    </w:p>
    <w:p>
      <w:pPr>
        <w:spacing w:line="360" w:lineRule="auto"/>
        <w:ind w:firstLine="480" w:firstLineChars="200"/>
        <w:rPr>
          <w:rFonts w:hint="eastAsia" w:ascii="仿宋" w:hAnsi="仿宋" w:eastAsia="仿宋" w:cs="Times New Roman"/>
          <w:sz w:val="24"/>
          <w:lang w:val="en-US" w:eastAsia="zh-CN"/>
        </w:rPr>
      </w:pPr>
      <w:r>
        <w:rPr>
          <w:rFonts w:hint="eastAsia" w:ascii="仿宋" w:hAnsi="仿宋" w:eastAsia="仿宋" w:cs="Times New Roman"/>
          <w:sz w:val="24"/>
          <w:lang w:val="en-US" w:eastAsia="zh-CN"/>
        </w:rPr>
        <w:t>（五）如果今后国家或者我省颁布污染物排放限值的新标准，届时你公司应按新的排放标准执行。</w:t>
      </w:r>
    </w:p>
    <w:p>
      <w:pPr>
        <w:spacing w:line="360" w:lineRule="auto"/>
        <w:ind w:firstLine="480" w:firstLineChars="200"/>
        <w:rPr>
          <w:rFonts w:hint="eastAsia" w:ascii="仿宋" w:hAnsi="仿宋" w:eastAsia="仿宋" w:cs="Times New Roman"/>
          <w:sz w:val="24"/>
          <w:lang w:val="en-US" w:eastAsia="zh-CN"/>
        </w:rPr>
      </w:pPr>
      <w:r>
        <w:rPr>
          <w:rFonts w:hint="eastAsia" w:ascii="仿宋" w:hAnsi="仿宋" w:eastAsia="仿宋" w:cs="Times New Roman"/>
          <w:sz w:val="24"/>
          <w:lang w:val="en-US" w:eastAsia="zh-CN"/>
        </w:rPr>
        <w:t>四、项目建成后，按相关规定及时进行项目竣工环境保护验收。项目建设及运行过程中，由民权县环境保护局负责项目的日常环境管理工作。</w:t>
      </w:r>
    </w:p>
    <w:p>
      <w:pPr>
        <w:spacing w:line="360" w:lineRule="auto"/>
        <w:ind w:firstLine="480" w:firstLineChars="200"/>
        <w:rPr>
          <w:rFonts w:hint="eastAsia" w:ascii="仿宋" w:hAnsi="仿宋" w:eastAsia="仿宋" w:cs="Times New Roman"/>
          <w:sz w:val="24"/>
          <w:lang w:val="en-US" w:eastAsia="zh-CN"/>
        </w:rPr>
      </w:pPr>
      <w:r>
        <w:rPr>
          <w:rFonts w:hint="eastAsia" w:ascii="仿宋" w:hAnsi="仿宋" w:eastAsia="仿宋" w:cs="Times New Roman"/>
          <w:sz w:val="24"/>
          <w:lang w:val="en-US" w:eastAsia="zh-CN"/>
        </w:rPr>
        <w:t>五、本项目自批复起5年内逾期未开工建设，其环境影响报告表应报我局重新审核。项目的性质、规模、地点、采用的生产工艺或防治污染、防止生态破坏的措施发生重大变动的，应当重新报批项目的环境影响评价文件。按照《建设项目环境影响后评价管理办法（试行）》，项目正式投入生产或者运营后3年-5年内开展建设项目环境影响后评价工作。</w:t>
      </w:r>
    </w:p>
    <w:p>
      <w:pPr>
        <w:spacing w:line="360" w:lineRule="auto"/>
        <w:ind w:firstLine="480" w:firstLineChars="200"/>
        <w:rPr>
          <w:rFonts w:hint="eastAsia" w:ascii="仿宋" w:hAnsi="仿宋" w:eastAsia="仿宋" w:cs="Times New Roman"/>
          <w:sz w:val="24"/>
          <w:lang w:val="en-US" w:eastAsia="zh-CN"/>
        </w:rPr>
      </w:pPr>
      <w:r>
        <w:rPr>
          <w:rFonts w:hint="eastAsia" w:ascii="仿宋" w:hAnsi="仿宋" w:eastAsia="仿宋" w:cs="Times New Roman"/>
          <w:sz w:val="24"/>
          <w:lang w:val="en-US" w:eastAsia="zh-CN"/>
        </w:rPr>
        <w:t>六、对此批复若存有异议，可自该文下达之日起60日内向河南省环保厅、商丘市环保局或民权县人民政府申请复议，逾期复议无效。</w:t>
      </w:r>
    </w:p>
    <w:p>
      <w:pPr>
        <w:spacing w:line="360" w:lineRule="auto"/>
        <w:ind w:firstLine="480" w:firstLineChars="200"/>
        <w:rPr>
          <w:rFonts w:hint="eastAsia" w:ascii="仿宋" w:hAnsi="仿宋" w:eastAsia="仿宋" w:cs="Times New Roman"/>
          <w:sz w:val="24"/>
          <w:lang w:val="en-US" w:eastAsia="zh-CN"/>
        </w:rPr>
      </w:pPr>
    </w:p>
    <w:p>
      <w:pPr>
        <w:spacing w:line="360" w:lineRule="auto"/>
        <w:ind w:firstLine="7200" w:firstLineChars="3000"/>
        <w:rPr>
          <w:rFonts w:hint="eastAsia" w:ascii="仿宋" w:hAnsi="仿宋" w:eastAsia="仿宋" w:cs="Times New Roman"/>
          <w:sz w:val="24"/>
          <w:lang w:val="en-US" w:eastAsia="zh-CN"/>
        </w:rPr>
      </w:pPr>
      <w:r>
        <w:rPr>
          <w:rFonts w:hint="eastAsia" w:ascii="仿宋" w:hAnsi="仿宋" w:eastAsia="仿宋" w:cs="Times New Roman"/>
          <w:sz w:val="24"/>
          <w:lang w:val="en-US" w:eastAsia="zh-CN"/>
        </w:rPr>
        <w:t>盖章</w:t>
      </w:r>
    </w:p>
    <w:p>
      <w:pPr>
        <w:spacing w:line="360" w:lineRule="auto"/>
        <w:ind w:firstLine="6480" w:firstLineChars="2700"/>
        <w:rPr>
          <w:rFonts w:hint="default" w:ascii="仿宋" w:hAnsi="仿宋" w:eastAsia="仿宋" w:cs="Times New Roman"/>
          <w:color w:val="0000FF"/>
          <w:sz w:val="24"/>
          <w:lang w:val="en-US" w:eastAsia="zh-CN"/>
        </w:rPr>
      </w:pPr>
      <w:r>
        <w:rPr>
          <w:rFonts w:hint="eastAsia" w:ascii="仿宋" w:hAnsi="仿宋" w:eastAsia="仿宋" w:cs="Times New Roman"/>
          <w:color w:val="auto"/>
          <w:sz w:val="24"/>
          <w:lang w:val="en-US" w:eastAsia="zh-CN"/>
        </w:rPr>
        <w:t>2022年7月4日</w:t>
      </w:r>
    </w:p>
    <w:p>
      <w:pPr>
        <w:spacing w:line="600" w:lineRule="exact"/>
        <w:ind w:firstLine="480" w:firstLineChars="200"/>
        <w:rPr>
          <w:rFonts w:hint="eastAsia" w:ascii="仿宋" w:hAnsi="仿宋" w:eastAsia="仿宋" w:cs="Times New Roman"/>
          <w:sz w:val="24"/>
          <w:lang w:val="en-US" w:eastAsia="zh-CN"/>
        </w:rPr>
      </w:pPr>
      <w:bookmarkStart w:id="0" w:name="_GoBack"/>
      <w:bookmarkEnd w:id="0"/>
    </w:p>
    <w:sectPr>
      <w:pgSz w:w="11906" w:h="16838"/>
      <w:pgMar w:top="1588" w:right="1474" w:bottom="1361" w:left="147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NjE0NGUwZWRhZTVhZmE4MjA4MmQyYTUwNjg2MGE2OWMifQ=="/>
  </w:docVars>
  <w:rsids>
    <w:rsidRoot w:val="02F72450"/>
    <w:rsid w:val="00000196"/>
    <w:rsid w:val="00002FE5"/>
    <w:rsid w:val="000826E0"/>
    <w:rsid w:val="0009411E"/>
    <w:rsid w:val="000C7936"/>
    <w:rsid w:val="000D0072"/>
    <w:rsid w:val="000D6213"/>
    <w:rsid w:val="000E2394"/>
    <w:rsid w:val="00114960"/>
    <w:rsid w:val="00137DE5"/>
    <w:rsid w:val="00172393"/>
    <w:rsid w:val="00175A80"/>
    <w:rsid w:val="001E5474"/>
    <w:rsid w:val="002035E9"/>
    <w:rsid w:val="0023520D"/>
    <w:rsid w:val="002A404E"/>
    <w:rsid w:val="002B13AB"/>
    <w:rsid w:val="002F1077"/>
    <w:rsid w:val="003014B1"/>
    <w:rsid w:val="003955E9"/>
    <w:rsid w:val="003E3E4B"/>
    <w:rsid w:val="003E3E90"/>
    <w:rsid w:val="00425F79"/>
    <w:rsid w:val="00465F79"/>
    <w:rsid w:val="004824B1"/>
    <w:rsid w:val="00483ED3"/>
    <w:rsid w:val="004E7FCF"/>
    <w:rsid w:val="004F7F1C"/>
    <w:rsid w:val="0052539C"/>
    <w:rsid w:val="00575373"/>
    <w:rsid w:val="006177C6"/>
    <w:rsid w:val="0064136E"/>
    <w:rsid w:val="00653A8C"/>
    <w:rsid w:val="006B2190"/>
    <w:rsid w:val="006E5D8B"/>
    <w:rsid w:val="00702B2D"/>
    <w:rsid w:val="00716C75"/>
    <w:rsid w:val="007510DD"/>
    <w:rsid w:val="00752A3F"/>
    <w:rsid w:val="00773AA5"/>
    <w:rsid w:val="00777949"/>
    <w:rsid w:val="00785EC0"/>
    <w:rsid w:val="007A1B2D"/>
    <w:rsid w:val="007E11E7"/>
    <w:rsid w:val="0083127E"/>
    <w:rsid w:val="00871CC8"/>
    <w:rsid w:val="008B1FCE"/>
    <w:rsid w:val="008F5F29"/>
    <w:rsid w:val="00924F32"/>
    <w:rsid w:val="009A3A33"/>
    <w:rsid w:val="009B0E83"/>
    <w:rsid w:val="009B61EC"/>
    <w:rsid w:val="009C456F"/>
    <w:rsid w:val="00A42BDD"/>
    <w:rsid w:val="00A6136A"/>
    <w:rsid w:val="00A83DFF"/>
    <w:rsid w:val="00A8688A"/>
    <w:rsid w:val="00A93E01"/>
    <w:rsid w:val="00AC211F"/>
    <w:rsid w:val="00B71152"/>
    <w:rsid w:val="00B82A97"/>
    <w:rsid w:val="00B95A86"/>
    <w:rsid w:val="00C00B05"/>
    <w:rsid w:val="00C33CD7"/>
    <w:rsid w:val="00C60A64"/>
    <w:rsid w:val="00CE5BB2"/>
    <w:rsid w:val="00D277F4"/>
    <w:rsid w:val="00D476BE"/>
    <w:rsid w:val="00D83101"/>
    <w:rsid w:val="00DC090E"/>
    <w:rsid w:val="00DC4F51"/>
    <w:rsid w:val="00DE75C1"/>
    <w:rsid w:val="00DF3F1F"/>
    <w:rsid w:val="00DF5060"/>
    <w:rsid w:val="00E02BC4"/>
    <w:rsid w:val="00E50552"/>
    <w:rsid w:val="00E75163"/>
    <w:rsid w:val="02623E47"/>
    <w:rsid w:val="02F72450"/>
    <w:rsid w:val="06600C79"/>
    <w:rsid w:val="075C6FB1"/>
    <w:rsid w:val="08D016AD"/>
    <w:rsid w:val="110F2611"/>
    <w:rsid w:val="114105BA"/>
    <w:rsid w:val="18AE1921"/>
    <w:rsid w:val="19166835"/>
    <w:rsid w:val="1B7C72FE"/>
    <w:rsid w:val="1C5B6EBF"/>
    <w:rsid w:val="1D8D5DE6"/>
    <w:rsid w:val="2BFD4EFB"/>
    <w:rsid w:val="3A9D62E9"/>
    <w:rsid w:val="3DA03245"/>
    <w:rsid w:val="405F0B00"/>
    <w:rsid w:val="4266544F"/>
    <w:rsid w:val="444306B4"/>
    <w:rsid w:val="4662204B"/>
    <w:rsid w:val="48416E8D"/>
    <w:rsid w:val="4A5410B7"/>
    <w:rsid w:val="57690E03"/>
    <w:rsid w:val="57AA656B"/>
    <w:rsid w:val="620F0E3C"/>
    <w:rsid w:val="62EB1989"/>
    <w:rsid w:val="63C17BCC"/>
    <w:rsid w:val="653A1384"/>
    <w:rsid w:val="659F6DDA"/>
    <w:rsid w:val="6A54338E"/>
    <w:rsid w:val="6A6A2F53"/>
    <w:rsid w:val="6A7B3996"/>
    <w:rsid w:val="6AA64C8B"/>
    <w:rsid w:val="6F8C0D48"/>
    <w:rsid w:val="6F8D73B1"/>
    <w:rsid w:val="705A6F97"/>
    <w:rsid w:val="779A05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tabs>
        <w:tab w:val="left" w:pos="1230"/>
      </w:tabs>
      <w:spacing w:before="240" w:after="120"/>
      <w:ind w:left="1230" w:hanging="1230"/>
      <w:jc w:val="center"/>
      <w:outlineLvl w:val="0"/>
    </w:pPr>
    <w:rPr>
      <w:rFonts w:eastAsia="黑体"/>
      <w:b/>
      <w:bCs/>
      <w:kern w:val="44"/>
      <w:sz w:val="42"/>
    </w:rPr>
  </w:style>
  <w:style w:type="character" w:default="1" w:styleId="9">
    <w:name w:val="Default Paragraph Font"/>
    <w:semiHidden/>
    <w:unhideWhenUsed/>
    <w:qFormat/>
    <w:uiPriority w:val="1"/>
  </w:style>
  <w:style w:type="table" w:default="1" w:styleId="7">
    <w:name w:val="Normal Table"/>
    <w:semiHidden/>
    <w:unhideWhenUsed/>
    <w:qFormat/>
    <w:uiPriority w:val="99"/>
    <w:pPr>
      <w:keepNext w:val="0"/>
      <w:keepLines w:val="0"/>
      <w:widowControl/>
      <w:suppressLineNumbers w:val="0"/>
      <w:spacing w:before="0" w:beforeAutospacing="0" w:after="0" w:afterAutospacing="0"/>
      <w:ind w:left="0" w:right="0"/>
    </w:pPr>
    <w:rPr>
      <w:rFonts w:ascii="Calibri" w:hAnsi="Calibri" w:eastAsia="宋体" w:cs="Times New Roman"/>
      <w:kern w:val="2"/>
      <w:sz w:val="21"/>
      <w:szCs w:val="22"/>
    </w:rPr>
    <w:tblPr>
      <w:tblCellMar>
        <w:top w:w="0" w:type="dxa"/>
        <w:left w:w="108" w:type="dxa"/>
        <w:bottom w:w="0" w:type="dxa"/>
        <w:right w:w="108" w:type="dxa"/>
      </w:tblCellMar>
    </w:tblPr>
  </w:style>
  <w:style w:type="paragraph" w:styleId="2">
    <w:name w:val="Normal Indent"/>
    <w:basedOn w:val="1"/>
    <w:next w:val="1"/>
    <w:qFormat/>
    <w:uiPriority w:val="0"/>
    <w:pPr>
      <w:keepNext w:val="0"/>
      <w:keepLines w:val="0"/>
      <w:widowControl w:val="0"/>
      <w:suppressLineNumbers w:val="0"/>
      <w:spacing w:before="0" w:beforeAutospacing="0" w:after="0" w:afterAutospacing="0"/>
      <w:ind w:left="0" w:right="0" w:firstLine="420" w:firstLineChars="200"/>
      <w:jc w:val="both"/>
    </w:pPr>
    <w:rPr>
      <w:rFonts w:hint="default" w:ascii="Times New Roman" w:hAnsi="Times New Roman" w:eastAsia="宋体" w:cs="Times New Roman"/>
      <w:kern w:val="2"/>
      <w:sz w:val="21"/>
      <w:szCs w:val="20"/>
      <w:lang w:val="en-US" w:eastAsia="zh-CN" w:bidi="ar"/>
    </w:rPr>
  </w:style>
  <w:style w:type="paragraph" w:styleId="4">
    <w:name w:val="Block Text"/>
    <w:basedOn w:val="1"/>
    <w:next w:val="1"/>
    <w:qFormat/>
    <w:uiPriority w:val="0"/>
    <w:pPr>
      <w:snapToGrid w:val="0"/>
      <w:spacing w:before="100" w:beforeAutospacing="1" w:after="100" w:afterAutospacing="1" w:line="408" w:lineRule="auto"/>
      <w:ind w:left="-113" w:right="-510" w:firstLine="510"/>
    </w:pPr>
  </w:style>
  <w:style w:type="paragraph" w:styleId="5">
    <w:name w:val="footer"/>
    <w:basedOn w:val="1"/>
    <w:link w:val="12"/>
    <w:qFormat/>
    <w:uiPriority w:val="0"/>
    <w:pPr>
      <w:tabs>
        <w:tab w:val="center" w:pos="4153"/>
        <w:tab w:val="right" w:pos="8306"/>
      </w:tabs>
      <w:snapToGrid w:val="0"/>
      <w:jc w:val="left"/>
    </w:pPr>
    <w:rPr>
      <w:sz w:val="18"/>
      <w:szCs w:val="18"/>
    </w:rPr>
  </w:style>
  <w:style w:type="paragraph" w:styleId="6">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table" w:styleId="8">
    <w:name w:val="Table Grid"/>
    <w:basedOn w:val="7"/>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10">
    <w:name w:val="Default"/>
    <w:qFormat/>
    <w:uiPriority w:val="0"/>
    <w:pPr>
      <w:widowControl w:val="0"/>
      <w:autoSpaceDE w:val="0"/>
      <w:autoSpaceDN w:val="0"/>
      <w:adjustRightInd/>
      <w:spacing w:line="500" w:lineRule="exact"/>
    </w:pPr>
    <w:rPr>
      <w:rFonts w:ascii="宋体" w:hAnsi="宋体" w:eastAsia="宋体" w:cs="宋体"/>
      <w:color w:val="000000"/>
      <w:sz w:val="24"/>
      <w:szCs w:val="24"/>
      <w:lang w:val="en-US" w:eastAsia="zh-CN" w:bidi="ar-SA"/>
    </w:rPr>
  </w:style>
  <w:style w:type="character" w:customStyle="1" w:styleId="11">
    <w:name w:val="页眉 Char"/>
    <w:basedOn w:val="9"/>
    <w:link w:val="6"/>
    <w:qFormat/>
    <w:uiPriority w:val="0"/>
    <w:rPr>
      <w:kern w:val="2"/>
      <w:sz w:val="18"/>
      <w:szCs w:val="18"/>
    </w:rPr>
  </w:style>
  <w:style w:type="character" w:customStyle="1" w:styleId="12">
    <w:name w:val="页脚 Char"/>
    <w:basedOn w:val="9"/>
    <w:link w:val="5"/>
    <w:qFormat/>
    <w:uiPriority w:val="0"/>
    <w:rPr>
      <w:kern w:val="2"/>
      <w:sz w:val="18"/>
      <w:szCs w:val="18"/>
    </w:rPr>
  </w:style>
  <w:style w:type="paragraph" w:styleId="13">
    <w:name w:val="List Paragraph"/>
    <w:basedOn w:val="1"/>
    <w:qFormat/>
    <w:uiPriority w:val="34"/>
    <w:pPr>
      <w:adjustRightInd w:val="0"/>
      <w:snapToGrid w:val="0"/>
      <w:spacing w:line="360" w:lineRule="auto"/>
      <w:ind w:firstLine="420" w:firstLineChars="200"/>
    </w:pPr>
    <w:rPr>
      <w:sz w:val="24"/>
    </w:rPr>
  </w:style>
  <w:style w:type="paragraph" w:customStyle="1" w:styleId="14">
    <w:name w:val="正文 + 仿宋_GB2312"/>
    <w:basedOn w:val="1"/>
    <w:qFormat/>
    <w:uiPriority w:val="0"/>
    <w:pPr>
      <w:ind w:firstLine="480" w:firstLineChars="200"/>
    </w:pPr>
    <w:rPr>
      <w:rFonts w:ascii="仿宋_GB2312" w:eastAsia="仿宋_GB2312"/>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2</Pages>
  <Words>1386</Words>
  <Characters>1467</Characters>
  <Lines>10</Lines>
  <Paragraphs>3</Paragraphs>
  <TotalTime>12</TotalTime>
  <ScaleCrop>false</ScaleCrop>
  <LinksUpToDate>false</LinksUpToDate>
  <CharactersWithSpaces>1517</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2019-01-21T06:33:00Z</dcterms:created>
  <dc:creator>qiaqia</dc:creator>
  <cp:lastModifiedBy>南是故乡</cp:lastModifiedBy>
  <dcterms:modified xsi:type="dcterms:W3CDTF">2022-07-04T08:51:32Z</dcterms:modified>
  <cp:revision>47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6735EAC412F14E7D81219C33FB137E5D</vt:lpwstr>
  </property>
</Properties>
</file>