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hint="eastAsia" w:ascii="Calibri" w:hAnsi="Calibri" w:eastAsia="宋体" w:cs="Times New Roman"/>
          <w:b/>
          <w:bCs/>
          <w:color w:val="auto"/>
          <w:kern w:val="2"/>
          <w:sz w:val="21"/>
          <w:szCs w:val="21"/>
          <w:highlight w:val="none"/>
          <w:lang w:val="en-US" w:eastAsia="zh-CN" w:bidi="ar-SA"/>
        </w:rPr>
      </w:pPr>
      <w:r>
        <w:rPr>
          <w:rFonts w:hint="default" w:ascii="Calibri" w:hAnsi="Calibri" w:eastAsia="宋体" w:cs="Times New Roman"/>
          <w:b/>
          <w:bCs/>
          <w:color w:val="auto"/>
          <w:kern w:val="2"/>
          <w:sz w:val="21"/>
          <w:szCs w:val="21"/>
          <w:highlight w:val="none"/>
          <w:lang w:val="en-US" w:eastAsia="zh-CN" w:bidi="ar-SA"/>
        </w:rPr>
        <w:t> </w:t>
      </w:r>
      <w:bookmarkStart w:id="0" w:name="_GoBack"/>
      <w:r>
        <w:rPr>
          <w:rFonts w:hint="default" w:ascii="Calibri" w:hAnsi="Calibri" w:eastAsia="宋体" w:cs="Times New Roman"/>
          <w:b/>
          <w:bCs/>
          <w:color w:val="auto"/>
          <w:kern w:val="2"/>
          <w:sz w:val="21"/>
          <w:szCs w:val="21"/>
          <w:highlight w:val="none"/>
          <w:lang w:val="en-US" w:eastAsia="zh-CN" w:bidi="ar-SA"/>
        </w:rPr>
        <w:t>拟</w:t>
      </w:r>
      <w:r>
        <w:rPr>
          <w:rFonts w:hint="default" w:ascii="Calibri" w:hAnsi="Calibri" w:eastAsia="宋体" w:cs="Times New Roman"/>
          <w:b/>
          <w:bCs/>
          <w:color w:val="auto"/>
          <w:kern w:val="2"/>
          <w:sz w:val="21"/>
          <w:szCs w:val="21"/>
          <w:highlight w:val="none"/>
          <w:lang w:val="en-US" w:eastAsia="zh-CN" w:bidi="ar-SA"/>
        </w:rPr>
        <w:t>审批的建设项目</w:t>
      </w:r>
      <w:r>
        <w:rPr>
          <w:rFonts w:hint="eastAsia" w:ascii="Calibri" w:hAnsi="Calibri" w:eastAsia="宋体" w:cs="Times New Roman"/>
          <w:b/>
          <w:bCs/>
          <w:color w:val="auto"/>
          <w:kern w:val="2"/>
          <w:sz w:val="21"/>
          <w:szCs w:val="21"/>
          <w:highlight w:val="none"/>
          <w:lang w:val="en-US" w:eastAsia="zh-CN" w:bidi="ar-SA"/>
        </w:rPr>
        <w:t>采取的污染防治措施</w:t>
      </w:r>
      <w:bookmarkEnd w:id="0"/>
      <w:r>
        <w:rPr>
          <w:rFonts w:hint="eastAsia" w:ascii="Calibri" w:hAnsi="Calibri" w:eastAsia="宋体" w:cs="Times New Roman"/>
          <w:b/>
          <w:bCs/>
          <w:color w:val="auto"/>
          <w:kern w:val="2"/>
          <w:sz w:val="21"/>
          <w:szCs w:val="21"/>
          <w:highlight w:val="none"/>
          <w:lang w:val="en-US" w:eastAsia="zh-CN" w:bidi="ar-SA"/>
        </w:rPr>
        <w:t>（</w:t>
      </w:r>
      <w:r>
        <w:rPr>
          <w:rFonts w:hint="default" w:ascii="Calibri" w:hAnsi="Calibri" w:eastAsia="宋体" w:cs="Times New Roman"/>
          <w:b/>
          <w:bCs/>
          <w:color w:val="auto"/>
          <w:kern w:val="2"/>
          <w:sz w:val="21"/>
          <w:szCs w:val="21"/>
          <w:highlight w:val="none"/>
          <w:lang w:val="en-US" w:eastAsia="zh-CN" w:bidi="ar-SA"/>
        </w:rPr>
        <w:t>环境影响报告表</w:t>
      </w:r>
      <w:r>
        <w:rPr>
          <w:rFonts w:hint="eastAsia" w:ascii="Calibri" w:hAnsi="Calibri" w:eastAsia="宋体" w:cs="Times New Roman"/>
          <w:b/>
          <w:bCs/>
          <w:color w:val="auto"/>
          <w:kern w:val="2"/>
          <w:sz w:val="21"/>
          <w:szCs w:val="21"/>
          <w:highlight w:val="none"/>
          <w:lang w:val="en-US" w:eastAsia="zh-CN" w:bidi="ar-SA"/>
        </w:rPr>
        <w:t>内容）</w:t>
      </w:r>
    </w:p>
    <w:tbl>
      <w:tblPr>
        <w:tblStyle w:val="8"/>
        <w:tblW w:w="13924"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390"/>
        <w:gridCol w:w="694"/>
        <w:gridCol w:w="510"/>
        <w:gridCol w:w="435"/>
        <w:gridCol w:w="750"/>
        <w:gridCol w:w="1170"/>
        <w:gridCol w:w="99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0" w:hRule="atLeast"/>
          <w:tblCellSpacing w:w="0" w:type="dxa"/>
        </w:trPr>
        <w:tc>
          <w:tcPr>
            <w:tcW w:w="3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default" w:ascii="Calibri" w:hAnsi="Calibri" w:eastAsia="宋体" w:cs="Times New Roman"/>
                <w:color w:val="auto"/>
                <w:kern w:val="2"/>
                <w:sz w:val="21"/>
                <w:szCs w:val="21"/>
                <w:highlight w:val="none"/>
                <w:lang w:val="en-US" w:eastAsia="zh-CN" w:bidi="ar-SA"/>
              </w:rPr>
            </w:pPr>
            <w:r>
              <w:rPr>
                <w:rFonts w:hint="default" w:ascii="Calibri" w:hAnsi="Calibri" w:eastAsia="宋体" w:cs="Times New Roman"/>
                <w:color w:val="auto"/>
                <w:kern w:val="2"/>
                <w:sz w:val="21"/>
                <w:szCs w:val="21"/>
                <w:highlight w:val="none"/>
                <w:lang w:val="en-US" w:eastAsia="zh-CN" w:bidi="ar-SA"/>
              </w:rPr>
              <w:t>序号</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default" w:ascii="Calibri" w:hAnsi="Calibri" w:eastAsia="宋体" w:cs="Times New Roman"/>
                <w:color w:val="auto"/>
                <w:kern w:val="2"/>
                <w:sz w:val="21"/>
                <w:szCs w:val="21"/>
                <w:highlight w:val="none"/>
                <w:lang w:val="en-US" w:eastAsia="zh-CN" w:bidi="ar-SA"/>
              </w:rPr>
            </w:pPr>
            <w:r>
              <w:rPr>
                <w:rFonts w:hint="default" w:ascii="Calibri" w:hAnsi="Calibri" w:eastAsia="宋体" w:cs="Times New Roman"/>
                <w:color w:val="auto"/>
                <w:kern w:val="2"/>
                <w:sz w:val="21"/>
                <w:szCs w:val="21"/>
                <w:highlight w:val="none"/>
                <w:lang w:val="en-US" w:eastAsia="zh-CN" w:bidi="ar-SA"/>
              </w:rPr>
              <w:t>项目名称</w:t>
            </w:r>
          </w:p>
        </w:tc>
        <w:tc>
          <w:tcPr>
            <w:tcW w:w="51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default" w:ascii="Calibri" w:hAnsi="Calibri" w:eastAsia="宋体" w:cs="Times New Roman"/>
                <w:color w:val="auto"/>
                <w:kern w:val="2"/>
                <w:sz w:val="21"/>
                <w:szCs w:val="21"/>
                <w:highlight w:val="none"/>
                <w:lang w:val="en-US" w:eastAsia="zh-CN" w:bidi="ar-SA"/>
              </w:rPr>
            </w:pPr>
            <w:r>
              <w:rPr>
                <w:rFonts w:hint="default" w:ascii="Calibri" w:hAnsi="Calibri" w:eastAsia="宋体" w:cs="Times New Roman"/>
                <w:color w:val="auto"/>
                <w:kern w:val="2"/>
                <w:sz w:val="21"/>
                <w:szCs w:val="21"/>
                <w:highlight w:val="none"/>
                <w:lang w:val="en-US" w:eastAsia="zh-CN" w:bidi="ar-SA"/>
              </w:rPr>
              <w:t>建设地点</w:t>
            </w:r>
          </w:p>
        </w:tc>
        <w:tc>
          <w:tcPr>
            <w:tcW w:w="4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default" w:ascii="Calibri" w:hAnsi="Calibri" w:eastAsia="宋体" w:cs="Times New Roman"/>
                <w:color w:val="auto"/>
                <w:kern w:val="2"/>
                <w:sz w:val="21"/>
                <w:szCs w:val="21"/>
                <w:highlight w:val="none"/>
                <w:lang w:val="en-US" w:eastAsia="zh-CN" w:bidi="ar-SA"/>
              </w:rPr>
            </w:pPr>
            <w:r>
              <w:rPr>
                <w:rFonts w:hint="default" w:ascii="Calibri" w:hAnsi="Calibri" w:eastAsia="宋体" w:cs="Times New Roman"/>
                <w:color w:val="auto"/>
                <w:kern w:val="2"/>
                <w:sz w:val="21"/>
                <w:szCs w:val="21"/>
                <w:highlight w:val="none"/>
                <w:lang w:val="en-US" w:eastAsia="zh-CN" w:bidi="ar-SA"/>
              </w:rPr>
              <w:t>建设单位</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default" w:ascii="Calibri" w:hAnsi="Calibri" w:eastAsia="宋体" w:cs="Times New Roman"/>
                <w:color w:val="auto"/>
                <w:kern w:val="2"/>
                <w:sz w:val="21"/>
                <w:szCs w:val="21"/>
                <w:highlight w:val="none"/>
                <w:lang w:val="en-US" w:eastAsia="zh-CN" w:bidi="ar-SA"/>
              </w:rPr>
            </w:pPr>
            <w:r>
              <w:rPr>
                <w:rFonts w:hint="default" w:ascii="Calibri" w:hAnsi="Calibri" w:eastAsia="宋体" w:cs="Times New Roman"/>
                <w:color w:val="auto"/>
                <w:kern w:val="2"/>
                <w:sz w:val="21"/>
                <w:szCs w:val="21"/>
                <w:highlight w:val="none"/>
                <w:lang w:val="en-US" w:eastAsia="zh-CN" w:bidi="ar-SA"/>
              </w:rPr>
              <w:t>环境影响评价机构</w:t>
            </w:r>
          </w:p>
        </w:tc>
        <w:tc>
          <w:tcPr>
            <w:tcW w:w="11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default" w:ascii="Calibri" w:hAnsi="Calibri" w:eastAsia="宋体" w:cs="Times New Roman"/>
                <w:color w:val="auto"/>
                <w:kern w:val="2"/>
                <w:sz w:val="21"/>
                <w:szCs w:val="21"/>
                <w:highlight w:val="none"/>
                <w:lang w:val="en-US" w:eastAsia="zh-CN" w:bidi="ar-SA"/>
              </w:rPr>
            </w:pPr>
            <w:r>
              <w:rPr>
                <w:rFonts w:hint="default" w:ascii="Calibri" w:hAnsi="Calibri" w:eastAsia="宋体" w:cs="Times New Roman"/>
                <w:color w:val="auto"/>
                <w:kern w:val="2"/>
                <w:sz w:val="21"/>
                <w:szCs w:val="21"/>
                <w:highlight w:val="none"/>
                <w:lang w:val="en-US" w:eastAsia="zh-CN" w:bidi="ar-SA"/>
              </w:rPr>
              <w:t>建设项目概况</w:t>
            </w:r>
          </w:p>
        </w:tc>
        <w:tc>
          <w:tcPr>
            <w:tcW w:w="99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default" w:ascii="Calibri" w:hAnsi="Calibri" w:eastAsia="宋体" w:cs="Times New Roman"/>
                <w:color w:val="auto"/>
                <w:kern w:val="2"/>
                <w:sz w:val="21"/>
                <w:szCs w:val="21"/>
                <w:highlight w:val="none"/>
                <w:lang w:val="en-US" w:eastAsia="zh-CN" w:bidi="ar-SA"/>
              </w:rPr>
            </w:pPr>
            <w:r>
              <w:rPr>
                <w:rFonts w:hint="default" w:ascii="Calibri" w:hAnsi="Calibri" w:eastAsia="宋体" w:cs="Times New Roman"/>
                <w:color w:val="auto"/>
                <w:kern w:val="2"/>
                <w:sz w:val="21"/>
                <w:szCs w:val="21"/>
                <w:highlight w:val="none"/>
                <w:lang w:val="en-US" w:eastAsia="zh-CN" w:bidi="ar-SA"/>
              </w:rPr>
              <w:t>主要环境影响及预防或减轻不良环境影响的对策和措施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59" w:hRule="atLeast"/>
          <w:tblCellSpacing w:w="0" w:type="dxa"/>
        </w:trPr>
        <w:tc>
          <w:tcPr>
            <w:tcW w:w="3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民权县肾爱医院有限公司民权肾爱血液透析中心项目</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仿宋" w:hAnsi="仿宋" w:eastAsia="仿宋" w:cs="仿宋"/>
                <w:color w:val="auto"/>
                <w:kern w:val="2"/>
                <w:sz w:val="21"/>
                <w:szCs w:val="21"/>
                <w:highlight w:val="none"/>
                <w:lang w:val="en-US" w:eastAsia="zh-CN" w:bidi="ar-SA"/>
              </w:rPr>
            </w:pPr>
          </w:p>
        </w:tc>
        <w:tc>
          <w:tcPr>
            <w:tcW w:w="51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河南省商丘市民权县消防北路088号</w:t>
            </w:r>
          </w:p>
        </w:tc>
        <w:tc>
          <w:tcPr>
            <w:tcW w:w="4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民权县肾爱医院有限公司</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河南登白环保科技有限公司</w:t>
            </w:r>
          </w:p>
        </w:tc>
        <w:tc>
          <w:tcPr>
            <w:tcW w:w="11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本项目租赁现有建筑，建筑面积1314m</w:t>
            </w:r>
            <w:r>
              <w:rPr>
                <w:rFonts w:hint="eastAsia" w:ascii="仿宋" w:hAnsi="仿宋" w:eastAsia="仿宋" w:cs="仿宋"/>
                <w:color w:val="auto"/>
                <w:kern w:val="2"/>
                <w:sz w:val="21"/>
                <w:szCs w:val="21"/>
                <w:highlight w:val="none"/>
                <w:vertAlign w:val="superscript"/>
                <w:lang w:val="en-US" w:eastAsia="zh-CN" w:bidi="ar-SA"/>
              </w:rPr>
              <w:t>2</w:t>
            </w:r>
            <w:r>
              <w:rPr>
                <w:rFonts w:hint="eastAsia" w:ascii="仿宋" w:hAnsi="仿宋" w:eastAsia="仿宋" w:cs="仿宋"/>
                <w:color w:val="auto"/>
                <w:kern w:val="2"/>
                <w:sz w:val="21"/>
                <w:szCs w:val="21"/>
                <w:highlight w:val="none"/>
                <w:vertAlign w:val="baseline"/>
                <w:lang w:val="en-US" w:eastAsia="zh-CN" w:bidi="ar-SA"/>
              </w:rPr>
              <w:t>,</w:t>
            </w:r>
            <w:r>
              <w:rPr>
                <w:rFonts w:hint="eastAsia" w:ascii="仿宋" w:hAnsi="仿宋" w:eastAsia="仿宋" w:cs="仿宋"/>
                <w:color w:val="auto"/>
                <w:kern w:val="2"/>
                <w:sz w:val="21"/>
                <w:szCs w:val="21"/>
                <w:highlight w:val="none"/>
                <w:lang w:val="en-US" w:eastAsia="zh-CN" w:bidi="ar-SA"/>
              </w:rPr>
              <w:t>拟设置床位数（透析床）40床，配备血透机40台，主要民权县境内及睢县、宁陵部分患者提供每周2-3次的社区式透析服务，服务半径为30公里。预计日最大接纳透析患者80人次，年工作365天，全年最大接纳透析患者24960人次。</w:t>
            </w:r>
          </w:p>
        </w:tc>
        <w:tc>
          <w:tcPr>
            <w:tcW w:w="997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kern w:val="2"/>
                <w:sz w:val="24"/>
                <w:szCs w:val="24"/>
                <w:highlight w:val="none"/>
                <w:lang w:val="en-US" w:eastAsia="zh-CN" w:bidi="ar-SA"/>
              </w:rPr>
              <w:t>1、</w:t>
            </w:r>
            <w:r>
              <w:rPr>
                <w:rFonts w:hint="default" w:ascii="Times New Roman" w:hAnsi="Times New Roman" w:eastAsia="仿宋" w:cs="Times New Roman"/>
                <w:color w:val="auto"/>
                <w:kern w:val="2"/>
                <w:sz w:val="24"/>
                <w:szCs w:val="24"/>
                <w:highlight w:val="none"/>
                <w:lang w:val="en-US" w:eastAsia="zh-CN" w:bidi="ar-SA"/>
              </w:rPr>
              <w:t>废水：纯水制备浓缩废水作为清洁下水通过污水总排口排入市政污水管网；工作人员、病人及陪护人员生活污水经化粪池处理达到民权县城市污水处理厂收水标准后通过污水总排口排入市政污水管网；医疗废经自建污水处理站处理达到民权县城市污水处理厂收水标准及《医疗机构水污染物排放标准》（GB18466-2005）表2综合医疗机构和其他医疗机构水污染物排放限值（日均值）预处理标准后通过污水总排口排入市政污水管网。</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color w:val="auto"/>
                <w:kern w:val="2"/>
                <w:sz w:val="24"/>
                <w:szCs w:val="24"/>
                <w:highlight w:val="none"/>
                <w:lang w:val="en-US" w:eastAsia="zh-CN" w:bidi="ar-SA"/>
              </w:rPr>
              <w:t>2、废气：</w:t>
            </w:r>
            <w:r>
              <w:rPr>
                <w:rFonts w:hint="default" w:ascii="Times New Roman" w:hAnsi="Times New Roman" w:eastAsia="仿宋" w:cs="Times New Roman"/>
                <w:sz w:val="24"/>
                <w:lang w:val="en-US" w:eastAsia="zh-CN"/>
              </w:rPr>
              <w:t>消毒水异味通过加强通风、自然扩散后对周围环境影响不大；污水处理站臭气经“UV光氧+活性炭”处理后满足《恶臭污染物排放标准》（GB 14554一93）表2 恶臭污染物排放标准值及《医疗机构水污染物排放标准》（GB18466-2005）表3污水处理站周边大气污染物最高允许浓度后达标排放；医疗废物暂存室臭气通过按相关规定封装，做到垃圾不落地、加强对医疗废物暂存室的管理，保持医疗废物暂存室内外的清洁卫生，定期消毒、及时清理等措施后对周围环境影响很小。</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default" w:ascii="Times New Roman" w:hAnsi="Times New Roman" w:eastAsia="仿宋" w:cs="Times New Roman"/>
                <w:bCs/>
                <w:color w:val="000000"/>
                <w:sz w:val="24"/>
                <w:szCs w:val="24"/>
                <w:lang w:val="en-US" w:eastAsia="zh-CN"/>
              </w:rPr>
            </w:pPr>
            <w:r>
              <w:rPr>
                <w:rFonts w:hint="default" w:ascii="Times New Roman" w:hAnsi="Times New Roman" w:eastAsia="仿宋" w:cs="Times New Roman"/>
                <w:color w:val="auto"/>
                <w:kern w:val="2"/>
                <w:sz w:val="24"/>
                <w:szCs w:val="24"/>
                <w:highlight w:val="none"/>
                <w:lang w:val="en-US" w:eastAsia="zh-CN" w:bidi="ar-SA"/>
              </w:rPr>
              <w:t>3、固体：一般固废收集后，生产厂家回收利用或与生活垃圾一并处置，满足《一般工业固体废物贮存和填埋污染控制标准》（GB 18599-2020）；危险废物经危废暂存间暂存后交由有资质单位处置，满足《危险废物贮存污染控制标准》（GB18597-2001）及2013年修改单；生活垃圾经垃圾桶收集后委托环卫清运。</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kern w:val="2"/>
                <w:sz w:val="21"/>
                <w:szCs w:val="21"/>
                <w:highlight w:val="none"/>
                <w:lang w:val="en-US" w:eastAsia="zh-CN" w:bidi="ar-SA"/>
              </w:rPr>
            </w:pPr>
            <w:r>
              <w:rPr>
                <w:rFonts w:hint="default" w:ascii="Times New Roman" w:hAnsi="Times New Roman" w:eastAsia="仿宋" w:cs="Times New Roman"/>
                <w:color w:val="auto"/>
                <w:kern w:val="2"/>
                <w:sz w:val="24"/>
                <w:szCs w:val="24"/>
                <w:highlight w:val="none"/>
                <w:lang w:val="en-US" w:eastAsia="zh-CN" w:bidi="ar-SA"/>
              </w:rPr>
              <w:t>4、噪声：本项目噪声通过布设专用设备间内，并采取减震、隔声处理，南、北、西厂界噪声满足《工业企业厂界环境噪声排放标准》（GB12348-2008）中的2类标准要求，东厂界噪声满足《工业企业厂界环境噪声排放标准》（GB12348-2008）中的4类标准要求。</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3"/>
      <w:suff w:val="nothing"/>
      <w:lvlText w:val="%1."/>
      <w:lvlJc w:val="left"/>
      <w:pPr>
        <w:ind w:left="0" w:firstLine="0"/>
      </w:pPr>
      <w:rPr>
        <w:rFonts w:hint="eastAsia" w:ascii="黑体" w:eastAsia="黑体"/>
        <w:b w:val="0"/>
        <w:i w:val="0"/>
        <w:sz w:val="32"/>
      </w:rPr>
    </w:lvl>
    <w:lvl w:ilvl="1" w:tentative="0">
      <w:start w:val="1"/>
      <w:numFmt w:val="decimal"/>
      <w:suff w:val="nothing"/>
      <w:lvlText w:val="%1.%2."/>
      <w:lvlJc w:val="left"/>
      <w:pPr>
        <w:ind w:left="0" w:firstLine="0"/>
      </w:pPr>
      <w:rPr>
        <w:rFonts w:hint="eastAsia" w:ascii="宋体" w:eastAsia="宋体"/>
        <w:b w:val="0"/>
        <w:i w:val="0"/>
        <w:sz w:val="28"/>
      </w:rPr>
    </w:lvl>
    <w:lvl w:ilvl="2" w:tentative="0">
      <w:start w:val="1"/>
      <w:numFmt w:val="decimal"/>
      <w:suff w:val="nothing"/>
      <w:lvlText w:val="%1.%2.%3."/>
      <w:lvlJc w:val="left"/>
      <w:pPr>
        <w:ind w:left="0" w:firstLine="0"/>
      </w:pPr>
      <w:rPr>
        <w:rFonts w:hint="eastAsia" w:ascii="宋体" w:eastAsia="宋体"/>
        <w:b w:val="0"/>
        <w:i w:val="0"/>
        <w:sz w:val="28"/>
      </w:rPr>
    </w:lvl>
    <w:lvl w:ilvl="3" w:tentative="0">
      <w:start w:val="1"/>
      <w:numFmt w:val="decimal"/>
      <w:suff w:val="nothing"/>
      <w:lvlText w:val="%1.%2.%3.%4."/>
      <w:lvlJc w:val="left"/>
      <w:pPr>
        <w:ind w:left="0" w:firstLine="0"/>
      </w:pPr>
      <w:rPr>
        <w:rFonts w:hint="eastAsia" w:ascii="宋体" w:eastAsia="宋体"/>
        <w:b w:val="0"/>
        <w:i w:val="0"/>
        <w:sz w:val="28"/>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NGUwZWRhZTVhZmE4MjA4MmQyYTUwNjg2MGE2OWMifQ=="/>
  </w:docVars>
  <w:rsids>
    <w:rsidRoot w:val="2D1F2078"/>
    <w:rsid w:val="00B00410"/>
    <w:rsid w:val="05B20C07"/>
    <w:rsid w:val="06310087"/>
    <w:rsid w:val="08026221"/>
    <w:rsid w:val="0E344546"/>
    <w:rsid w:val="10536333"/>
    <w:rsid w:val="107D4ECE"/>
    <w:rsid w:val="147F5946"/>
    <w:rsid w:val="15437EDC"/>
    <w:rsid w:val="17D31FF8"/>
    <w:rsid w:val="1809287F"/>
    <w:rsid w:val="1A284D12"/>
    <w:rsid w:val="1E102181"/>
    <w:rsid w:val="1E1054A4"/>
    <w:rsid w:val="1E291095"/>
    <w:rsid w:val="22326991"/>
    <w:rsid w:val="27CD35AC"/>
    <w:rsid w:val="28DC36DF"/>
    <w:rsid w:val="2B511335"/>
    <w:rsid w:val="2CD24955"/>
    <w:rsid w:val="2CE07143"/>
    <w:rsid w:val="2CF54DE5"/>
    <w:rsid w:val="2D1F2078"/>
    <w:rsid w:val="2D8C6A03"/>
    <w:rsid w:val="2E430298"/>
    <w:rsid w:val="2FC327B1"/>
    <w:rsid w:val="38C737C9"/>
    <w:rsid w:val="3C035FD1"/>
    <w:rsid w:val="3D8E021C"/>
    <w:rsid w:val="405A0106"/>
    <w:rsid w:val="420215E7"/>
    <w:rsid w:val="4204167A"/>
    <w:rsid w:val="44B90F8C"/>
    <w:rsid w:val="49CA3AC8"/>
    <w:rsid w:val="4CDD4D9A"/>
    <w:rsid w:val="4FEC47A1"/>
    <w:rsid w:val="52A94021"/>
    <w:rsid w:val="53355F53"/>
    <w:rsid w:val="54A15D7A"/>
    <w:rsid w:val="55805800"/>
    <w:rsid w:val="5954493F"/>
    <w:rsid w:val="5F0B4422"/>
    <w:rsid w:val="5F3D1FE4"/>
    <w:rsid w:val="5F6431D7"/>
    <w:rsid w:val="5F672A73"/>
    <w:rsid w:val="60961548"/>
    <w:rsid w:val="60B44213"/>
    <w:rsid w:val="6A245B9A"/>
    <w:rsid w:val="6D535020"/>
    <w:rsid w:val="73631DB7"/>
    <w:rsid w:val="7BD06453"/>
    <w:rsid w:val="7C4D02B2"/>
    <w:rsid w:val="7EBD65B9"/>
    <w:rsid w:val="7F193AC6"/>
    <w:rsid w:val="7F922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iPriority="99"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line="360" w:lineRule="auto"/>
      <w:ind w:left="100" w:hanging="100" w:hangingChars="100"/>
      <w:outlineLvl w:val="0"/>
    </w:pPr>
    <w:rPr>
      <w:rFonts w:ascii="黑体" w:hAnsi="Arial Black" w:eastAsia="黑体" w:cs="Times New Roman"/>
      <w:kern w:val="44"/>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20" w:lineRule="exact"/>
    </w:pPr>
    <w:rPr>
      <w:rFonts w:ascii="宋体" w:hAnsi="宋体"/>
      <w:sz w:val="24"/>
    </w:rPr>
  </w:style>
  <w:style w:type="paragraph" w:styleId="4">
    <w:name w:val="Body Text Indent"/>
    <w:basedOn w:val="1"/>
    <w:qFormat/>
    <w:uiPriority w:val="0"/>
    <w:pPr>
      <w:spacing w:line="500" w:lineRule="exact"/>
      <w:ind w:firstLine="560" w:firstLineChars="200"/>
    </w:pPr>
    <w:rPr>
      <w:rFonts w:ascii="黑体" w:hAnsi="宋体" w:eastAsia="黑体" w:cs="Times New Roman"/>
      <w:sz w:val="28"/>
    </w:rPr>
  </w:style>
  <w:style w:type="paragraph" w:styleId="5">
    <w:name w:val="Block Text"/>
    <w:basedOn w:val="1"/>
    <w:next w:val="1"/>
    <w:qFormat/>
    <w:uiPriority w:val="0"/>
    <w:pPr>
      <w:spacing w:line="480" w:lineRule="exact"/>
      <w:ind w:left="100" w:right="111" w:firstLine="556"/>
    </w:pPr>
    <w:rPr>
      <w:sz w:val="28"/>
    </w:rPr>
  </w:style>
  <w:style w:type="paragraph" w:styleId="6">
    <w:name w:val="index 2"/>
    <w:basedOn w:val="1"/>
    <w:next w:val="1"/>
    <w:unhideWhenUsed/>
    <w:qFormat/>
    <w:uiPriority w:val="99"/>
    <w:pPr>
      <w:ind w:left="200" w:leftChars="200"/>
    </w:pPr>
  </w:style>
  <w:style w:type="paragraph" w:styleId="7">
    <w:name w:val="Body Text First Indent 2"/>
    <w:basedOn w:val="4"/>
    <w:qFormat/>
    <w:uiPriority w:val="0"/>
    <w:pPr>
      <w:widowControl w:val="0"/>
      <w:adjustRightInd/>
      <w:spacing w:after="120" w:afterLines="0" w:line="360" w:lineRule="auto"/>
      <w:ind w:left="420" w:leftChars="200" w:firstLine="420" w:firstLineChars="200"/>
      <w:jc w:val="both"/>
      <w:textAlignment w:val="auto"/>
    </w:pPr>
    <w:rPr>
      <w:rFonts w:ascii="宋体" w:hAnsi="宋体" w:eastAsia="宋体" w:cs="Times New Roman"/>
      <w:color w:val="000000"/>
      <w:kern w:val="2"/>
      <w:szCs w:val="24"/>
      <w:lang w:eastAsia="zh-CN" w:bidi="ar-SA"/>
    </w:rPr>
  </w:style>
  <w:style w:type="character" w:styleId="10">
    <w:name w:val="annotation reference"/>
    <w:basedOn w:val="9"/>
    <w:qFormat/>
    <w:uiPriority w:val="0"/>
    <w:rPr>
      <w:rFonts w:ascii="Calibri" w:hAnsi="Calibri" w:eastAsia="宋体" w:cs="Times New Roman"/>
      <w:sz w:val="21"/>
      <w:szCs w:val="21"/>
    </w:rPr>
  </w:style>
  <w:style w:type="paragraph" w:customStyle="1" w:styleId="11">
    <w:name w:val="00"/>
    <w:basedOn w:val="1"/>
    <w:qFormat/>
    <w:uiPriority w:val="0"/>
    <w:pPr>
      <w:spacing w:line="520" w:lineRule="exact"/>
      <w:ind w:firstLine="200" w:firstLineChars="200"/>
    </w:pPr>
    <w:rPr>
      <w:rFonts w:ascii="宋体" w:hAnsi="宋体" w:cs="宋体"/>
      <w:sz w:val="24"/>
      <w:szCs w:val="20"/>
    </w:rPr>
  </w:style>
  <w:style w:type="paragraph" w:customStyle="1" w:styleId="12">
    <w:name w:val="正文 03"/>
    <w:basedOn w:val="1"/>
    <w:qFormat/>
    <w:uiPriority w:val="0"/>
    <w:pPr>
      <w:autoSpaceDE w:val="0"/>
      <w:autoSpaceDN w:val="0"/>
      <w:adjustRightInd w:val="0"/>
      <w:textAlignment w:val="baseline"/>
    </w:pPr>
    <w:rPr>
      <w:rFonts w:eastAsia="楷体_GB2312"/>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qzh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882</Words>
  <Characters>978</Characters>
  <Lines>0</Lines>
  <Paragraphs>0</Paragraphs>
  <TotalTime>0</TotalTime>
  <ScaleCrop>false</ScaleCrop>
  <LinksUpToDate>false</LinksUpToDate>
  <CharactersWithSpaces>982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2018-11-09T01:12:00Z</dcterms:created>
  <dc:creator>mqzha</dc:creator>
  <cp:lastModifiedBy>南是故乡</cp:lastModifiedBy>
  <dcterms:modified xsi:type="dcterms:W3CDTF">2022-08-31T08:51:28Z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FE86FDD6AE04440498EA58E172AB40E7</vt:lpwstr>
  </property>
</Properties>
</file>