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0" w:firstLineChars="100"/>
        <w:jc w:val="both"/>
        <w:rPr>
          <w:rFonts w:hint="eastAsia" w:eastAsia="黑体"/>
          <w:b/>
          <w:color w:val="auto"/>
          <w:spacing w:val="-14"/>
          <w:sz w:val="32"/>
          <w:szCs w:val="32"/>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eastAsia="宋体" w:cs="宋体"/>
          <w:b w:val="0"/>
          <w:bCs/>
          <w:color w:val="0000FF"/>
          <w:sz w:val="24"/>
          <w:szCs w:val="24"/>
          <w:lang w:val="en-US" w:eastAsia="zh-CN"/>
        </w:rPr>
        <w:t xml:space="preserve"> </w:t>
      </w:r>
      <w:r>
        <w:rPr>
          <w:rFonts w:hint="eastAsia" w:ascii="宋体" w:hAnsi="宋体" w:eastAsia="宋体" w:cs="宋体"/>
          <w:b w:val="0"/>
          <w:bCs/>
          <w:color w:val="FF0000"/>
          <w:sz w:val="24"/>
          <w:szCs w:val="24"/>
          <w:lang w:val="en-US" w:eastAsia="zh-CN"/>
        </w:rPr>
        <w:t xml:space="preserve"> </w:t>
      </w:r>
      <w:r>
        <w:rPr>
          <w:rFonts w:hint="eastAsia" w:ascii="宋体" w:hAnsi="宋体" w:cs="宋体"/>
          <w:b w:val="0"/>
          <w:bCs/>
          <w:color w:val="FF0000"/>
          <w:sz w:val="24"/>
          <w:szCs w:val="24"/>
          <w:lang w:val="en-US" w:eastAsia="zh-CN"/>
        </w:rPr>
        <w:t xml:space="preserve">     </w:t>
      </w:r>
      <w:r>
        <w:rPr>
          <w:rFonts w:hint="eastAsia" w:ascii="宋体" w:hAnsi="宋体" w:eastAsia="宋体" w:cs="宋体"/>
          <w:b w:val="0"/>
          <w:bCs/>
          <w:color w:val="auto"/>
          <w:sz w:val="24"/>
          <w:szCs w:val="24"/>
          <w:lang w:val="en-US" w:eastAsia="zh-CN"/>
        </w:rPr>
        <w:t xml:space="preserve"> 民环审[202</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highlight w:val="none"/>
          <w:lang w:val="en-US" w:eastAsia="zh-CN"/>
        </w:rPr>
        <w:t>001</w:t>
      </w:r>
      <w:r>
        <w:rPr>
          <w:rFonts w:hint="eastAsia" w:ascii="宋体" w:hAnsi="宋体" w:eastAsia="宋体" w:cs="宋体"/>
          <w:b w:val="0"/>
          <w:bCs/>
          <w:color w:val="auto"/>
          <w:sz w:val="24"/>
          <w:szCs w:val="24"/>
          <w:lang w:val="en-US" w:eastAsia="zh-CN"/>
        </w:rPr>
        <w:t>号</w:t>
      </w:r>
    </w:p>
    <w:p>
      <w:pPr>
        <w:spacing w:line="360" w:lineRule="auto"/>
        <w:jc w:val="center"/>
        <w:rPr>
          <w:rFonts w:eastAsia="黑体"/>
          <w:b/>
          <w:spacing w:val="-14"/>
          <w:sz w:val="32"/>
          <w:szCs w:val="32"/>
        </w:rPr>
      </w:pPr>
    </w:p>
    <w:p>
      <w:pPr>
        <w:spacing w:line="360" w:lineRule="auto"/>
        <w:jc w:val="center"/>
        <w:rPr>
          <w:rFonts w:hint="eastAsia" w:asciiTheme="majorEastAsia" w:hAnsiTheme="majorEastAsia" w:eastAsiaTheme="majorEastAsia" w:cstheme="majorEastAsia"/>
          <w:b/>
          <w:spacing w:val="-14"/>
          <w:sz w:val="32"/>
          <w:szCs w:val="32"/>
          <w:lang w:val="en-US" w:eastAsia="zh-CN"/>
        </w:rPr>
      </w:pPr>
      <w:r>
        <w:rPr>
          <w:rFonts w:hint="eastAsia" w:asciiTheme="majorEastAsia" w:hAnsiTheme="majorEastAsia" w:eastAsiaTheme="majorEastAsia" w:cstheme="majorEastAsia"/>
          <w:b/>
          <w:spacing w:val="-14"/>
          <w:sz w:val="32"/>
          <w:szCs w:val="32"/>
        </w:rPr>
        <w:t>关于</w:t>
      </w:r>
      <w:r>
        <w:rPr>
          <w:rFonts w:hint="eastAsia" w:asciiTheme="majorEastAsia" w:hAnsiTheme="majorEastAsia" w:eastAsiaTheme="majorEastAsia" w:cstheme="majorEastAsia"/>
          <w:b/>
          <w:spacing w:val="-14"/>
          <w:sz w:val="32"/>
          <w:szCs w:val="32"/>
          <w:lang w:val="en-US" w:eastAsia="zh-CN"/>
        </w:rPr>
        <w:t>民权县信达混凝土有限公司年产15万立方米混凝土建设项目</w:t>
      </w:r>
    </w:p>
    <w:p>
      <w:pPr>
        <w:spacing w:line="360" w:lineRule="auto"/>
        <w:jc w:val="center"/>
        <w:rPr>
          <w:rFonts w:eastAsia="黑体"/>
          <w:b/>
          <w:spacing w:val="-14"/>
          <w:sz w:val="32"/>
          <w:szCs w:val="32"/>
        </w:rPr>
      </w:pPr>
      <w:r>
        <w:rPr>
          <w:rFonts w:hint="eastAsia" w:asciiTheme="majorEastAsia" w:hAnsiTheme="majorEastAsia" w:eastAsiaTheme="majorEastAsia" w:cstheme="majorEastAsia"/>
          <w:b/>
          <w:spacing w:val="-14"/>
          <w:sz w:val="32"/>
          <w:szCs w:val="32"/>
        </w:rPr>
        <w:t>环境影响报告表的批复</w:t>
      </w:r>
    </w:p>
    <w:p>
      <w:pPr>
        <w:spacing w:line="360" w:lineRule="auto"/>
        <w:jc w:val="center"/>
        <w:rPr>
          <w:sz w:val="28"/>
          <w:szCs w:val="28"/>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Times New Roman"/>
          <w:sz w:val="24"/>
          <w:lang w:eastAsia="zh-CN"/>
        </w:rPr>
      </w:pPr>
      <w:r>
        <w:rPr>
          <w:rFonts w:hint="eastAsia" w:ascii="仿宋" w:hAnsi="仿宋" w:eastAsia="仿宋" w:cs="Times New Roman"/>
          <w:sz w:val="24"/>
          <w:lang w:val="en-US" w:eastAsia="zh-CN"/>
        </w:rPr>
        <w:t>民权县信达混凝土有限公司</w:t>
      </w:r>
      <w:r>
        <w:rPr>
          <w:rFonts w:hint="eastAsia" w:ascii="仿宋" w:hAnsi="仿宋" w:eastAsia="仿宋" w:cs="Times New Roman"/>
          <w:sz w:val="24"/>
          <w:lang w:eastAsia="zh-CN"/>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你公司报送的</w:t>
      </w:r>
      <w:r>
        <w:rPr>
          <w:rFonts w:hint="eastAsia" w:ascii="仿宋" w:hAnsi="仿宋" w:eastAsia="仿宋" w:cs="Times New Roman"/>
          <w:sz w:val="24"/>
          <w:lang w:val="en-US" w:eastAsia="zh-CN"/>
        </w:rPr>
        <w:t>由河南省波光环境评估服务有限公司编制</w:t>
      </w:r>
      <w:r>
        <w:rPr>
          <w:rFonts w:hint="eastAsia" w:ascii="仿宋" w:hAnsi="仿宋" w:eastAsia="仿宋" w:cs="Times New Roman"/>
          <w:sz w:val="24"/>
          <w:lang w:eastAsia="zh-CN"/>
        </w:rPr>
        <w:t>完成的《</w:t>
      </w:r>
      <w:r>
        <w:rPr>
          <w:rFonts w:hint="eastAsia" w:ascii="仿宋" w:hAnsi="仿宋" w:eastAsia="仿宋" w:cs="Times New Roman"/>
          <w:sz w:val="24"/>
          <w:lang w:val="en-US" w:eastAsia="zh-CN"/>
        </w:rPr>
        <w:t>民权县信达混凝土有限公司年产15万立方米混凝土建设项目</w:t>
      </w:r>
      <w:r>
        <w:rPr>
          <w:rFonts w:hint="eastAsia" w:ascii="仿宋" w:hAnsi="仿宋" w:eastAsia="仿宋" w:cs="Times New Roman"/>
          <w:sz w:val="24"/>
          <w:lang w:eastAsia="zh-CN"/>
        </w:rPr>
        <w:t>环境影响报告表（报批版）》（以下简称“报告表”）已收悉。项目拟审批事项民权县政府网站公示期满，无异议。经研究，批复如下：</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一、《报告</w:t>
      </w:r>
      <w:r>
        <w:rPr>
          <w:rFonts w:hint="eastAsia" w:ascii="仿宋" w:hAnsi="仿宋" w:eastAsia="仿宋" w:cs="Times New Roman"/>
          <w:sz w:val="24"/>
          <w:lang w:val="en-US" w:eastAsia="zh-CN"/>
        </w:rPr>
        <w:t>表</w:t>
      </w:r>
      <w:r>
        <w:rPr>
          <w:rFonts w:hint="eastAsia" w:ascii="仿宋" w:hAnsi="仿宋" w:eastAsia="仿宋" w:cs="Times New Roman"/>
          <w:sz w:val="24"/>
          <w:lang w:eastAsia="zh-CN"/>
        </w:rPr>
        <w:t>》内容符合国家有关法律法规要求和建设项目环境管理规定，评价结论可信，我局批准该《报告</w:t>
      </w:r>
      <w:r>
        <w:rPr>
          <w:rFonts w:hint="eastAsia" w:ascii="仿宋" w:hAnsi="仿宋" w:eastAsia="仿宋" w:cs="Times New Roman"/>
          <w:sz w:val="24"/>
          <w:lang w:val="en-US" w:eastAsia="zh-CN"/>
        </w:rPr>
        <w:t>表</w:t>
      </w:r>
      <w:r>
        <w:rPr>
          <w:rFonts w:hint="eastAsia" w:ascii="仿宋" w:hAnsi="仿宋" w:eastAsia="仿宋" w:cs="Times New Roman"/>
          <w:sz w:val="24"/>
          <w:lang w:eastAsia="zh-CN"/>
        </w:rPr>
        <w:t>》。原则同意你公司按照《报告</w:t>
      </w:r>
      <w:r>
        <w:rPr>
          <w:rFonts w:hint="eastAsia" w:ascii="仿宋" w:hAnsi="仿宋" w:eastAsia="仿宋" w:cs="Times New Roman"/>
          <w:sz w:val="24"/>
          <w:lang w:val="en-US" w:eastAsia="zh-CN"/>
        </w:rPr>
        <w:t>表</w:t>
      </w:r>
      <w:r>
        <w:rPr>
          <w:rFonts w:hint="eastAsia" w:ascii="仿宋" w:hAnsi="仿宋" w:eastAsia="仿宋" w:cs="Times New Roman"/>
          <w:sz w:val="24"/>
          <w:lang w:eastAsia="zh-CN"/>
        </w:rPr>
        <w:t>》所列项目的性质、规模、地点、采用的生产工艺和环境保护对策进行项目建设。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二、你公司应向社会主动公开经批准的《报告</w:t>
      </w:r>
      <w:r>
        <w:rPr>
          <w:rFonts w:hint="eastAsia" w:ascii="仿宋" w:hAnsi="仿宋" w:eastAsia="仿宋" w:cs="Times New Roman"/>
          <w:sz w:val="24"/>
          <w:lang w:val="en-US" w:eastAsia="zh-CN"/>
        </w:rPr>
        <w:t>表</w:t>
      </w:r>
      <w:r>
        <w:rPr>
          <w:rFonts w:hint="eastAsia" w:ascii="仿宋" w:hAnsi="仿宋" w:eastAsia="仿宋" w:cs="Times New Roman"/>
          <w:sz w:val="24"/>
          <w:lang w:eastAsia="zh-CN"/>
        </w:rPr>
        <w:t>》，并接受相关方的咨询。</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三、你公司应全面落实《报告</w:t>
      </w:r>
      <w:r>
        <w:rPr>
          <w:rFonts w:hint="eastAsia" w:ascii="仿宋" w:hAnsi="仿宋" w:eastAsia="仿宋" w:cs="Times New Roman"/>
          <w:sz w:val="24"/>
          <w:lang w:val="en-US" w:eastAsia="zh-CN"/>
        </w:rPr>
        <w:t>表</w:t>
      </w:r>
      <w:r>
        <w:rPr>
          <w:rFonts w:hint="eastAsia" w:ascii="仿宋" w:hAnsi="仿宋" w:eastAsia="仿宋" w:cs="Times New Roman"/>
          <w:sz w:val="24"/>
          <w:lang w:eastAsia="zh-CN"/>
        </w:rPr>
        <w:t>》提出的各项目环境保护措施，确保各项环境保护设施与主体工程同时设计、同时施工、同时投入使用，确保各项污染物达标排放。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（一）向设计单位提供《报告</w:t>
      </w:r>
      <w:r>
        <w:rPr>
          <w:rFonts w:hint="eastAsia" w:ascii="仿宋" w:hAnsi="仿宋" w:eastAsia="仿宋" w:cs="Times New Roman"/>
          <w:sz w:val="24"/>
          <w:lang w:val="en-US" w:eastAsia="zh-CN"/>
        </w:rPr>
        <w:t>表</w:t>
      </w:r>
      <w:r>
        <w:rPr>
          <w:rFonts w:hint="eastAsia" w:ascii="仿宋" w:hAnsi="仿宋" w:eastAsia="仿宋" w:cs="Times New Roman"/>
          <w:sz w:val="24"/>
          <w:lang w:eastAsia="zh-CN"/>
        </w:rPr>
        <w:t>》和本批复文件，确保项目设计按照环境保护设计规范要求，落实防治环境污染和生态破坏的措施以及环保设施投资概算。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（二）依据《报告</w:t>
      </w:r>
      <w:r>
        <w:rPr>
          <w:rFonts w:hint="eastAsia" w:ascii="仿宋" w:hAnsi="仿宋" w:eastAsia="仿宋" w:cs="Times New Roman"/>
          <w:sz w:val="24"/>
          <w:lang w:val="en-US" w:eastAsia="zh-CN"/>
        </w:rPr>
        <w:t>表</w:t>
      </w:r>
      <w:r>
        <w:rPr>
          <w:rFonts w:hint="eastAsia" w:ascii="仿宋" w:hAnsi="仿宋" w:eastAsia="仿宋" w:cs="Times New Roman"/>
          <w:sz w:val="24"/>
          <w:lang w:eastAsia="zh-CN"/>
        </w:rPr>
        <w:t>》和本批复文件，对项目建设过程中产生的废水、废气、固体废物、噪声、震动等污染，以及因施工对自然、生态环境造成的破坏，采取相应的防治措施。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Times New Roman"/>
          <w:sz w:val="24"/>
          <w:lang w:val="en-US" w:eastAsia="zh-CN"/>
        </w:rPr>
      </w:pPr>
      <w:r>
        <w:rPr>
          <w:rFonts w:hint="default" w:ascii="仿宋" w:hAnsi="仿宋" w:eastAsia="仿宋" w:cs="Times New Roman"/>
          <w:sz w:val="24"/>
          <w:lang w:val="en-US" w:eastAsia="zh-CN"/>
        </w:rPr>
        <w:t>1、废水：</w:t>
      </w:r>
      <w:r>
        <w:rPr>
          <w:rFonts w:hint="eastAsia" w:ascii="仿宋" w:hAnsi="仿宋" w:eastAsia="仿宋" w:cs="Times New Roman"/>
          <w:sz w:val="24"/>
          <w:lang w:val="en-US" w:eastAsia="zh-CN"/>
        </w:rPr>
        <w:t>①生产废水</w:t>
      </w:r>
      <w:r>
        <w:rPr>
          <w:rFonts w:hint="default" w:ascii="仿宋" w:hAnsi="仿宋" w:eastAsia="仿宋" w:cs="Times New Roman"/>
          <w:sz w:val="24"/>
          <w:lang w:val="en-US" w:eastAsia="zh-CN"/>
        </w:rPr>
        <w:t>经砂石分离机分离沉淀池沉淀后，</w:t>
      </w:r>
      <w:r>
        <w:rPr>
          <w:rFonts w:hint="eastAsia" w:ascii="仿宋" w:hAnsi="仿宋" w:eastAsia="仿宋" w:cs="Times New Roman"/>
          <w:sz w:val="24"/>
          <w:lang w:val="en-US" w:eastAsia="zh-CN"/>
        </w:rPr>
        <w:t>回</w:t>
      </w:r>
      <w:r>
        <w:rPr>
          <w:rFonts w:hint="default" w:ascii="仿宋" w:hAnsi="仿宋" w:eastAsia="仿宋" w:cs="Times New Roman"/>
          <w:sz w:val="24"/>
          <w:lang w:val="en-US" w:eastAsia="zh-CN"/>
        </w:rPr>
        <w:t>用于</w:t>
      </w:r>
      <w:r>
        <w:rPr>
          <w:rFonts w:hint="eastAsia" w:ascii="仿宋" w:hAnsi="仿宋" w:eastAsia="仿宋" w:cs="Times New Roman"/>
          <w:sz w:val="24"/>
          <w:lang w:val="en-US" w:eastAsia="zh-CN"/>
        </w:rPr>
        <w:t>厂区及道路洒水抑尘；②项目生活废水经化粪池处理，外运肥田，废水还得随意外排。</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Times New Roman"/>
          <w:sz w:val="24"/>
          <w:lang w:val="en-US" w:eastAsia="zh-CN"/>
        </w:rPr>
      </w:pPr>
      <w:r>
        <w:rPr>
          <w:rFonts w:hint="eastAsia" w:ascii="仿宋" w:hAnsi="仿宋" w:eastAsia="仿宋" w:cs="Times New Roman"/>
          <w:sz w:val="24"/>
          <w:lang w:val="en-US" w:eastAsia="zh-CN"/>
        </w:rPr>
        <w:t>2、废气：①骨料仓库储料车间全封闭，同时建设喷雾装置，减少扬尘产生；②配料机、搅拌机、和粉料入仓粉尘分别收集，经袋式除尘器处理，满足</w:t>
      </w:r>
      <w:r>
        <w:rPr>
          <w:rFonts w:hint="default" w:ascii="仿宋" w:hAnsi="仿宋" w:eastAsia="仿宋" w:cs="Times New Roman"/>
          <w:sz w:val="24"/>
          <w:lang w:val="en-US" w:eastAsia="zh-CN"/>
        </w:rPr>
        <w:t>河南省地方标准</w:t>
      </w:r>
      <w:r>
        <w:rPr>
          <w:rFonts w:hint="eastAsia" w:ascii="仿宋" w:hAnsi="仿宋" w:eastAsia="仿宋" w:cs="Times New Roman"/>
          <w:sz w:val="24"/>
          <w:lang w:val="en-US" w:eastAsia="zh-CN"/>
        </w:rPr>
        <w:t>《</w:t>
      </w:r>
      <w:r>
        <w:rPr>
          <w:rFonts w:hint="default" w:ascii="仿宋" w:hAnsi="仿宋" w:eastAsia="仿宋" w:cs="Times New Roman"/>
          <w:sz w:val="24"/>
          <w:lang w:val="en-US" w:eastAsia="zh-CN"/>
        </w:rPr>
        <w:t>水泥工业大气污染物排放标准</w:t>
      </w:r>
      <w:r>
        <w:rPr>
          <w:rFonts w:hint="eastAsia" w:ascii="仿宋" w:hAnsi="仿宋" w:eastAsia="仿宋" w:cs="Times New Roman"/>
          <w:sz w:val="24"/>
          <w:lang w:val="en-US" w:eastAsia="zh-CN"/>
        </w:rPr>
        <w:t>》</w:t>
      </w:r>
      <w:r>
        <w:rPr>
          <w:rFonts w:hint="default" w:ascii="仿宋" w:hAnsi="仿宋" w:eastAsia="仿宋" w:cs="Times New Roman"/>
          <w:sz w:val="24"/>
          <w:lang w:val="en-US" w:eastAsia="zh-CN"/>
        </w:rPr>
        <w:t>（DB41 19</w:t>
      </w:r>
      <w:r>
        <w:rPr>
          <w:rFonts w:hint="default" w:ascii="仿宋" w:hAnsi="仿宋" w:eastAsia="仿宋" w:cs="Times New Roman"/>
          <w:sz w:val="24"/>
          <w:lang w:eastAsia="zh-CN"/>
        </w:rPr>
        <w:t>53-2020）表</w:t>
      </w:r>
      <w:r>
        <w:rPr>
          <w:rFonts w:hint="eastAsia" w:ascii="仿宋" w:hAnsi="仿宋" w:eastAsia="仿宋" w:cs="Times New Roman"/>
          <w:sz w:val="24"/>
          <w:lang w:val="en-US" w:eastAsia="zh-CN"/>
        </w:rPr>
        <w:t>1、表2要求限值后，通过15m高排气筒排放；③车辆出入进行冲洗，同时对厂区进行</w:t>
      </w:r>
      <w:r>
        <w:rPr>
          <w:rFonts w:hint="default" w:ascii="仿宋" w:hAnsi="仿宋" w:eastAsia="仿宋" w:cs="Times New Roman"/>
          <w:sz w:val="24"/>
          <w:lang w:val="en-US" w:eastAsia="zh-CN"/>
        </w:rPr>
        <w:t>洒水降尘</w:t>
      </w:r>
      <w:r>
        <w:rPr>
          <w:rFonts w:hint="eastAsia" w:ascii="仿宋" w:hAnsi="仿宋" w:eastAsia="仿宋" w:cs="Times New Roman"/>
          <w:sz w:val="24"/>
          <w:lang w:val="en-US" w:eastAsia="zh-CN"/>
        </w:rPr>
        <w:t>，保持厂区清洁。</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Times New Roman"/>
          <w:sz w:val="24"/>
          <w:lang w:eastAsia="zh-CN"/>
        </w:rPr>
      </w:pPr>
      <w:r>
        <w:rPr>
          <w:rFonts w:hint="eastAsia" w:ascii="仿宋" w:hAnsi="仿宋" w:eastAsia="仿宋" w:cs="Times New Roman"/>
          <w:sz w:val="24"/>
          <w:lang w:val="en-US" w:eastAsia="zh-CN"/>
        </w:rPr>
        <w:t>3</w:t>
      </w:r>
      <w:r>
        <w:rPr>
          <w:rFonts w:hint="default" w:ascii="仿宋" w:hAnsi="仿宋" w:eastAsia="仿宋" w:cs="Times New Roman"/>
          <w:sz w:val="24"/>
          <w:lang w:val="en-US" w:eastAsia="zh-CN"/>
        </w:rPr>
        <w:t>、噪声：</w:t>
      </w:r>
      <w:r>
        <w:rPr>
          <w:rFonts w:hint="eastAsia" w:ascii="仿宋" w:hAnsi="仿宋" w:eastAsia="仿宋" w:cs="Times New Roman"/>
          <w:sz w:val="24"/>
          <w:lang w:val="en-US" w:eastAsia="zh-CN"/>
        </w:rPr>
        <w:t>选用低噪声设备，采取减振、隔声等降噪措施对设备噪声进行控制，厂界噪声满足《工业企业厂界环境噪声排放标准》（</w:t>
      </w:r>
      <w:r>
        <w:rPr>
          <w:rFonts w:hint="default" w:ascii="仿宋" w:hAnsi="仿宋" w:eastAsia="仿宋" w:cs="Times New Roman"/>
          <w:sz w:val="24"/>
          <w:lang w:val="en-US" w:eastAsia="zh-CN"/>
        </w:rPr>
        <w:t>GB12348-2008</w:t>
      </w:r>
      <w:r>
        <w:rPr>
          <w:rFonts w:hint="eastAsia" w:ascii="仿宋" w:hAnsi="仿宋" w:eastAsia="仿宋" w:cs="Times New Roman"/>
          <w:sz w:val="24"/>
          <w:lang w:val="en-US" w:eastAsia="zh-CN"/>
        </w:rPr>
        <w:t>）2类标准要求。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Times New Roman"/>
          <w:sz w:val="24"/>
          <w:lang w:eastAsia="zh-CN"/>
        </w:rPr>
      </w:pPr>
      <w:r>
        <w:rPr>
          <w:rFonts w:hint="eastAsia" w:ascii="仿宋" w:hAnsi="仿宋" w:eastAsia="仿宋" w:cs="Times New Roman"/>
          <w:sz w:val="24"/>
          <w:lang w:val="en-US" w:eastAsia="zh-CN"/>
        </w:rPr>
        <w:t>4</w:t>
      </w:r>
      <w:r>
        <w:rPr>
          <w:rFonts w:hint="default" w:ascii="仿宋" w:hAnsi="仿宋" w:eastAsia="仿宋" w:cs="Times New Roman"/>
          <w:sz w:val="24"/>
          <w:lang w:val="en-US" w:eastAsia="zh-CN"/>
        </w:rPr>
        <w:t>、固废：</w:t>
      </w:r>
      <w:r>
        <w:rPr>
          <w:rFonts w:hint="eastAsia" w:ascii="仿宋" w:hAnsi="仿宋" w:eastAsia="仿宋" w:cs="Times New Roman"/>
          <w:sz w:val="24"/>
          <w:lang w:val="en-US" w:eastAsia="zh-CN"/>
        </w:rPr>
        <w:t>①一般固废暂存间</w:t>
      </w:r>
      <w:r>
        <w:rPr>
          <w:rFonts w:hint="default" w:ascii="仿宋" w:hAnsi="仿宋" w:eastAsia="仿宋" w:cs="Times New Roman"/>
          <w:sz w:val="24"/>
          <w:lang w:val="en-US" w:eastAsia="zh-CN"/>
        </w:rPr>
        <w:t>暂存</w:t>
      </w:r>
      <w:r>
        <w:rPr>
          <w:rFonts w:hint="eastAsia" w:ascii="仿宋" w:hAnsi="仿宋" w:eastAsia="仿宋" w:cs="Times New Roman"/>
          <w:sz w:val="24"/>
          <w:lang w:val="en-US" w:eastAsia="zh-CN"/>
        </w:rPr>
        <w:t>后</w:t>
      </w:r>
      <w:r>
        <w:rPr>
          <w:rFonts w:hint="default" w:ascii="仿宋" w:hAnsi="仿宋" w:eastAsia="仿宋" w:cs="Times New Roman"/>
          <w:sz w:val="24"/>
          <w:lang w:val="en-US" w:eastAsia="zh-CN"/>
        </w:rPr>
        <w:t>，</w:t>
      </w:r>
      <w:r>
        <w:rPr>
          <w:rFonts w:hint="eastAsia" w:ascii="仿宋" w:hAnsi="仿宋" w:eastAsia="仿宋" w:cs="Times New Roman"/>
          <w:sz w:val="24"/>
          <w:lang w:val="en-US" w:eastAsia="zh-CN"/>
        </w:rPr>
        <w:t>满足</w:t>
      </w:r>
      <w:r>
        <w:rPr>
          <w:rFonts w:hint="eastAsia" w:ascii="仿宋" w:hAnsi="仿宋" w:eastAsia="仿宋" w:cs="Times New Roman"/>
          <w:sz w:val="24"/>
          <w:lang w:eastAsia="zh-CN"/>
        </w:rPr>
        <w:t>《一般工业固体废物贮存和填埋污染控制标准》</w:t>
      </w:r>
      <w:r>
        <w:rPr>
          <w:rFonts w:hint="default" w:ascii="仿宋" w:hAnsi="仿宋" w:eastAsia="仿宋" w:cs="Times New Roman"/>
          <w:sz w:val="24"/>
          <w:lang w:eastAsia="zh-CN"/>
        </w:rPr>
        <w:fldChar w:fldCharType="begin"/>
      </w:r>
      <w:r>
        <w:rPr>
          <w:rFonts w:hint="default" w:ascii="仿宋" w:hAnsi="仿宋" w:eastAsia="仿宋" w:cs="Times New Roman"/>
          <w:sz w:val="24"/>
          <w:lang w:eastAsia="zh-CN"/>
        </w:rPr>
        <w:instrText xml:space="preserve"> HYPERLINK "http://www.mee.gov.cn/ywgz/fgbz/bz/bzwb/gthw/gtfwwrkzbz/202012/W020201218695845325455.pdf" </w:instrText>
      </w:r>
      <w:r>
        <w:rPr>
          <w:rFonts w:hint="default" w:ascii="仿宋" w:hAnsi="仿宋" w:eastAsia="仿宋" w:cs="Times New Roman"/>
          <w:sz w:val="24"/>
          <w:lang w:eastAsia="zh-CN"/>
        </w:rPr>
        <w:fldChar w:fldCharType="separate"/>
      </w:r>
      <w:r>
        <w:rPr>
          <w:rFonts w:hint="eastAsia" w:ascii="仿宋" w:hAnsi="仿宋" w:eastAsia="仿宋" w:cs="Times New Roman"/>
          <w:sz w:val="24"/>
          <w:lang w:eastAsia="zh-CN"/>
        </w:rPr>
        <w:t>（GB 18599-2020）</w:t>
      </w:r>
      <w:r>
        <w:rPr>
          <w:rFonts w:hint="eastAsia" w:ascii="仿宋" w:hAnsi="仿宋" w:eastAsia="仿宋" w:cs="Times New Roman"/>
          <w:sz w:val="24"/>
          <w:lang w:eastAsia="zh-CN"/>
        </w:rPr>
        <w:fldChar w:fldCharType="end"/>
      </w:r>
      <w:r>
        <w:rPr>
          <w:rFonts w:hint="eastAsia" w:ascii="仿宋" w:hAnsi="仿宋" w:eastAsia="仿宋" w:cs="Times New Roman"/>
          <w:sz w:val="24"/>
          <w:lang w:val="en-US" w:eastAsia="zh-CN"/>
        </w:rPr>
        <w:t>要求，由</w:t>
      </w:r>
      <w:r>
        <w:rPr>
          <w:rFonts w:hint="default" w:ascii="仿宋" w:hAnsi="仿宋" w:eastAsia="仿宋" w:cs="Times New Roman"/>
          <w:sz w:val="24"/>
          <w:lang w:val="en-US" w:eastAsia="zh-CN"/>
        </w:rPr>
        <w:t>环卫部门清运处理</w:t>
      </w:r>
      <w:r>
        <w:rPr>
          <w:rFonts w:hint="eastAsia" w:ascii="仿宋" w:hAnsi="仿宋" w:eastAsia="仿宋" w:cs="Times New Roman"/>
          <w:sz w:val="24"/>
          <w:lang w:val="en-US" w:eastAsia="zh-CN"/>
        </w:rPr>
        <w:t>；②生活垃圾收集后交环卫部门定期清运。</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四、项目建成后，按相关规定及时进行项目竣工环境保护验收。项目建设及运行过程中，由民权县环境保护局负责项目的日常环境管理工作。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eastAsia="zh-CN"/>
        </w:rPr>
      </w:pPr>
      <w:r>
        <w:rPr>
          <w:rFonts w:hint="eastAsia" w:ascii="仿宋" w:hAnsi="仿宋" w:eastAsia="仿宋" w:cs="Times New Roman"/>
          <w:sz w:val="24"/>
          <w:lang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Times New Roman"/>
          <w:sz w:val="24"/>
          <w:lang w:val="en-US" w:eastAsia="zh-CN"/>
        </w:rPr>
      </w:pPr>
      <w:r>
        <w:rPr>
          <w:rFonts w:hint="eastAsia" w:ascii="仿宋" w:hAnsi="仿宋" w:eastAsia="仿宋" w:cs="Times New Roman"/>
          <w:sz w:val="24"/>
          <w:lang w:eastAsia="zh-CN"/>
        </w:rPr>
        <w:t>六、对此批复若存有异议，可自该文下达之日起60日内向河南省环保厅、商丘市环保局或民权县人民政府申请复议，逾期复议无效。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480" w:lineRule="exact"/>
        <w:ind w:firstLine="7440" w:firstLineChars="3100"/>
        <w:textAlignment w:val="auto"/>
        <w:rPr>
          <w:rFonts w:hint="eastAsia" w:ascii="仿宋" w:hAnsi="仿宋" w:eastAsia="仿宋" w:cs="Times New Roman"/>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6000" w:firstLineChars="2500"/>
        <w:textAlignment w:val="auto"/>
        <w:rPr>
          <w:rFonts w:hint="eastAsia" w:ascii="仿宋" w:hAnsi="仿宋" w:eastAsia="仿宋" w:cs="Times New Roman"/>
          <w:sz w:val="24"/>
          <w:lang w:val="en-US" w:eastAsia="zh-CN"/>
        </w:rPr>
      </w:pPr>
      <w:r>
        <w:rPr>
          <w:rFonts w:hint="eastAsia" w:ascii="仿宋" w:hAnsi="仿宋" w:eastAsia="仿宋" w:cs="Times New Roman"/>
          <w:sz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480" w:lineRule="exact"/>
        <w:ind w:firstLine="5280" w:firstLineChars="2200"/>
        <w:textAlignment w:val="auto"/>
        <w:rPr>
          <w:rFonts w:hint="eastAsia" w:ascii="仿宋" w:hAnsi="仿宋" w:eastAsia="仿宋" w:cs="Times New Roman"/>
          <w:color w:val="auto"/>
          <w:sz w:val="24"/>
          <w:lang w:eastAsia="zh-CN"/>
        </w:rPr>
      </w:pPr>
      <w:r>
        <w:rPr>
          <w:rFonts w:hint="eastAsia" w:ascii="仿宋" w:hAnsi="仿宋" w:eastAsia="仿宋" w:cs="Times New Roman"/>
          <w:color w:val="auto"/>
          <w:sz w:val="24"/>
          <w:lang w:eastAsia="zh-CN"/>
        </w:rPr>
        <w:t>202</w:t>
      </w:r>
      <w:r>
        <w:rPr>
          <w:rFonts w:hint="eastAsia" w:ascii="仿宋" w:hAnsi="仿宋" w:eastAsia="仿宋" w:cs="Times New Roman"/>
          <w:color w:val="auto"/>
          <w:sz w:val="24"/>
          <w:lang w:val="en-US" w:eastAsia="zh-CN"/>
        </w:rPr>
        <w:t>3</w:t>
      </w:r>
      <w:r>
        <w:rPr>
          <w:rFonts w:hint="eastAsia" w:ascii="仿宋" w:hAnsi="仿宋" w:eastAsia="仿宋" w:cs="Times New Roman"/>
          <w:color w:val="auto"/>
          <w:sz w:val="24"/>
          <w:lang w:eastAsia="zh-CN"/>
        </w:rPr>
        <w:t>年</w:t>
      </w:r>
      <w:r>
        <w:rPr>
          <w:rFonts w:hint="eastAsia" w:ascii="仿宋" w:hAnsi="仿宋" w:eastAsia="仿宋" w:cs="Times New Roman"/>
          <w:color w:val="auto"/>
          <w:sz w:val="24"/>
          <w:lang w:val="en-US" w:eastAsia="zh-CN"/>
        </w:rPr>
        <w:t>1</w:t>
      </w:r>
      <w:r>
        <w:rPr>
          <w:rFonts w:hint="eastAsia" w:ascii="仿宋" w:hAnsi="仿宋" w:eastAsia="仿宋" w:cs="Times New Roman"/>
          <w:color w:val="auto"/>
          <w:sz w:val="24"/>
          <w:lang w:eastAsia="zh-CN"/>
        </w:rPr>
        <w:t>月</w:t>
      </w:r>
      <w:r>
        <w:rPr>
          <w:rFonts w:hint="eastAsia" w:ascii="仿宋" w:hAnsi="仿宋" w:eastAsia="仿宋" w:cs="Times New Roman"/>
          <w:color w:val="auto"/>
          <w:sz w:val="24"/>
          <w:lang w:val="en-US" w:eastAsia="zh-CN"/>
        </w:rPr>
        <w:t>10</w:t>
      </w:r>
      <w:r>
        <w:rPr>
          <w:rFonts w:hint="eastAsia" w:ascii="仿宋" w:hAnsi="仿宋" w:eastAsia="仿宋" w:cs="Times New Roman"/>
          <w:color w:val="auto"/>
          <w:sz w:val="24"/>
          <w:lang w:eastAsia="zh-CN"/>
        </w:rPr>
        <w:t>日</w:t>
      </w:r>
    </w:p>
    <w:p>
      <w:bookmarkStart w:id="0" w:name="_GoBack"/>
      <w:bookmarkEnd w:id="0"/>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0571"/>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623E47"/>
    <w:rsid w:val="02F72450"/>
    <w:rsid w:val="06600C79"/>
    <w:rsid w:val="0D163BBE"/>
    <w:rsid w:val="110F2611"/>
    <w:rsid w:val="114105BA"/>
    <w:rsid w:val="18AE1921"/>
    <w:rsid w:val="1B7C72FE"/>
    <w:rsid w:val="1C5B6EBF"/>
    <w:rsid w:val="1D8D5DE6"/>
    <w:rsid w:val="1F627A67"/>
    <w:rsid w:val="32353CB4"/>
    <w:rsid w:val="3DA03245"/>
    <w:rsid w:val="405F0B00"/>
    <w:rsid w:val="444306B4"/>
    <w:rsid w:val="4A5410B7"/>
    <w:rsid w:val="57690E03"/>
    <w:rsid w:val="5DB942D2"/>
    <w:rsid w:val="620F0E3C"/>
    <w:rsid w:val="63C17BCC"/>
    <w:rsid w:val="659F6DDA"/>
    <w:rsid w:val="6A6A2F53"/>
    <w:rsid w:val="6AA64C8B"/>
    <w:rsid w:val="6F8D73B1"/>
    <w:rsid w:val="779A0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Cs w:val="20"/>
    </w:rPr>
  </w:style>
  <w:style w:type="paragraph" w:styleId="4">
    <w:name w:val="Body Text Indent"/>
    <w:basedOn w:val="1"/>
    <w:unhideWhenUsed/>
    <w:qFormat/>
    <w:uiPriority w:val="99"/>
    <w:pPr>
      <w:spacing w:after="120"/>
      <w:ind w:left="420" w:leftChars="200"/>
    </w:pPr>
    <w:rPr>
      <w:kern w:val="0"/>
      <w:sz w:val="24"/>
      <w:szCs w:val="20"/>
    </w:rPr>
  </w:style>
  <w:style w:type="paragraph" w:styleId="5">
    <w:name w:val="Block Text"/>
    <w:basedOn w:val="1"/>
    <w:next w:val="1"/>
    <w:qFormat/>
    <w:uiPriority w:val="0"/>
    <w:pPr>
      <w:snapToGrid w:val="0"/>
      <w:spacing w:before="100" w:beforeAutospacing="1" w:after="100" w:afterAutospacing="1" w:line="408" w:lineRule="auto"/>
      <w:ind w:left="-113" w:right="-510" w:firstLine="51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next w:val="1"/>
    <w:unhideWhenUsed/>
    <w:qFormat/>
    <w:uiPriority w:val="0"/>
    <w:pPr>
      <w:spacing w:after="120"/>
      <w:ind w:left="420" w:leftChars="200" w:firstLine="420"/>
    </w:p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Default"/>
    <w:qFormat/>
    <w:uiPriority w:val="0"/>
    <w:pPr>
      <w:widowControl w:val="0"/>
      <w:autoSpaceDE w:val="0"/>
      <w:autoSpaceDN w:val="0"/>
      <w:adjustRightInd/>
      <w:spacing w:line="500" w:lineRule="exact"/>
    </w:pPr>
    <w:rPr>
      <w:rFonts w:ascii="宋体" w:hAnsi="宋体" w:eastAsia="宋体" w:cs="宋体"/>
      <w:color w:val="000000"/>
      <w:sz w:val="24"/>
      <w:szCs w:val="24"/>
      <w:lang w:val="en-US" w:eastAsia="zh-CN" w:bidi="ar-SA"/>
    </w:rPr>
  </w:style>
  <w:style w:type="character" w:customStyle="1" w:styleId="13">
    <w:name w:val="页眉 Char"/>
    <w:basedOn w:val="11"/>
    <w:link w:val="7"/>
    <w:qFormat/>
    <w:uiPriority w:val="0"/>
    <w:rPr>
      <w:kern w:val="2"/>
      <w:sz w:val="18"/>
      <w:szCs w:val="18"/>
    </w:rPr>
  </w:style>
  <w:style w:type="character" w:customStyle="1" w:styleId="14">
    <w:name w:val="页脚 Char"/>
    <w:basedOn w:val="11"/>
    <w:link w:val="6"/>
    <w:qFormat/>
    <w:uiPriority w:val="0"/>
    <w:rPr>
      <w:kern w:val="2"/>
      <w:sz w:val="18"/>
      <w:szCs w:val="18"/>
    </w:rPr>
  </w:style>
  <w:style w:type="paragraph" w:styleId="15">
    <w:name w:val="List Paragraph"/>
    <w:basedOn w:val="1"/>
    <w:qFormat/>
    <w:uiPriority w:val="34"/>
    <w:pPr>
      <w:adjustRightInd w:val="0"/>
      <w:snapToGrid w:val="0"/>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1266</Words>
  <Characters>1315</Characters>
  <Lines>10</Lines>
  <Paragraphs>3</Paragraphs>
  <TotalTime>1</TotalTime>
  <ScaleCrop>false</ScaleCrop>
  <LinksUpToDate>false</LinksUpToDate>
  <CharactersWithSpaces>1362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2023-01-10T06:07:23Z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6735EAC412F14E7D81219C33FB137E5D</vt:lpwstr>
  </property>
</Properties>
</file>