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pacing w:val="-14"/>
          <w:sz w:val="32"/>
          <w:szCs w:val="32"/>
          <w:lang w:val="en-US" w:eastAsia="zh-CN"/>
        </w:rPr>
      </w:pPr>
      <w:r>
        <w:rPr>
          <w:rFonts w:hint="eastAsia" w:ascii="宋体" w:hAnsi="宋体" w:eastAsia="宋体" w:cs="宋体"/>
          <w:b w:val="0"/>
          <w:bCs/>
          <w:sz w:val="24"/>
          <w:szCs w:val="24"/>
          <w:lang w:val="en-US" w:eastAsia="zh-CN"/>
        </w:rPr>
        <w:t>审批意见                                              民环审[202</w:t>
      </w: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lang w:val="en-US" w:eastAsia="zh-CN"/>
        </w:rPr>
        <w:t>002</w:t>
      </w:r>
      <w:r>
        <w:rPr>
          <w:rFonts w:hint="eastAsia" w:ascii="宋体" w:hAnsi="宋体" w:eastAsia="宋体" w:cs="宋体"/>
          <w:b w:val="0"/>
          <w:bCs/>
          <w:color w:val="auto"/>
          <w:sz w:val="24"/>
          <w:szCs w:val="24"/>
          <w:lang w:val="en-US" w:eastAsia="zh-CN"/>
        </w:rPr>
        <w:t>号</w:t>
      </w:r>
    </w:p>
    <w:p>
      <w:pPr>
        <w:spacing w:line="360" w:lineRule="auto"/>
        <w:jc w:val="both"/>
        <w:rPr>
          <w:rFonts w:eastAsia="黑体"/>
          <w:b/>
          <w:spacing w:val="-14"/>
          <w:sz w:val="32"/>
          <w:szCs w:val="32"/>
        </w:rPr>
      </w:pPr>
    </w:p>
    <w:p>
      <w:pPr>
        <w:spacing w:line="360" w:lineRule="auto"/>
        <w:jc w:val="center"/>
        <w:rPr>
          <w:rFonts w:hint="eastAsia" w:asciiTheme="majorEastAsia" w:hAnsiTheme="majorEastAsia" w:eastAsiaTheme="majorEastAsia" w:cstheme="majorEastAsia"/>
          <w:b/>
          <w:spacing w:val="-14"/>
          <w:sz w:val="36"/>
          <w:szCs w:val="36"/>
          <w:lang w:eastAsia="zh-CN"/>
        </w:rPr>
      </w:pPr>
      <w:r>
        <w:rPr>
          <w:rFonts w:hint="eastAsia" w:asciiTheme="majorEastAsia" w:hAnsiTheme="majorEastAsia" w:eastAsiaTheme="majorEastAsia" w:cstheme="majorEastAsia"/>
          <w:b/>
          <w:spacing w:val="-14"/>
          <w:sz w:val="36"/>
          <w:szCs w:val="36"/>
        </w:rPr>
        <w:t>关</w:t>
      </w:r>
      <w:r>
        <w:rPr>
          <w:rFonts w:hint="eastAsia" w:asciiTheme="majorEastAsia" w:hAnsiTheme="majorEastAsia" w:eastAsiaTheme="majorEastAsia" w:cstheme="majorEastAsia"/>
          <w:b/>
          <w:spacing w:val="-14"/>
          <w:sz w:val="36"/>
          <w:szCs w:val="36"/>
          <w:lang w:eastAsia="zh-CN"/>
        </w:rPr>
        <w:t>于河南君瑞高分子材料有限公司年生产10万米PE管道</w:t>
      </w:r>
    </w:p>
    <w:p>
      <w:pPr>
        <w:spacing w:line="360" w:lineRule="auto"/>
        <w:jc w:val="center"/>
        <w:rPr>
          <w:rFonts w:hint="eastAsia" w:asciiTheme="majorEastAsia" w:hAnsiTheme="majorEastAsia" w:eastAsiaTheme="majorEastAsia" w:cstheme="majorEastAsia"/>
          <w:b/>
          <w:spacing w:val="-14"/>
          <w:sz w:val="36"/>
          <w:szCs w:val="36"/>
        </w:rPr>
      </w:pPr>
      <w:r>
        <w:rPr>
          <w:rFonts w:hint="eastAsia" w:asciiTheme="majorEastAsia" w:hAnsiTheme="majorEastAsia" w:eastAsiaTheme="majorEastAsia" w:cstheme="majorEastAsia"/>
          <w:b/>
          <w:spacing w:val="-14"/>
          <w:sz w:val="36"/>
          <w:szCs w:val="36"/>
          <w:lang w:eastAsia="zh-CN"/>
        </w:rPr>
        <w:t>及管件建设项目</w:t>
      </w:r>
      <w:r>
        <w:rPr>
          <w:rFonts w:hint="eastAsia" w:asciiTheme="majorEastAsia" w:hAnsiTheme="majorEastAsia" w:eastAsiaTheme="majorEastAsia" w:cstheme="majorEastAsia"/>
          <w:b/>
          <w:spacing w:val="-14"/>
          <w:sz w:val="36"/>
          <w:szCs w:val="36"/>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河南君瑞高分子材料有限公司：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你公司报送的由</w:t>
      </w:r>
      <w:r>
        <w:rPr>
          <w:rFonts w:hint="eastAsia" w:ascii="仿宋" w:hAnsi="仿宋" w:eastAsia="仿宋" w:cs="Times New Roman"/>
          <w:sz w:val="24"/>
          <w:lang w:val="en-US" w:eastAsia="zh-CN"/>
        </w:rPr>
        <w:t>河南省卫然环保科技有限公司</w:t>
      </w:r>
      <w:r>
        <w:rPr>
          <w:rFonts w:hint="eastAsia" w:ascii="仿宋" w:hAnsi="仿宋" w:eastAsia="仿宋" w:cs="Times New Roman"/>
          <w:sz w:val="24"/>
          <w:lang w:eastAsia="zh-CN"/>
        </w:rPr>
        <w:t>编制完成的《河南君瑞高分子材料有限公司年生产10万米PE管道及管件建设项目环境影响报告表（</w:t>
      </w:r>
      <w:r>
        <w:rPr>
          <w:rFonts w:hint="eastAsia" w:ascii="仿宋" w:hAnsi="仿宋" w:eastAsia="仿宋" w:cs="Times New Roman"/>
          <w:sz w:val="24"/>
          <w:lang w:val="en-US" w:eastAsia="zh-CN"/>
        </w:rPr>
        <w:t>污染影响类</w:t>
      </w:r>
      <w:r>
        <w:rPr>
          <w:rFonts w:hint="eastAsia" w:ascii="仿宋" w:hAnsi="仿宋" w:eastAsia="仿宋" w:cs="Times New Roman"/>
          <w:sz w:val="24"/>
          <w:lang w:eastAsia="zh-CN"/>
        </w:rPr>
        <w:t>）》（以下简称“报告表”）已收悉。项目拟审批事项已在民权县政府网站公示期满，无异议。经研究，批复如下：</w:t>
      </w:r>
      <w:r>
        <w:rPr>
          <w:rFonts w:hint="eastAsia" w:ascii="仿宋" w:hAnsi="仿宋" w:eastAsia="仿宋"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default" w:ascii="仿宋" w:hAnsi="仿宋" w:eastAsia="仿宋" w:cs="Times New Roman"/>
          <w:sz w:val="24"/>
          <w:lang w:eastAsia="zh-CN"/>
        </w:rPr>
        <w:t>1、废水：</w:t>
      </w:r>
      <w:r>
        <w:rPr>
          <w:rFonts w:hint="eastAsia" w:ascii="仿宋" w:hAnsi="仿宋" w:eastAsia="仿宋" w:cs="Times New Roman"/>
          <w:sz w:val="24"/>
          <w:lang w:eastAsia="zh-CN"/>
        </w:rPr>
        <w:t>（</w:t>
      </w:r>
      <w:r>
        <w:rPr>
          <w:rFonts w:hint="eastAsia" w:ascii="仿宋" w:hAnsi="仿宋" w:eastAsia="仿宋" w:cs="Times New Roman"/>
          <w:sz w:val="24"/>
          <w:lang w:val="en-US" w:eastAsia="zh-CN"/>
        </w:rPr>
        <w:t>1</w:t>
      </w:r>
      <w:r>
        <w:rPr>
          <w:rFonts w:hint="eastAsia" w:ascii="仿宋" w:hAnsi="仿宋" w:eastAsia="仿宋" w:cs="Times New Roman"/>
          <w:sz w:val="24"/>
          <w:lang w:eastAsia="zh-CN"/>
        </w:rPr>
        <w:t>）生产用水为间接冷却水，循环使用</w:t>
      </w:r>
      <w:r>
        <w:rPr>
          <w:rFonts w:hint="eastAsia" w:ascii="仿宋" w:hAnsi="仿宋" w:eastAsia="仿宋" w:cs="Times New Roman"/>
          <w:sz w:val="24"/>
          <w:lang w:eastAsia="zh-CN"/>
        </w:rPr>
        <w:t>不外排；生活污水经化粪池预处理，</w:t>
      </w:r>
      <w:r>
        <w:rPr>
          <w:rFonts w:hint="eastAsia" w:ascii="仿宋" w:hAnsi="仿宋" w:eastAsia="仿宋" w:cs="Times New Roman"/>
          <w:sz w:val="24"/>
          <w:lang w:val="en-US" w:eastAsia="zh-CN"/>
        </w:rPr>
        <w:t>满足</w:t>
      </w:r>
      <w:r>
        <w:rPr>
          <w:rFonts w:hint="default" w:ascii="仿宋" w:hAnsi="仿宋" w:eastAsia="仿宋" w:cs="Times New Roman"/>
          <w:sz w:val="24"/>
          <w:lang w:eastAsia="zh-CN"/>
        </w:rPr>
        <w:t>《污水综合排放标准》（GB8978</w:t>
      </w:r>
      <w:r>
        <w:rPr>
          <w:rFonts w:hint="eastAsia" w:ascii="仿宋" w:hAnsi="仿宋" w:eastAsia="仿宋" w:cs="Times New Roman"/>
          <w:sz w:val="24"/>
          <w:lang w:val="en-US" w:eastAsia="zh-CN"/>
        </w:rPr>
        <w:t>-</w:t>
      </w:r>
      <w:r>
        <w:rPr>
          <w:rFonts w:hint="default" w:ascii="仿宋" w:hAnsi="仿宋" w:eastAsia="仿宋" w:cs="Times New Roman"/>
          <w:sz w:val="24"/>
          <w:lang w:eastAsia="zh-CN"/>
        </w:rPr>
        <w:t>1996）三级标准及民权县污水处理厂收水标准</w:t>
      </w:r>
      <w:r>
        <w:rPr>
          <w:rFonts w:hint="eastAsia" w:ascii="仿宋" w:hAnsi="仿宋" w:eastAsia="仿宋" w:cs="Times New Roman"/>
          <w:sz w:val="24"/>
          <w:lang w:eastAsia="zh-CN"/>
        </w:rPr>
        <w:t>后，经污水管网排入民权县污水处理厂处理，</w:t>
      </w:r>
      <w:r>
        <w:rPr>
          <w:rFonts w:hint="eastAsia" w:ascii="仿宋" w:hAnsi="仿宋" w:eastAsia="仿宋" w:cs="Times New Roman"/>
          <w:sz w:val="24"/>
          <w:lang w:val="en-US" w:eastAsia="zh-CN"/>
        </w:rPr>
        <w:t>废水还得随意外排</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default" w:ascii="仿宋" w:hAnsi="仿宋" w:eastAsia="仿宋" w:cs="Times New Roman"/>
          <w:sz w:val="24"/>
          <w:lang w:eastAsia="zh-CN"/>
        </w:rPr>
        <w:t>2、废气：</w:t>
      </w:r>
      <w:r>
        <w:rPr>
          <w:rFonts w:hint="eastAsia" w:ascii="仿宋" w:hAnsi="仿宋" w:eastAsia="仿宋" w:cs="Times New Roman"/>
          <w:sz w:val="24"/>
          <w:lang w:eastAsia="zh-CN"/>
        </w:rPr>
        <w:t>非甲烷总烃集气罩</w:t>
      </w:r>
      <w:r>
        <w:rPr>
          <w:rFonts w:hint="eastAsia" w:ascii="仿宋" w:hAnsi="仿宋" w:eastAsia="仿宋" w:cs="Times New Roman"/>
          <w:sz w:val="24"/>
          <w:lang w:val="en-US" w:eastAsia="zh-CN"/>
        </w:rPr>
        <w:t>收集，经</w:t>
      </w:r>
      <w:r>
        <w:rPr>
          <w:rFonts w:hint="eastAsia" w:ascii="仿宋" w:hAnsi="仿宋" w:eastAsia="仿宋" w:cs="Times New Roman"/>
          <w:sz w:val="24"/>
          <w:lang w:eastAsia="zh-CN"/>
        </w:rPr>
        <w:t>低温等离子体＋UV光催化氧化+活性炭吸附装置处理，</w:t>
      </w:r>
      <w:r>
        <w:rPr>
          <w:rFonts w:hint="eastAsia" w:ascii="仿宋" w:hAnsi="仿宋" w:eastAsia="仿宋" w:cs="Times New Roman"/>
          <w:sz w:val="24"/>
          <w:lang w:val="en-US" w:eastAsia="zh-CN"/>
        </w:rPr>
        <w:t>满足</w:t>
      </w:r>
      <w:r>
        <w:rPr>
          <w:rFonts w:hint="eastAsia" w:ascii="仿宋" w:hAnsi="仿宋" w:eastAsia="仿宋" w:cs="Times New Roman"/>
          <w:sz w:val="24"/>
          <w:lang w:eastAsia="zh-CN"/>
        </w:rPr>
        <w:t>《合成树脂工业污染物排放标准》（GB31572-2015）表5大气污染物特别排放限值、《关于全省开展工业企业挥发性有机物专项治理工作中排放建议值的通知》（豫环攻坚办[2017]162号）附件1“其他行业”的要求以及《河南省重污染天气重点行业应急减排措施制定技术指南》（2021年修订版）塑料制品（A级）排放要求、</w:t>
      </w:r>
      <w:r>
        <w:rPr>
          <w:rFonts w:hint="default" w:ascii="仿宋" w:hAnsi="仿宋" w:eastAsia="仿宋" w:cs="Times New Roman"/>
          <w:sz w:val="24"/>
          <w:lang w:val="en-US" w:eastAsia="zh-CN"/>
        </w:rPr>
        <w:t>《挥发性有机物无组织排放控制标准》（GB37822-2019）附录A表A.1厂区内VOCS无组织特别排放限值</w:t>
      </w:r>
      <w:r>
        <w:rPr>
          <w:rFonts w:hint="eastAsia" w:ascii="仿宋" w:hAnsi="仿宋" w:eastAsia="仿宋" w:cs="Times New Roman"/>
          <w:sz w:val="24"/>
          <w:lang w:val="en-US" w:eastAsia="zh-CN"/>
        </w:rPr>
        <w:t>要求后，通过</w:t>
      </w:r>
      <w:r>
        <w:rPr>
          <w:rFonts w:hint="eastAsia" w:ascii="仿宋" w:hAnsi="仿宋" w:eastAsia="仿宋" w:cs="Times New Roman"/>
          <w:sz w:val="24"/>
          <w:lang w:eastAsia="zh-CN"/>
        </w:rPr>
        <w:t>15m高排气筒达标排放。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eastAsia="zh-CN"/>
        </w:rPr>
      </w:pPr>
      <w:r>
        <w:rPr>
          <w:rFonts w:hint="default" w:ascii="仿宋" w:hAnsi="仿宋" w:eastAsia="仿宋" w:cs="Times New Roman"/>
          <w:sz w:val="24"/>
          <w:lang w:val="en-US" w:eastAsia="zh-CN"/>
        </w:rPr>
        <w:t>3、噪声：</w:t>
      </w:r>
      <w:r>
        <w:rPr>
          <w:rFonts w:hint="eastAsia" w:ascii="仿宋" w:hAnsi="仿宋" w:eastAsia="仿宋" w:cs="Times New Roman"/>
          <w:sz w:val="24"/>
          <w:lang w:val="en-US" w:eastAsia="zh-CN"/>
        </w:rPr>
        <w:t>选用低噪声设备，采取减振、隔声等降噪措施对设备噪声进行控制，厂界噪声满足《工业企业厂界环境噪声排放标准》（</w:t>
      </w:r>
      <w:r>
        <w:rPr>
          <w:rFonts w:hint="default" w:ascii="仿宋" w:hAnsi="仿宋" w:eastAsia="仿宋" w:cs="Times New Roman"/>
          <w:sz w:val="24"/>
          <w:lang w:val="en-US" w:eastAsia="zh-CN"/>
        </w:rPr>
        <w:t>GB12348-2008</w:t>
      </w:r>
      <w:r>
        <w:rPr>
          <w:rFonts w:hint="eastAsia" w:ascii="仿宋" w:hAnsi="仿宋" w:eastAsia="仿宋" w:cs="Times New Roman"/>
          <w:sz w:val="24"/>
          <w:lang w:val="en-US" w:eastAsia="zh-CN"/>
        </w:rPr>
        <w:t>）3类标准要求。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default" w:ascii="仿宋" w:hAnsi="仿宋" w:eastAsia="仿宋" w:cs="Times New Roman"/>
          <w:sz w:val="24"/>
          <w:lang w:eastAsia="zh-CN"/>
        </w:rPr>
        <w:t>4、固废</w:t>
      </w:r>
      <w:r>
        <w:rPr>
          <w:rFonts w:hint="default" w:ascii="仿宋" w:hAnsi="仿宋" w:eastAsia="仿宋" w:cs="Times New Roman"/>
          <w:sz w:val="24"/>
          <w:lang w:val="en-US" w:eastAsia="zh-CN"/>
        </w:rPr>
        <w:t>：</w:t>
      </w:r>
      <w:r>
        <w:rPr>
          <w:rFonts w:hint="eastAsia" w:ascii="仿宋" w:hAnsi="仿宋" w:eastAsia="仿宋" w:cs="Times New Roman"/>
          <w:sz w:val="24"/>
          <w:lang w:val="en-US" w:eastAsia="zh-CN"/>
        </w:rPr>
        <w:t>（1）一般固体废物收集暂存，定期外售，满足《一般工业固体废物贮存、处置场污染控制标准》（GB18599-2020）；（2）危险废物集中收集后暂存于危险废物暂存间，交由有资质单位处置，危险废物贮存处置满足《危险废物贮存污染控制标准》（GB18597-2001）及其2013修改单的要求；（3）生活垃圾厂内垃圾箱暂存，定期交由环卫部门统一处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w:t>
      </w:r>
      <w:r>
        <w:rPr>
          <w:rFonts w:hint="eastAsia" w:ascii="仿宋" w:hAnsi="仿宋" w:eastAsia="仿宋" w:cs="Times New Roman"/>
          <w:sz w:val="24"/>
          <w:lang w:val="en-US" w:eastAsia="zh-CN"/>
        </w:rPr>
        <w:t>生态环境分局</w:t>
      </w:r>
      <w:r>
        <w:rPr>
          <w:rFonts w:hint="eastAsia" w:ascii="仿宋" w:hAnsi="仿宋" w:eastAsia="仿宋" w:cs="Times New Roman"/>
          <w:sz w:val="24"/>
          <w:lang w:eastAsia="zh-CN"/>
        </w:rPr>
        <w:t>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六、对此批复若存有异议，可自该文下达之日起60日内向河南省生态环境厅、商丘市生态环境局或民权县人民政府申请复议，逾期复议无效。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6960" w:firstLineChars="29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960" w:firstLineChars="2900"/>
        <w:textAlignment w:val="auto"/>
        <w:rPr>
          <w:rFonts w:hint="eastAsia" w:ascii="仿宋" w:hAnsi="仿宋" w:eastAsia="仿宋" w:cs="Times New Roman"/>
          <w:sz w:val="24"/>
          <w:lang w:val="en-US" w:eastAsia="zh-CN"/>
        </w:rPr>
      </w:pPr>
      <w:bookmarkStart w:id="0" w:name="_GoBack"/>
      <w:bookmarkEnd w:id="0"/>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6240" w:firstLineChars="26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202</w:t>
      </w:r>
      <w:r>
        <w:rPr>
          <w:rFonts w:hint="eastAsia" w:ascii="仿宋" w:hAnsi="仿宋" w:eastAsia="仿宋" w:cs="Times New Roman"/>
          <w:sz w:val="24"/>
          <w:lang w:val="en-US" w:eastAsia="zh-CN"/>
        </w:rPr>
        <w:t>3</w:t>
      </w:r>
      <w:r>
        <w:rPr>
          <w:rFonts w:hint="eastAsia" w:ascii="仿宋" w:hAnsi="仿宋" w:eastAsia="仿宋" w:cs="Times New Roman"/>
          <w:sz w:val="24"/>
          <w:lang w:eastAsia="zh-CN"/>
        </w:rPr>
        <w:t>年</w:t>
      </w:r>
      <w:r>
        <w:rPr>
          <w:rFonts w:hint="eastAsia" w:ascii="仿宋" w:hAnsi="仿宋" w:eastAsia="仿宋" w:cs="Times New Roman"/>
          <w:sz w:val="24"/>
          <w:lang w:val="en-US" w:eastAsia="zh-CN"/>
        </w:rPr>
        <w:t>01</w:t>
      </w:r>
      <w:r>
        <w:rPr>
          <w:rFonts w:hint="eastAsia" w:ascii="仿宋" w:hAnsi="仿宋" w:eastAsia="仿宋" w:cs="Times New Roman"/>
          <w:sz w:val="24"/>
          <w:lang w:eastAsia="zh-CN"/>
        </w:rPr>
        <w:t>月</w:t>
      </w:r>
      <w:r>
        <w:rPr>
          <w:rFonts w:hint="eastAsia" w:ascii="仿宋" w:hAnsi="仿宋" w:eastAsia="仿宋" w:cs="Times New Roman"/>
          <w:sz w:val="24"/>
          <w:lang w:val="en-US" w:eastAsia="zh-CN"/>
        </w:rPr>
        <w:t>13</w:t>
      </w:r>
      <w:r>
        <w:rPr>
          <w:rFonts w:hint="eastAsia" w:ascii="仿宋" w:hAnsi="仿宋" w:eastAsia="仿宋" w:cs="Times New Roman"/>
          <w:sz w:val="24"/>
          <w:lang w:eastAsia="zh-CN"/>
        </w:rPr>
        <w:t>日</w:t>
      </w: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022B0D"/>
    <w:rsid w:val="021B6523"/>
    <w:rsid w:val="02623E47"/>
    <w:rsid w:val="02816CCE"/>
    <w:rsid w:val="02B26D96"/>
    <w:rsid w:val="02D533E0"/>
    <w:rsid w:val="02F72450"/>
    <w:rsid w:val="037338AD"/>
    <w:rsid w:val="04ED7FD0"/>
    <w:rsid w:val="04F25C61"/>
    <w:rsid w:val="06600C79"/>
    <w:rsid w:val="0A6062C7"/>
    <w:rsid w:val="0A607E53"/>
    <w:rsid w:val="0AB063A2"/>
    <w:rsid w:val="0C9D65C0"/>
    <w:rsid w:val="0DDD6D83"/>
    <w:rsid w:val="0EEC1973"/>
    <w:rsid w:val="114105BA"/>
    <w:rsid w:val="117E6080"/>
    <w:rsid w:val="1414714B"/>
    <w:rsid w:val="159266A5"/>
    <w:rsid w:val="15BA47FB"/>
    <w:rsid w:val="17620A24"/>
    <w:rsid w:val="19E842F0"/>
    <w:rsid w:val="1A187EFA"/>
    <w:rsid w:val="1A1C5430"/>
    <w:rsid w:val="1B027E29"/>
    <w:rsid w:val="1B7C72FE"/>
    <w:rsid w:val="1BB76E65"/>
    <w:rsid w:val="1DD91315"/>
    <w:rsid w:val="1E1467F1"/>
    <w:rsid w:val="1E9D0594"/>
    <w:rsid w:val="1F316F2E"/>
    <w:rsid w:val="1FFC7619"/>
    <w:rsid w:val="22EF3C30"/>
    <w:rsid w:val="2340208E"/>
    <w:rsid w:val="23FF584D"/>
    <w:rsid w:val="258A7653"/>
    <w:rsid w:val="260B672B"/>
    <w:rsid w:val="26712C1A"/>
    <w:rsid w:val="26A57FF8"/>
    <w:rsid w:val="26B02E2F"/>
    <w:rsid w:val="28866D03"/>
    <w:rsid w:val="299A67A7"/>
    <w:rsid w:val="2A44255A"/>
    <w:rsid w:val="2AB73F88"/>
    <w:rsid w:val="2BC43604"/>
    <w:rsid w:val="2FCE5C86"/>
    <w:rsid w:val="30036FC8"/>
    <w:rsid w:val="30077F63"/>
    <w:rsid w:val="31857392"/>
    <w:rsid w:val="32004C6A"/>
    <w:rsid w:val="33C9214B"/>
    <w:rsid w:val="341F01B7"/>
    <w:rsid w:val="34765BF2"/>
    <w:rsid w:val="34791C6D"/>
    <w:rsid w:val="358406CB"/>
    <w:rsid w:val="38ED1EDE"/>
    <w:rsid w:val="3D8A054E"/>
    <w:rsid w:val="3DA03245"/>
    <w:rsid w:val="405F0B00"/>
    <w:rsid w:val="42AB0C22"/>
    <w:rsid w:val="44230431"/>
    <w:rsid w:val="444306B4"/>
    <w:rsid w:val="4537679D"/>
    <w:rsid w:val="45572A7F"/>
    <w:rsid w:val="4605121C"/>
    <w:rsid w:val="48382F58"/>
    <w:rsid w:val="49B1182F"/>
    <w:rsid w:val="49EB7B56"/>
    <w:rsid w:val="4BFA65D9"/>
    <w:rsid w:val="4E092CA1"/>
    <w:rsid w:val="4E0E2652"/>
    <w:rsid w:val="4F8B6063"/>
    <w:rsid w:val="51ED6BE4"/>
    <w:rsid w:val="534E0387"/>
    <w:rsid w:val="534E1882"/>
    <w:rsid w:val="56220DA3"/>
    <w:rsid w:val="57690E03"/>
    <w:rsid w:val="580B46CD"/>
    <w:rsid w:val="5ACA3972"/>
    <w:rsid w:val="5BC3706B"/>
    <w:rsid w:val="5C115B42"/>
    <w:rsid w:val="5C2F1F3C"/>
    <w:rsid w:val="5D1F1490"/>
    <w:rsid w:val="5FA42829"/>
    <w:rsid w:val="5FA7072F"/>
    <w:rsid w:val="620F0E3C"/>
    <w:rsid w:val="627E55B4"/>
    <w:rsid w:val="638A6274"/>
    <w:rsid w:val="63A571DA"/>
    <w:rsid w:val="63C17BCC"/>
    <w:rsid w:val="64D876DB"/>
    <w:rsid w:val="674B78C3"/>
    <w:rsid w:val="68FA0808"/>
    <w:rsid w:val="6A1D56B2"/>
    <w:rsid w:val="6A676BAB"/>
    <w:rsid w:val="6A7A48B2"/>
    <w:rsid w:val="6AA64C8B"/>
    <w:rsid w:val="6C134FBF"/>
    <w:rsid w:val="6CF7043C"/>
    <w:rsid w:val="6D5E2269"/>
    <w:rsid w:val="70A94143"/>
    <w:rsid w:val="73880040"/>
    <w:rsid w:val="79694470"/>
    <w:rsid w:val="7B646353"/>
    <w:rsid w:val="7CE21D95"/>
    <w:rsid w:val="7D045640"/>
    <w:rsid w:val="7E53294F"/>
    <w:rsid w:val="7E716A49"/>
    <w:rsid w:val="7E7C69F3"/>
    <w:rsid w:val="7EAB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lock Text"/>
    <w:basedOn w:val="1"/>
    <w:next w:val="1"/>
    <w:qFormat/>
    <w:uiPriority w:val="0"/>
    <w:pPr>
      <w:snapToGrid w:val="0"/>
      <w:spacing w:before="100" w:beforeAutospacing="1" w:after="100" w:afterAutospacing="1" w:line="408" w:lineRule="auto"/>
      <w:ind w:left="-113" w:right="-510" w:firstLine="510"/>
    </w:pPr>
  </w:style>
  <w:style w:type="paragraph" w:styleId="4">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paragraph" w:customStyle="1" w:styleId="12">
    <w:name w:val="俺的正文"/>
    <w:basedOn w:val="1"/>
    <w:qFormat/>
    <w:uiPriority w:val="0"/>
    <w:pPr>
      <w:spacing w:line="460" w:lineRule="exact"/>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1423</Words>
  <Characters>1506</Characters>
  <Lines>10</Lines>
  <Paragraphs>3</Paragraphs>
  <TotalTime>4</TotalTime>
  <ScaleCrop>false</ScaleCrop>
  <LinksUpToDate>false</LinksUpToDate>
  <CharactersWithSpaces>1555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2023-01-13T07:11:19Z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7954AFA1BC0E49D6B30463080F4C3D36</vt:lpwstr>
  </property>
</Properties>
</file>