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拟审批的建设项目</w:t>
      </w:r>
      <w:bookmarkStart w:id="0" w:name="_GoBack"/>
      <w:bookmarkEnd w:id="0"/>
      <w:r>
        <w:rPr>
          <w:rFonts w:hint="eastAsia" w:ascii="Times New Roman" w:hAnsi="Times New Roman" w:eastAsia="宋体" w:cs="Times New Roman"/>
          <w:b/>
          <w:bCs/>
          <w:sz w:val="21"/>
          <w:szCs w:val="21"/>
          <w:lang w:val="en-US" w:eastAsia="zh-CN"/>
        </w:rPr>
        <w:t>采取的污染防治措施</w:t>
      </w:r>
      <w:r>
        <w:rPr>
          <w:rFonts w:hint="eastAsia" w:ascii="Times New Roman" w:hAnsi="Times New Roman" w:eastAsia="宋体" w:cs="Times New Roman"/>
          <w:sz w:val="21"/>
          <w:szCs w:val="21"/>
          <w:lang w:val="en-US" w:eastAsia="zh-CN"/>
        </w:rPr>
        <w:t>（环境影响报告表内容）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20"/>
        <w:gridCol w:w="660"/>
        <w:gridCol w:w="720"/>
        <w:gridCol w:w="1095"/>
        <w:gridCol w:w="855"/>
        <w:gridCol w:w="9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35" w:type="dxa"/>
            <w:vAlign w:val="center"/>
          </w:tcPr>
          <w:p>
            <w:pPr>
              <w:spacing w:line="240" w:lineRule="auto"/>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序号</w:t>
            </w:r>
          </w:p>
        </w:tc>
        <w:tc>
          <w:tcPr>
            <w:tcW w:w="720" w:type="dxa"/>
            <w:vAlign w:val="center"/>
          </w:tcPr>
          <w:p>
            <w:pPr>
              <w:spacing w:line="240" w:lineRule="auto"/>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项目</w:t>
            </w:r>
          </w:p>
          <w:p>
            <w:pPr>
              <w:spacing w:line="240" w:lineRule="auto"/>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名称</w:t>
            </w:r>
          </w:p>
        </w:tc>
        <w:tc>
          <w:tcPr>
            <w:tcW w:w="660" w:type="dxa"/>
            <w:vAlign w:val="center"/>
          </w:tcPr>
          <w:p>
            <w:pPr>
              <w:spacing w:line="240" w:lineRule="auto"/>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建设地点</w:t>
            </w:r>
          </w:p>
        </w:tc>
        <w:tc>
          <w:tcPr>
            <w:tcW w:w="720" w:type="dxa"/>
            <w:vAlign w:val="center"/>
          </w:tcPr>
          <w:p>
            <w:pPr>
              <w:spacing w:line="240" w:lineRule="auto"/>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建设单位</w:t>
            </w:r>
          </w:p>
        </w:tc>
        <w:tc>
          <w:tcPr>
            <w:tcW w:w="1095" w:type="dxa"/>
            <w:vAlign w:val="center"/>
          </w:tcPr>
          <w:p>
            <w:pPr>
              <w:spacing w:line="240" w:lineRule="auto"/>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环境影响评价机构</w:t>
            </w:r>
          </w:p>
        </w:tc>
        <w:tc>
          <w:tcPr>
            <w:tcW w:w="855" w:type="dxa"/>
            <w:vAlign w:val="center"/>
          </w:tcPr>
          <w:p>
            <w:pPr>
              <w:spacing w:line="240" w:lineRule="auto"/>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建设项目概况</w:t>
            </w:r>
          </w:p>
        </w:tc>
        <w:tc>
          <w:tcPr>
            <w:tcW w:w="9689" w:type="dxa"/>
            <w:vAlign w:val="center"/>
          </w:tcPr>
          <w:p>
            <w:pPr>
              <w:spacing w:line="240" w:lineRule="auto"/>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主要环境影响及预测或减轻不良环境影响的对策和措施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72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年产塑料制品200吨，玻璃制品13000平方米扩建项</w:t>
            </w:r>
            <w:r>
              <w:rPr>
                <w:rFonts w:hint="eastAsia" w:ascii="Times New Roman" w:hAnsi="Times New Roman" w:eastAsia="宋体" w:cs="Times New Roman"/>
                <w:sz w:val="21"/>
                <w:szCs w:val="21"/>
                <w:vertAlign w:val="baseline"/>
                <w:lang w:val="en-US" w:eastAsia="zh-CN"/>
              </w:rPr>
              <w:t>目</w:t>
            </w:r>
          </w:p>
        </w:tc>
        <w:tc>
          <w:tcPr>
            <w:tcW w:w="66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商丘市民权县产业集聚区</w:t>
            </w:r>
          </w:p>
        </w:tc>
        <w:tc>
          <w:tcPr>
            <w:tcW w:w="720"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民权县意丰塑料制品有限公司 </w:t>
            </w:r>
          </w:p>
        </w:tc>
        <w:tc>
          <w:tcPr>
            <w:tcW w:w="1095"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河南元臻环境工程有限公司</w:t>
            </w:r>
          </w:p>
        </w:tc>
        <w:tc>
          <w:tcPr>
            <w:tcW w:w="855" w:type="dxa"/>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民权县意丰塑料制品有限公司拟投资1800万元建设年产塑料制品200吨，玻璃制品13000平方米扩建项目</w:t>
            </w:r>
          </w:p>
        </w:tc>
        <w:tc>
          <w:tcPr>
            <w:tcW w:w="9689" w:type="dxa"/>
            <w:vAlign w:val="center"/>
          </w:tcPr>
          <w:p>
            <w:pPr>
              <w:spacing w:line="360" w:lineRule="auto"/>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（1）废水</w:t>
            </w:r>
          </w:p>
          <w:p>
            <w:pPr>
              <w:spacing w:line="360" w:lineRule="auto"/>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项目营运期产生的废水主要为</w:t>
            </w:r>
            <w:r>
              <w:rPr>
                <w:bCs/>
                <w:color w:val="000000"/>
                <w:szCs w:val="21"/>
              </w:rPr>
              <w:t>生活</w:t>
            </w:r>
            <w:r>
              <w:rPr>
                <w:rFonts w:hint="eastAsia"/>
                <w:bCs/>
                <w:color w:val="000000"/>
                <w:szCs w:val="21"/>
                <w:lang w:val="en-US" w:eastAsia="zh-CN"/>
              </w:rPr>
              <w:t>废</w:t>
            </w:r>
            <w:r>
              <w:rPr>
                <w:bCs/>
                <w:color w:val="000000"/>
                <w:szCs w:val="21"/>
              </w:rPr>
              <w:t>水</w:t>
            </w:r>
            <w:r>
              <w:rPr>
                <w:rFonts w:hint="eastAsia"/>
                <w:bCs/>
                <w:color w:val="000000"/>
                <w:szCs w:val="21"/>
                <w:lang w:eastAsia="zh-CN"/>
              </w:rPr>
              <w:t>、</w:t>
            </w:r>
            <w:r>
              <w:rPr>
                <w:rFonts w:hint="eastAsia"/>
                <w:bCs/>
                <w:color w:val="000000"/>
                <w:szCs w:val="21"/>
                <w:lang w:val="en-US" w:eastAsia="zh-CN"/>
              </w:rPr>
              <w:t>食堂废水、</w:t>
            </w:r>
            <w:r>
              <w:rPr>
                <w:rFonts w:hint="eastAsia"/>
                <w:bCs/>
                <w:color w:val="000000"/>
                <w:szCs w:val="21"/>
                <w:lang w:eastAsia="zh-CN"/>
              </w:rPr>
              <w:t>玻璃清洗废水和冷却</w:t>
            </w:r>
            <w:r>
              <w:rPr>
                <w:rFonts w:hint="eastAsia"/>
                <w:bCs/>
                <w:color w:val="000000"/>
                <w:szCs w:val="21"/>
                <w:lang w:val="en-US" w:eastAsia="zh-CN"/>
              </w:rPr>
              <w:t>废</w:t>
            </w:r>
            <w:r>
              <w:rPr>
                <w:rFonts w:hint="eastAsia"/>
                <w:bCs/>
                <w:color w:val="000000"/>
                <w:szCs w:val="21"/>
                <w:lang w:eastAsia="zh-CN"/>
              </w:rPr>
              <w:t>水</w:t>
            </w:r>
            <w:r>
              <w:rPr>
                <w:rFonts w:hint="default" w:ascii="Times New Roman" w:hAnsi="Times New Roman" w:eastAsia="宋体" w:cs="Times New Roman"/>
                <w:sz w:val="21"/>
                <w:szCs w:val="21"/>
                <w:vertAlign w:val="baseline"/>
                <w:lang w:val="en-US" w:eastAsia="zh-CN"/>
              </w:rPr>
              <w:t>，生活</w:t>
            </w:r>
            <w:r>
              <w:rPr>
                <w:rFonts w:hint="eastAsia" w:ascii="Times New Roman" w:hAnsi="Times New Roman" w:eastAsia="宋体" w:cs="Times New Roman"/>
                <w:sz w:val="21"/>
                <w:szCs w:val="21"/>
                <w:vertAlign w:val="baseline"/>
                <w:lang w:val="en-US" w:eastAsia="zh-CN"/>
              </w:rPr>
              <w:t>废</w:t>
            </w:r>
            <w:r>
              <w:rPr>
                <w:rFonts w:hint="default" w:ascii="Times New Roman" w:hAnsi="Times New Roman" w:eastAsia="宋体" w:cs="Times New Roman"/>
                <w:sz w:val="21"/>
                <w:szCs w:val="21"/>
                <w:vertAlign w:val="baseline"/>
                <w:lang w:val="en-US" w:eastAsia="zh-CN"/>
              </w:rPr>
              <w:t>水</w:t>
            </w:r>
            <w:r>
              <w:rPr>
                <w:rFonts w:hint="eastAsia" w:ascii="Times New Roman" w:hAnsi="Times New Roman" w:eastAsia="宋体" w:cs="Times New Roman"/>
                <w:sz w:val="21"/>
                <w:szCs w:val="21"/>
                <w:vertAlign w:val="baseline"/>
                <w:lang w:val="en-US" w:eastAsia="zh-CN"/>
              </w:rPr>
              <w:t>、食堂废水</w:t>
            </w:r>
            <w:r>
              <w:rPr>
                <w:rFonts w:hint="default" w:ascii="Times New Roman" w:hAnsi="Times New Roman" w:eastAsia="宋体" w:cs="Times New Roman"/>
                <w:sz w:val="21"/>
                <w:szCs w:val="21"/>
                <w:vertAlign w:val="baseline"/>
                <w:lang w:val="en-US" w:eastAsia="zh-CN"/>
              </w:rPr>
              <w:t>及玻璃清洗废水经化粪池处理后，通过市政污水管网进入民权县污水处理厂进一步处理</w:t>
            </w:r>
            <w:r>
              <w:rPr>
                <w:rFonts w:hint="eastAsia" w:ascii="Times New Roman" w:hAnsi="Times New Roman" w:eastAsia="宋体" w:cs="Times New Roman"/>
                <w:sz w:val="21"/>
                <w:szCs w:val="21"/>
                <w:vertAlign w:val="baseline"/>
                <w:lang w:val="en-US" w:eastAsia="zh-CN"/>
              </w:rPr>
              <w:t>，处理后能够满足《污水综合排放标准》（GB8978-1996）表4三级标准以及污水处理厂收水标准，冷却废水循环使用不外排</w:t>
            </w:r>
            <w:r>
              <w:rPr>
                <w:rFonts w:hint="default" w:ascii="Times New Roman" w:hAnsi="Times New Roman" w:eastAsia="宋体" w:cs="Times New Roman"/>
                <w:sz w:val="21"/>
                <w:szCs w:val="21"/>
                <w:vertAlign w:val="baseline"/>
                <w:lang w:val="en-US" w:eastAsia="zh-CN"/>
              </w:rPr>
              <w:t>。</w:t>
            </w:r>
          </w:p>
          <w:p>
            <w:pPr>
              <w:spacing w:line="360" w:lineRule="auto"/>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（2）噪声</w:t>
            </w:r>
          </w:p>
          <w:p>
            <w:pPr>
              <w:spacing w:line="360" w:lineRule="auto"/>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本项目噪声主要来源为注塑机、玻璃中空线机等设备运转时产生的噪声，噪声源强为70-75dB(A)。项目噪声经隔声、减震、衰减后厂界噪声值能够满足《工业企业厂界环境噪声排放标准》（GB12348-2008）3类标准要求，项目运营后产生的噪声对环境产生的影响较小。</w:t>
            </w:r>
          </w:p>
          <w:p>
            <w:pPr>
              <w:spacing w:line="360" w:lineRule="auto"/>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（3）废气</w:t>
            </w:r>
          </w:p>
          <w:p>
            <w:pPr>
              <w:spacing w:line="360" w:lineRule="auto"/>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项目营运期废气主要为</w:t>
            </w:r>
            <w:r>
              <w:rPr>
                <w:rFonts w:hint="eastAsia" w:ascii="Times New Roman" w:hAnsi="Times New Roman" w:eastAsia="宋体" w:cs="Times New Roman"/>
                <w:sz w:val="21"/>
                <w:szCs w:val="21"/>
                <w:vertAlign w:val="baseline"/>
                <w:lang w:val="en-US" w:eastAsia="zh-CN"/>
              </w:rPr>
              <w:t>注塑</w:t>
            </w:r>
            <w:r>
              <w:rPr>
                <w:rFonts w:hint="default" w:ascii="Times New Roman" w:hAnsi="Times New Roman" w:eastAsia="宋体" w:cs="Times New Roman"/>
                <w:sz w:val="21"/>
                <w:szCs w:val="21"/>
                <w:vertAlign w:val="baseline"/>
                <w:lang w:val="en-US" w:eastAsia="zh-CN"/>
              </w:rPr>
              <w:t>废气、</w:t>
            </w:r>
            <w:r>
              <w:rPr>
                <w:rFonts w:hint="eastAsia"/>
                <w:szCs w:val="21"/>
                <w:lang w:val="en-US" w:eastAsia="zh-CN"/>
              </w:rPr>
              <w:t>玻璃合中空（胶合）</w:t>
            </w:r>
            <w:r>
              <w:rPr>
                <w:rFonts w:hint="default" w:ascii="Times New Roman" w:hAnsi="Times New Roman" w:eastAsia="宋体" w:cs="Times New Roman"/>
                <w:sz w:val="21"/>
                <w:szCs w:val="21"/>
                <w:vertAlign w:val="baseline"/>
                <w:lang w:val="en-US" w:eastAsia="zh-CN"/>
              </w:rPr>
              <w:t>废气</w:t>
            </w:r>
            <w:r>
              <w:rPr>
                <w:rFonts w:hint="eastAsia" w:ascii="Times New Roman" w:hAnsi="Times New Roman" w:eastAsia="宋体" w:cs="Times New Roman"/>
                <w:sz w:val="21"/>
                <w:szCs w:val="21"/>
                <w:vertAlign w:val="baseline"/>
                <w:lang w:val="en-US" w:eastAsia="zh-CN"/>
              </w:rPr>
              <w:t>和食堂废气</w:t>
            </w:r>
            <w:r>
              <w:rPr>
                <w:rFonts w:hint="default" w:ascii="Times New Roman" w:hAnsi="Times New Roman" w:eastAsia="宋体" w:cs="Times New Roman"/>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注塑</w:t>
            </w:r>
            <w:r>
              <w:rPr>
                <w:rFonts w:hint="default" w:ascii="Times New Roman" w:hAnsi="Times New Roman" w:eastAsia="宋体" w:cs="Times New Roman"/>
                <w:sz w:val="21"/>
                <w:szCs w:val="21"/>
                <w:vertAlign w:val="baseline"/>
                <w:lang w:val="en-US" w:eastAsia="zh-CN"/>
              </w:rPr>
              <w:t>废气、</w:t>
            </w:r>
            <w:r>
              <w:rPr>
                <w:rFonts w:hint="eastAsia"/>
                <w:szCs w:val="21"/>
                <w:lang w:val="en-US" w:eastAsia="zh-CN"/>
              </w:rPr>
              <w:t>玻璃合中空（胶合）</w:t>
            </w:r>
            <w:r>
              <w:rPr>
                <w:rFonts w:hint="default" w:ascii="Times New Roman" w:hAnsi="Times New Roman" w:eastAsia="宋体" w:cs="Times New Roman"/>
                <w:sz w:val="21"/>
                <w:szCs w:val="21"/>
                <w:vertAlign w:val="baseline"/>
                <w:lang w:val="en-US" w:eastAsia="zh-CN"/>
              </w:rPr>
              <w:t>废气经集气罩收集，</w:t>
            </w:r>
            <w:r>
              <w:rPr>
                <w:rFonts w:hint="eastAsia" w:ascii="Times New Roman" w:hAnsi="Times New Roman" w:eastAsia="宋体" w:cs="Times New Roman"/>
                <w:sz w:val="21"/>
                <w:szCs w:val="21"/>
                <w:vertAlign w:val="baseline"/>
                <w:lang w:val="en-US" w:eastAsia="zh-CN"/>
              </w:rPr>
              <w:t>收集后的废气</w:t>
            </w:r>
            <w:r>
              <w:rPr>
                <w:rFonts w:hint="default" w:ascii="Times New Roman" w:hAnsi="Times New Roman" w:eastAsia="宋体" w:cs="Times New Roman"/>
                <w:sz w:val="21"/>
                <w:szCs w:val="21"/>
                <w:vertAlign w:val="baseline"/>
                <w:lang w:val="en-US" w:eastAsia="zh-CN"/>
              </w:rPr>
              <w:t>经UV光氧+</w:t>
            </w:r>
            <w:r>
              <w:rPr>
                <w:rFonts w:hint="eastAsia" w:ascii="Times New Roman" w:hAnsi="Times New Roman" w:eastAsia="宋体" w:cs="Times New Roman"/>
                <w:sz w:val="21"/>
                <w:szCs w:val="21"/>
                <w:vertAlign w:val="baseline"/>
                <w:lang w:val="en-US" w:eastAsia="zh-CN"/>
              </w:rPr>
              <w:t>等离子+</w:t>
            </w:r>
            <w:r>
              <w:rPr>
                <w:rFonts w:hint="default" w:ascii="Times New Roman" w:hAnsi="Times New Roman" w:eastAsia="宋体" w:cs="Times New Roman"/>
                <w:sz w:val="21"/>
                <w:szCs w:val="21"/>
                <w:vertAlign w:val="baseline"/>
                <w:lang w:val="en-US" w:eastAsia="zh-CN"/>
              </w:rPr>
              <w:t>活性炭吸附装置处理后满足河南省环境污染防治攻坚战领导小组办公室《关于全省开展工业企业挥发性有机物专项治理工作中排放建议值的通知》（豫环攻坚办〔2017〕162号）附件1、《合成树脂工业污染物排放标准》（GB 31572-2015）要求和《河南省重污染天气重点行业应急减排措施制定技术指南（2021年修订版）》中塑料制品行业A级指标要求</w:t>
            </w:r>
            <w:r>
              <w:rPr>
                <w:rFonts w:hint="eastAsia" w:ascii="Times New Roman" w:hAnsi="Times New Roman" w:eastAsia="宋体" w:cs="Times New Roman"/>
                <w:sz w:val="21"/>
                <w:szCs w:val="21"/>
                <w:vertAlign w:val="baseline"/>
                <w:lang w:val="en-US" w:eastAsia="zh-CN"/>
              </w:rPr>
              <w:t>后</w:t>
            </w:r>
            <w:r>
              <w:rPr>
                <w:rFonts w:hint="default" w:ascii="Times New Roman" w:hAnsi="Times New Roman" w:eastAsia="宋体" w:cs="Times New Roman"/>
                <w:sz w:val="21"/>
                <w:szCs w:val="21"/>
                <w:vertAlign w:val="baseline"/>
                <w:lang w:val="en-US" w:eastAsia="zh-CN"/>
              </w:rPr>
              <w:t>，通过15m排气筒（DA001）排放</w:t>
            </w:r>
            <w:r>
              <w:rPr>
                <w:rFonts w:hint="eastAsia" w:ascii="Times New Roman" w:hAnsi="Times New Roman" w:eastAsia="宋体" w:cs="Times New Roman"/>
                <w:sz w:val="21"/>
                <w:szCs w:val="21"/>
                <w:vertAlign w:val="baseline"/>
                <w:lang w:val="en-US" w:eastAsia="zh-CN"/>
              </w:rPr>
              <w:t>；食堂废气经集气罩收集后通过</w:t>
            </w:r>
            <w:r>
              <w:rPr>
                <w:rFonts w:hint="eastAsia"/>
                <w:szCs w:val="21"/>
                <w:lang w:val="en-US" w:eastAsia="zh-CN"/>
              </w:rPr>
              <w:t>油烟净化器处理后满足</w:t>
            </w:r>
            <w:r>
              <w:rPr>
                <w:rFonts w:hint="eastAsia"/>
              </w:rPr>
              <w:t>《餐饮业油烟污染物排放标准》（DB41/1604-2018）表1小型标准要求</w:t>
            </w:r>
            <w:r>
              <w:rPr>
                <w:rFonts w:hint="eastAsia"/>
                <w:lang w:val="en-US" w:eastAsia="zh-CN"/>
              </w:rPr>
              <w:t>后</w:t>
            </w:r>
            <w:r>
              <w:rPr>
                <w:rFonts w:hint="eastAsia"/>
                <w:szCs w:val="21"/>
                <w:lang w:val="en-US" w:eastAsia="zh-CN"/>
              </w:rPr>
              <w:t>，经</w:t>
            </w:r>
            <w:r>
              <w:rPr>
                <w:rFonts w:hint="eastAsia"/>
                <w:lang w:val="en-US" w:eastAsia="zh-CN"/>
              </w:rPr>
              <w:t>高于屋顶排气筒排放</w:t>
            </w:r>
            <w:r>
              <w:rPr>
                <w:rFonts w:hint="default" w:ascii="Times New Roman" w:hAnsi="Times New Roman" w:eastAsia="宋体" w:cs="Times New Roman"/>
                <w:sz w:val="21"/>
                <w:szCs w:val="21"/>
                <w:vertAlign w:val="baseline"/>
                <w:lang w:val="en-US" w:eastAsia="zh-CN"/>
              </w:rPr>
              <w:t>。</w:t>
            </w:r>
          </w:p>
          <w:p>
            <w:pPr>
              <w:spacing w:line="360" w:lineRule="auto"/>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（4）固体废物</w:t>
            </w:r>
          </w:p>
          <w:p>
            <w:pPr>
              <w:spacing w:line="360" w:lineRule="auto"/>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本项目营运期产生的固废主要为原料拆封产生的废包装袋、</w:t>
            </w:r>
            <w:r>
              <w:rPr>
                <w:rFonts w:hint="eastAsia" w:ascii="Times New Roman" w:hAnsi="Times New Roman" w:eastAsia="宋体" w:cs="Times New Roman"/>
                <w:sz w:val="21"/>
                <w:szCs w:val="21"/>
                <w:vertAlign w:val="baseline"/>
                <w:lang w:val="en-US" w:eastAsia="zh-CN"/>
              </w:rPr>
              <w:t>废胶桶</w:t>
            </w:r>
            <w:r>
              <w:rPr>
                <w:rFonts w:hint="default" w:ascii="Times New Roman" w:hAnsi="Times New Roman" w:eastAsia="宋体" w:cs="Times New Roman"/>
                <w:sz w:val="21"/>
                <w:szCs w:val="21"/>
                <w:vertAlign w:val="baseline"/>
                <w:lang w:val="en-US" w:eastAsia="zh-CN"/>
              </w:rPr>
              <w:t>、有机废气处理产生的废弃灯管及废活性炭和职工生活垃圾。</w:t>
            </w:r>
          </w:p>
          <w:p>
            <w:pPr>
              <w:spacing w:line="360" w:lineRule="auto"/>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生产过程中产生的</w:t>
            </w:r>
            <w:r>
              <w:t>原料拆封产生的废包装袋</w:t>
            </w:r>
            <w:r>
              <w:rPr>
                <w:rFonts w:hint="default" w:ascii="Times New Roman" w:hAnsi="Times New Roman" w:eastAsia="宋体" w:cs="Times New Roman"/>
                <w:sz w:val="21"/>
                <w:szCs w:val="21"/>
                <w:vertAlign w:val="baseline"/>
                <w:lang w:val="en-US" w:eastAsia="zh-CN"/>
              </w:rPr>
              <w:t>在厂区收集后，定期外售，不外排；生活垃圾收集后由环卫部门清运垃圾中转站处理；</w:t>
            </w:r>
            <w:r>
              <w:rPr>
                <w:rFonts w:hint="eastAsia" w:ascii="Times New Roman" w:hAnsi="Times New Roman" w:eastAsia="宋体" w:cs="Times New Roman"/>
                <w:sz w:val="21"/>
                <w:szCs w:val="21"/>
                <w:vertAlign w:val="baseline"/>
                <w:lang w:val="en-US" w:eastAsia="zh-CN"/>
              </w:rPr>
              <w:t>废胶桶和</w:t>
            </w:r>
            <w:r>
              <w:rPr>
                <w:rFonts w:hint="default" w:ascii="Times New Roman" w:hAnsi="Times New Roman" w:eastAsia="宋体" w:cs="Times New Roman"/>
                <w:sz w:val="21"/>
                <w:szCs w:val="21"/>
                <w:vertAlign w:val="baseline"/>
                <w:lang w:val="en-US" w:eastAsia="zh-CN"/>
              </w:rPr>
              <w:t>废气处理设施产生的废活性炭及废灯管，集中收集后暂存与厂区危险废物暂存间，定期交由有资质单位处置。</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02_">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67EF7"/>
    <w:multiLevelType w:val="singleLevel"/>
    <w:tmpl w:val="B1467EF7"/>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NGUwZWRhZTVhZmE4MjA4MmQyYTUwNjg2MGE2OWMifQ=="/>
  </w:docVars>
  <w:rsids>
    <w:rsidRoot w:val="7F8B0BD1"/>
    <w:rsid w:val="530D368E"/>
    <w:rsid w:val="70D65A11"/>
    <w:rsid w:val="7F8B0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E-mail Signature"/>
    <w:basedOn w:val="1"/>
    <w:next w:val="3"/>
    <w:qFormat/>
    <w:uiPriority w:val="0"/>
    <w:rPr>
      <w:szCs w:val="20"/>
    </w:rPr>
  </w:style>
  <w:style w:type="paragraph" w:customStyle="1" w:styleId="3">
    <w:name w:val="文章"/>
    <w:next w:val="4"/>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4">
    <w:name w:val="List"/>
    <w:basedOn w:val="1"/>
    <w:next w:val="5"/>
    <w:qFormat/>
    <w:uiPriority w:val="0"/>
    <w:pPr>
      <w:ind w:left="200" w:hanging="200" w:hangingChars="200"/>
    </w:pPr>
  </w:style>
  <w:style w:type="paragraph" w:styleId="5">
    <w:name w:val="List Bullet 2"/>
    <w:basedOn w:val="1"/>
    <w:next w:val="6"/>
    <w:uiPriority w:val="0"/>
    <w:pPr>
      <w:numPr>
        <w:ilvl w:val="0"/>
        <w:numId w:val="1"/>
      </w:numPr>
    </w:pPr>
  </w:style>
  <w:style w:type="paragraph" w:customStyle="1" w:styleId="6">
    <w:name w:val="xl70"/>
    <w:basedOn w:val="1"/>
    <w:next w:val="7"/>
    <w:unhideWhenUsed/>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default"/>
      <w:kern w:val="0"/>
      <w:sz w:val="24"/>
      <w:szCs w:val="24"/>
    </w:rPr>
  </w:style>
  <w:style w:type="paragraph" w:customStyle="1" w:styleId="7">
    <w:name w:val="正文缩进1"/>
    <w:basedOn w:val="1"/>
    <w:next w:val="8"/>
    <w:unhideWhenUsed/>
    <w:qFormat/>
    <w:uiPriority w:val="0"/>
    <w:pPr>
      <w:spacing w:beforeLines="0" w:afterLines="0" w:line="360" w:lineRule="auto"/>
      <w:ind w:firstLine="420" w:firstLineChars="200"/>
    </w:pPr>
    <w:rPr>
      <w:rFonts w:hint="default" w:ascii="Calibri" w:hAnsi="Calibri" w:eastAsia="宋体"/>
      <w:sz w:val="24"/>
      <w:szCs w:val="24"/>
    </w:rPr>
  </w:style>
  <w:style w:type="paragraph" w:customStyle="1" w:styleId="8">
    <w:name w:val="td1"/>
    <w:basedOn w:val="1"/>
    <w:next w:val="1"/>
    <w:unhideWhenUsed/>
    <w:qFormat/>
    <w:uiPriority w:val="0"/>
    <w:pPr>
      <w:widowControl/>
      <w:spacing w:before="100" w:beforeLines="0" w:beforeAutospacing="1" w:after="100" w:afterLines="0" w:afterAutospacing="1"/>
      <w:jc w:val="center"/>
    </w:pPr>
    <w:rPr>
      <w:rFonts w:hint="eastAsia" w:ascii="宋体" w:hAnsi="宋体" w:eastAsia="宋体"/>
      <w:b/>
      <w:color w:val="0000FF"/>
      <w:spacing w:val="-2"/>
      <w:sz w:val="28"/>
      <w:szCs w:val="24"/>
      <w:u w:val="single"/>
    </w:rPr>
  </w:style>
  <w:style w:type="paragraph" w:styleId="9">
    <w:name w:val="toc 2"/>
    <w:basedOn w:val="1"/>
    <w:next w:val="2"/>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basedOn w:val="14"/>
    <w:next w:val="15"/>
    <w:qFormat/>
    <w:uiPriority w:val="0"/>
    <w:pPr>
      <w:widowControl w:val="0"/>
      <w:autoSpaceDE w:val="0"/>
      <w:autoSpaceDN w:val="0"/>
      <w:adjustRightInd w:val="0"/>
    </w:pPr>
    <w:rPr>
      <w:rFonts w:ascii="宋体_x0002_" w:eastAsia="宋体_x0002_" w:cs="宋体_x0002_"/>
      <w:color w:val="000000"/>
      <w:sz w:val="24"/>
      <w:szCs w:val="24"/>
      <w:lang w:val="en-US" w:eastAsia="zh-CN" w:bidi="ar-SA"/>
    </w:rPr>
  </w:style>
  <w:style w:type="paragraph" w:customStyle="1" w:styleId="14">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5">
    <w:name w:val="样式35"/>
    <w:next w:val="16"/>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6">
    <w:name w:val="font6"/>
    <w:basedOn w:val="1"/>
    <w:next w:val="9"/>
    <w:qFormat/>
    <w:uiPriority w:val="0"/>
    <w:pPr>
      <w:widowControl/>
      <w:spacing w:before="100" w:beforeAutospacing="1" w:after="100" w:afterAutospacing="1"/>
      <w:jc w:val="left"/>
    </w:pPr>
    <w:rPr>
      <w:rFonts w:eastAsia="Arial Unicode MS"/>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903</Words>
  <Characters>986</Characters>
  <Lines>0</Lines>
  <Paragraphs>0</Paragraphs>
  <TotalTime>2</TotalTime>
  <ScaleCrop>false</ScaleCrop>
  <LinksUpToDate>false</LinksUpToDate>
  <CharactersWithSpaces>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2023-05-31T07:51:00Z</dcterms:created>
  <dc:creator>Administrator</dc:creator>
  <cp:lastModifiedBy>Administrator</cp:lastModifiedBy>
  <dcterms:modified xsi:type="dcterms:W3CDTF">2023-05-31T08:11:58Z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A447A7C90E084D8F828FCE8FA121BB0F_11</vt:lpwstr>
  </property>
</Properties>
</file>