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pacing w:val="-14"/>
          <w:sz w:val="32"/>
          <w:szCs w:val="32"/>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lang w:val="en-US" w:eastAsia="zh-CN"/>
        </w:rPr>
        <w:t>013</w:t>
      </w:r>
      <w:bookmarkStart w:id="0" w:name="_GoBack"/>
      <w:bookmarkEnd w:id="0"/>
      <w:r>
        <w:rPr>
          <w:rFonts w:hint="eastAsia" w:ascii="宋体" w:hAnsi="宋体" w:eastAsia="宋体" w:cs="宋体"/>
          <w:b w:val="0"/>
          <w:bCs/>
          <w:color w:val="auto"/>
          <w:sz w:val="24"/>
          <w:szCs w:val="24"/>
          <w:lang w:val="en-US" w:eastAsia="zh-CN"/>
        </w:rPr>
        <w:t>号</w:t>
      </w:r>
    </w:p>
    <w:p>
      <w:pPr>
        <w:spacing w:line="360" w:lineRule="auto"/>
        <w:jc w:val="center"/>
        <w:rPr>
          <w:rFonts w:eastAsia="黑体"/>
          <w:b/>
          <w:spacing w:val="-14"/>
          <w:sz w:val="32"/>
          <w:szCs w:val="32"/>
        </w:rPr>
      </w:pPr>
    </w:p>
    <w:p>
      <w:pPr>
        <w:spacing w:line="360" w:lineRule="auto"/>
        <w:jc w:val="both"/>
        <w:rPr>
          <w:rFonts w:hint="eastAsia" w:asciiTheme="majorEastAsia" w:hAnsiTheme="majorEastAsia" w:eastAsiaTheme="majorEastAsia" w:cstheme="majorEastAsia"/>
          <w:b/>
          <w:spacing w:val="-14"/>
          <w:sz w:val="36"/>
          <w:szCs w:val="36"/>
          <w:lang w:val="en-US" w:eastAsia="zh-CN"/>
        </w:rPr>
      </w:pPr>
      <w:r>
        <w:rPr>
          <w:rFonts w:hint="eastAsia" w:asciiTheme="majorEastAsia" w:hAnsiTheme="majorEastAsia" w:eastAsiaTheme="majorEastAsia" w:cstheme="majorEastAsia"/>
          <w:b/>
          <w:spacing w:val="-14"/>
          <w:sz w:val="36"/>
          <w:szCs w:val="36"/>
        </w:rPr>
        <w:t>关于</w:t>
      </w:r>
      <w:r>
        <w:rPr>
          <w:rFonts w:hint="eastAsia" w:asciiTheme="majorEastAsia" w:hAnsiTheme="majorEastAsia" w:eastAsiaTheme="majorEastAsia" w:cstheme="majorEastAsia"/>
          <w:b/>
          <w:spacing w:val="-14"/>
          <w:sz w:val="36"/>
          <w:szCs w:val="36"/>
          <w:lang w:val="en-US" w:eastAsia="zh-CN"/>
        </w:rPr>
        <w:t>民权县铭瑞建材有限公司年产10万方商品混凝土建设</w:t>
      </w:r>
    </w:p>
    <w:p>
      <w:pPr>
        <w:spacing w:line="360" w:lineRule="auto"/>
        <w:jc w:val="center"/>
        <w:rPr>
          <w:rFonts w:hint="eastAsia" w:asciiTheme="majorEastAsia" w:hAnsiTheme="majorEastAsia" w:eastAsiaTheme="majorEastAsia" w:cstheme="majorEastAsia"/>
          <w:b/>
          <w:spacing w:val="-14"/>
          <w:sz w:val="36"/>
          <w:szCs w:val="36"/>
        </w:rPr>
      </w:pPr>
      <w:r>
        <w:rPr>
          <w:rFonts w:hint="eastAsia" w:asciiTheme="majorEastAsia" w:hAnsiTheme="majorEastAsia" w:eastAsiaTheme="majorEastAsia" w:cstheme="majorEastAsia"/>
          <w:b/>
          <w:spacing w:val="-14"/>
          <w:sz w:val="36"/>
          <w:szCs w:val="36"/>
          <w:lang w:val="en-US" w:eastAsia="zh-CN"/>
        </w:rPr>
        <w:t>项目环境影响报告表</w:t>
      </w:r>
      <w:r>
        <w:rPr>
          <w:rFonts w:hint="eastAsia" w:asciiTheme="majorEastAsia" w:hAnsiTheme="majorEastAsia" w:eastAsiaTheme="majorEastAsia" w:cstheme="majorEastAsia"/>
          <w:b/>
          <w:spacing w:val="-14"/>
          <w:sz w:val="36"/>
          <w:szCs w:val="36"/>
        </w:rPr>
        <w:t>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Times New Roman"/>
          <w:sz w:val="24"/>
          <w:lang w:eastAsia="zh-CN"/>
        </w:rPr>
      </w:pPr>
      <w:r>
        <w:rPr>
          <w:rFonts w:hint="eastAsia" w:ascii="仿宋" w:hAnsi="仿宋" w:eastAsia="仿宋" w:cs="Times New Roman"/>
          <w:sz w:val="24"/>
          <w:lang w:val="en-US" w:eastAsia="zh-CN"/>
        </w:rPr>
        <w:t>民权县铭瑞建材有限公司</w:t>
      </w:r>
      <w:r>
        <w:rPr>
          <w:rFonts w:hint="eastAsia" w:ascii="仿宋" w:hAnsi="仿宋" w:eastAsia="仿宋"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你公司报送的由</w:t>
      </w:r>
      <w:r>
        <w:rPr>
          <w:rFonts w:hint="eastAsia" w:ascii="仿宋" w:hAnsi="仿宋" w:eastAsia="仿宋" w:cs="Times New Roman"/>
          <w:sz w:val="24"/>
          <w:lang w:val="en-US" w:eastAsia="zh-CN"/>
        </w:rPr>
        <w:t>河南元臻环境工程有限公司编制的《民权县铭瑞建材有限公司年产10万方商品混凝土建设项目环境影响报告表》</w:t>
      </w:r>
      <w:r>
        <w:rPr>
          <w:rFonts w:hint="eastAsia" w:ascii="仿宋" w:hAnsi="仿宋" w:eastAsia="仿宋" w:cs="Times New Roman"/>
          <w:sz w:val="24"/>
          <w:lang w:eastAsia="zh-CN"/>
        </w:rPr>
        <w:t>（</w:t>
      </w:r>
      <w:r>
        <w:rPr>
          <w:rFonts w:hint="eastAsia" w:ascii="仿宋" w:hAnsi="仿宋" w:eastAsia="仿宋" w:cs="Times New Roman"/>
          <w:sz w:val="24"/>
          <w:lang w:val="en-US" w:eastAsia="zh-CN"/>
        </w:rPr>
        <w:t>污染影响类</w:t>
      </w:r>
      <w:r>
        <w:rPr>
          <w:rFonts w:hint="eastAsia" w:ascii="仿宋" w:hAnsi="仿宋" w:eastAsia="仿宋" w:cs="Times New Roman"/>
          <w:sz w:val="24"/>
          <w:lang w:eastAsia="zh-CN"/>
        </w:rPr>
        <w:t>）》（以下简称“报告表”）已收悉。项目拟审批事项已在民权县政府网站公示期满，无异议。经研究，批复如下：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sz w:val="24"/>
          <w:lang w:eastAsia="zh-CN"/>
        </w:rPr>
        <w:t>（三）项目运行</w:t>
      </w:r>
      <w:r>
        <w:rPr>
          <w:rFonts w:hint="eastAsia" w:ascii="仿宋" w:hAnsi="仿宋" w:eastAsia="仿宋" w:cs="Times New Roman"/>
          <w:color w:val="auto"/>
          <w:sz w:val="24"/>
          <w:lang w:eastAsia="zh-CN"/>
        </w:rPr>
        <w:t>时，外排污染物应满足以下要求：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val="en-US" w:eastAsia="zh-CN"/>
        </w:rPr>
      </w:pPr>
      <w:r>
        <w:rPr>
          <w:rFonts w:hint="default" w:ascii="仿宋" w:hAnsi="仿宋" w:eastAsia="仿宋" w:cs="Times New Roman"/>
          <w:sz w:val="24"/>
          <w:lang w:eastAsia="zh-CN"/>
        </w:rPr>
        <w:t>1、废水：</w:t>
      </w:r>
      <w:r>
        <w:rPr>
          <w:rFonts w:hint="eastAsia" w:ascii="仿宋" w:hAnsi="仿宋" w:eastAsia="仿宋" w:cs="Times New Roman"/>
          <w:sz w:val="24"/>
          <w:lang w:val="en-US" w:eastAsia="zh-CN"/>
        </w:rPr>
        <w:t>（1）冲洗废水经三级沉淀池沉淀，综合利用；（2）生活污水经化粪池处理，满足《污水城镇下水道排放标准》（CJ31962-2015）三级标准和王桥镇污水厂涉及进水水质要求后，由市政污水管网排入王桥镇污水处理厂进一步处理，废水不得随意外排。</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2、</w:t>
      </w:r>
      <w:r>
        <w:rPr>
          <w:rFonts w:hint="default" w:ascii="仿宋" w:hAnsi="仿宋" w:eastAsia="仿宋" w:cs="Times New Roman"/>
          <w:sz w:val="24"/>
          <w:lang w:eastAsia="zh-CN"/>
        </w:rPr>
        <w:t>废气：</w:t>
      </w:r>
      <w:r>
        <w:rPr>
          <w:rFonts w:hint="eastAsia" w:ascii="仿宋" w:hAnsi="仿宋" w:eastAsia="仿宋" w:cs="Times New Roman"/>
          <w:sz w:val="24"/>
          <w:lang w:val="en-US" w:eastAsia="zh-CN"/>
        </w:rPr>
        <w:t>（1）原料堆场全封闭，料场内设置雾抑尘装置；（2）物料输送和搅拌废气集气装置收集，经除尘器处理后通过15m高排气筒排放；（3）粉料仓粉尘经仓顶除尘器处理后，通过15m高排气筒排放；（4）加强管理，减少粉尘污染。废气排放均满足《水泥工业大气污染物排放标准》（DB41/1953-2020）表1表2标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default" w:ascii="仿宋" w:hAnsi="仿宋" w:eastAsia="仿宋" w:cs="Times New Roman"/>
          <w:sz w:val="24"/>
          <w:lang w:val="en-US" w:eastAsia="zh-CN"/>
        </w:rPr>
        <w:t>3、噪声：</w:t>
      </w:r>
      <w:r>
        <w:rPr>
          <w:rFonts w:hint="eastAsia" w:ascii="仿宋" w:hAnsi="仿宋" w:eastAsia="仿宋" w:cs="Times New Roman"/>
          <w:sz w:val="24"/>
          <w:lang w:val="en-US" w:eastAsia="zh-CN"/>
        </w:rPr>
        <w:t>选用低噪声设备，采取减振、隔声等降噪措施对噪声进行控制，厂区边界噪声满足《工业企业边界环境噪声排放标准》（GB12348-2008）的2类排放标准限值要求。3类标准要求。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4、</w:t>
      </w:r>
      <w:r>
        <w:rPr>
          <w:rFonts w:hint="default" w:ascii="仿宋" w:hAnsi="仿宋" w:eastAsia="仿宋" w:cs="Times New Roman"/>
          <w:sz w:val="24"/>
          <w:lang w:val="en-US" w:eastAsia="zh-CN"/>
        </w:rPr>
        <w:t>固废：</w:t>
      </w:r>
      <w:r>
        <w:rPr>
          <w:rFonts w:hint="eastAsia" w:ascii="仿宋" w:hAnsi="仿宋" w:eastAsia="仿宋" w:cs="Times New Roman"/>
          <w:sz w:val="24"/>
          <w:lang w:val="en-US" w:eastAsia="zh-CN"/>
        </w:rPr>
        <w:t>（1）一般固废回用于生产；（2）废润滑油等危险固废收集暂存，定期委托有资质单位处置，满足</w:t>
      </w:r>
      <w:r>
        <w:rPr>
          <w:rFonts w:hint="eastAsia" w:ascii="仿宋" w:hAnsi="仿宋" w:eastAsia="仿宋" w:cs="Times New Roman"/>
          <w:sz w:val="24"/>
          <w:lang w:eastAsia="zh-CN"/>
        </w:rPr>
        <w:t>《危险废物贮存污染控制标准》（GB18597-2023）</w:t>
      </w:r>
      <w:r>
        <w:rPr>
          <w:rFonts w:hint="eastAsia" w:ascii="仿宋" w:hAnsi="仿宋" w:eastAsia="仿宋" w:cs="Times New Roman"/>
          <w:sz w:val="24"/>
          <w:lang w:val="en-US" w:eastAsia="zh-CN"/>
        </w:rPr>
        <w:t>要求；（3）生活垃圾由环卫部门统一清运处置，固废还得随意丢弃。</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四、项目建成后，按相关规定及时进行项目竣工环境保护验收。项目建设及运行过程中，由民权县</w:t>
      </w:r>
      <w:r>
        <w:rPr>
          <w:rFonts w:hint="eastAsia" w:ascii="仿宋" w:hAnsi="仿宋" w:eastAsia="仿宋" w:cs="Times New Roman"/>
          <w:sz w:val="24"/>
          <w:lang w:val="en-US" w:eastAsia="zh-CN"/>
        </w:rPr>
        <w:t>生态</w:t>
      </w:r>
      <w:r>
        <w:rPr>
          <w:rFonts w:hint="eastAsia" w:ascii="仿宋" w:hAnsi="仿宋" w:eastAsia="仿宋" w:cs="Times New Roman"/>
          <w:sz w:val="24"/>
          <w:lang w:eastAsia="zh-CN"/>
        </w:rPr>
        <w:t>环境</w:t>
      </w:r>
      <w:r>
        <w:rPr>
          <w:rFonts w:hint="eastAsia" w:ascii="仿宋" w:hAnsi="仿宋" w:eastAsia="仿宋" w:cs="Times New Roman"/>
          <w:sz w:val="24"/>
          <w:lang w:val="en-US" w:eastAsia="zh-CN"/>
        </w:rPr>
        <w:t>分</w:t>
      </w:r>
      <w:r>
        <w:rPr>
          <w:rFonts w:hint="eastAsia" w:ascii="仿宋" w:hAnsi="仿宋" w:eastAsia="仿宋" w:cs="Times New Roman"/>
          <w:sz w:val="24"/>
          <w:lang w:eastAsia="zh-CN"/>
        </w:rPr>
        <w:t>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六、对此批复若存有异议，可自该文下达之日起60日内向河南省环保厅、商丘市</w:t>
      </w:r>
      <w:r>
        <w:rPr>
          <w:rFonts w:hint="eastAsia" w:ascii="仿宋" w:hAnsi="仿宋" w:eastAsia="仿宋" w:cs="Times New Roman"/>
          <w:sz w:val="24"/>
          <w:lang w:val="en-US" w:eastAsia="zh-CN"/>
        </w:rPr>
        <w:t>生态环境</w:t>
      </w:r>
      <w:r>
        <w:rPr>
          <w:rFonts w:hint="eastAsia" w:ascii="仿宋" w:hAnsi="仿宋" w:eastAsia="仿宋" w:cs="Times New Roman"/>
          <w:sz w:val="24"/>
          <w:lang w:eastAsia="zh-CN"/>
        </w:rPr>
        <w:t>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7200" w:firstLineChars="30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80" w:lineRule="exact"/>
        <w:ind w:firstLine="6480" w:firstLineChars="2700"/>
        <w:textAlignment w:val="auto"/>
        <w:rPr>
          <w:rFonts w:hint="eastAsia" w:ascii="仿宋" w:hAnsi="仿宋" w:eastAsia="仿宋" w:cs="Times New Roman"/>
          <w:color w:val="auto"/>
          <w:sz w:val="24"/>
          <w:lang w:eastAsia="zh-CN"/>
        </w:rPr>
      </w:pPr>
      <w:r>
        <w:rPr>
          <w:rFonts w:hint="eastAsia" w:ascii="仿宋" w:hAnsi="仿宋" w:eastAsia="仿宋" w:cs="Times New Roman"/>
          <w:sz w:val="24"/>
          <w:lang w:eastAsia="zh-CN"/>
        </w:rPr>
        <w:t>202</w:t>
      </w:r>
      <w:r>
        <w:rPr>
          <w:rFonts w:hint="eastAsia" w:ascii="仿宋" w:hAnsi="仿宋" w:eastAsia="仿宋" w:cs="Times New Roman"/>
          <w:sz w:val="24"/>
          <w:lang w:val="en-US" w:eastAsia="zh-CN"/>
        </w:rPr>
        <w:t>3</w:t>
      </w:r>
      <w:r>
        <w:rPr>
          <w:rFonts w:hint="eastAsia" w:ascii="仿宋" w:hAnsi="仿宋" w:eastAsia="仿宋" w:cs="Times New Roman"/>
          <w:sz w:val="24"/>
          <w:lang w:eastAsia="zh-CN"/>
        </w:rPr>
        <w:t>年</w:t>
      </w:r>
      <w:r>
        <w:rPr>
          <w:rFonts w:hint="eastAsia" w:ascii="仿宋" w:hAnsi="仿宋" w:eastAsia="仿宋" w:cs="Times New Roman"/>
          <w:sz w:val="24"/>
          <w:lang w:val="en-US" w:eastAsia="zh-CN"/>
        </w:rPr>
        <w:t>6</w:t>
      </w:r>
      <w:r>
        <w:rPr>
          <w:rFonts w:hint="eastAsia" w:ascii="仿宋" w:hAnsi="仿宋" w:eastAsia="仿宋" w:cs="Times New Roman"/>
          <w:sz w:val="24"/>
          <w:lang w:eastAsia="zh-CN"/>
        </w:rPr>
        <w:t>月</w:t>
      </w:r>
      <w:r>
        <w:rPr>
          <w:rFonts w:hint="eastAsia" w:ascii="仿宋" w:hAnsi="仿宋" w:eastAsia="仿宋" w:cs="Times New Roman"/>
          <w:sz w:val="24"/>
          <w:lang w:val="en-US" w:eastAsia="zh-CN"/>
        </w:rPr>
        <w:t>8</w:t>
      </w:r>
      <w:r>
        <w:rPr>
          <w:rFonts w:hint="eastAsia" w:ascii="仿宋" w:hAnsi="仿宋" w:eastAsia="仿宋" w:cs="Times New Roman"/>
          <w:sz w:val="24"/>
          <w:lang w:eastAsia="zh-CN"/>
        </w:rPr>
        <w:t>日</w:t>
      </w:r>
    </w:p>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EDB5117"/>
    <w:rsid w:val="114105BA"/>
    <w:rsid w:val="15BA47FB"/>
    <w:rsid w:val="1851686D"/>
    <w:rsid w:val="1A1C5430"/>
    <w:rsid w:val="1B7C72FE"/>
    <w:rsid w:val="2AB73F88"/>
    <w:rsid w:val="2FCE5C86"/>
    <w:rsid w:val="30410545"/>
    <w:rsid w:val="34765BF2"/>
    <w:rsid w:val="36483A13"/>
    <w:rsid w:val="36963D4F"/>
    <w:rsid w:val="3B4839F3"/>
    <w:rsid w:val="3DA03245"/>
    <w:rsid w:val="405F0B00"/>
    <w:rsid w:val="444306B4"/>
    <w:rsid w:val="48E641B9"/>
    <w:rsid w:val="4BB22A3A"/>
    <w:rsid w:val="4F1F24C9"/>
    <w:rsid w:val="4F332715"/>
    <w:rsid w:val="5687220A"/>
    <w:rsid w:val="57690E03"/>
    <w:rsid w:val="580B46CD"/>
    <w:rsid w:val="5ACA3972"/>
    <w:rsid w:val="611066AA"/>
    <w:rsid w:val="620F0E3C"/>
    <w:rsid w:val="63C17BCC"/>
    <w:rsid w:val="64D876DB"/>
    <w:rsid w:val="67494853"/>
    <w:rsid w:val="6AA64C8B"/>
    <w:rsid w:val="6F0926A9"/>
    <w:rsid w:val="7199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1"/>
    <w:qFormat/>
    <w:uiPriority w:val="0"/>
    <w:pPr>
      <w:jc w:val="left"/>
    </w:pPr>
    <w:rPr>
      <w:sz w:val="32"/>
    </w:rPr>
  </w:style>
  <w:style w:type="paragraph" w:styleId="4">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5">
    <w:name w:val="Block Text"/>
    <w:basedOn w:val="1"/>
    <w:next w:val="1"/>
    <w:qFormat/>
    <w:uiPriority w:val="0"/>
    <w:pPr>
      <w:snapToGrid w:val="0"/>
      <w:spacing w:before="100" w:beforeAutospacing="1" w:after="100" w:afterAutospacing="1" w:line="408" w:lineRule="auto"/>
      <w:ind w:left="-113" w:right="-510" w:firstLine="51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kern w:val="2"/>
      <w:sz w:val="18"/>
      <w:szCs w:val="18"/>
    </w:rPr>
  </w:style>
  <w:style w:type="character" w:customStyle="1" w:styleId="12">
    <w:name w:val="页脚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1341</Words>
  <Characters>1405</Characters>
  <Lines>10</Lines>
  <Paragraphs>3</Paragraphs>
  <TotalTime>1</TotalTime>
  <ScaleCrop>false</ScaleCrop>
  <LinksUpToDate>false</LinksUpToDate>
  <CharactersWithSpaces>1451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Administrator</cp:lastModifiedBy>
  <dcterms:modified xsi:type="dcterms:W3CDTF">2023-06-08T03:07:33Z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7954AFA1BC0E49D6B30463080F4C3D36</vt:lpwstr>
  </property>
</Properties>
</file>