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</w:pPr>
      <w:bookmarkStart w:id="0" w:name="_GoBack"/>
      <w:r>
        <w:rPr>
          <w:sz w:val="28"/>
          <w:szCs w:val="28"/>
        </w:rPr>
        <w:t>拟审批的建设项目</w:t>
      </w:r>
      <w:r>
        <w:rPr>
          <w:rFonts w:hint="eastAsia"/>
          <w:sz w:val="28"/>
          <w:szCs w:val="28"/>
          <w:lang w:val="en-US" w:eastAsia="zh-CN"/>
        </w:rPr>
        <w:t>采取的污染防治措施</w:t>
      </w:r>
      <w:bookmarkEnd w:id="0"/>
      <w:r>
        <w:rPr>
          <w:rFonts w:hint="eastAsia"/>
          <w:sz w:val="28"/>
          <w:szCs w:val="28"/>
          <w:lang w:val="en-US" w:eastAsia="zh-CN"/>
        </w:rPr>
        <w:t>（</w:t>
      </w:r>
      <w:r>
        <w:rPr>
          <w:sz w:val="28"/>
          <w:szCs w:val="28"/>
        </w:rPr>
        <w:t>环境影响报告表</w:t>
      </w:r>
      <w:r>
        <w:rPr>
          <w:rFonts w:hint="eastAsia"/>
          <w:sz w:val="28"/>
          <w:szCs w:val="28"/>
          <w:lang w:val="en-US" w:eastAsia="zh-CN"/>
        </w:rPr>
        <w:t>内容）</w:t>
      </w:r>
    </w:p>
    <w:tbl>
      <w:tblPr>
        <w:tblStyle w:val="11"/>
        <w:tblW w:w="13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454"/>
        <w:gridCol w:w="567"/>
        <w:gridCol w:w="567"/>
        <w:gridCol w:w="567"/>
        <w:gridCol w:w="567"/>
        <w:gridCol w:w="1560"/>
        <w:gridCol w:w="9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项目名称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建设地点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建设单位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环境影响评价机构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建设项目概况</w:t>
            </w:r>
          </w:p>
        </w:tc>
        <w:tc>
          <w:tcPr>
            <w:tcW w:w="96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c>
          <w:tcPr>
            <w:tcW w:w="4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河南申豫之星空天技术有限公司年产5000吨相变材料建设项目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河南省商丘市民权县高新技术产业开发区旺业路1号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河南申豫之星空天技术有限公司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napToGrid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lang w:val="en-US" w:eastAsia="zh-CN"/>
              </w:rPr>
              <w:t>郑州市东方环宇环境工程有限公司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根据《产业结构调整指导目录（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2019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年本）》，该项目属于国家允许类项目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符合国家产业政策和地方发展规划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zh-CN" w:eastAsia="zh-CN"/>
              </w:rPr>
              <w:t>项目属于</w:t>
            </w: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新建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zh-CN" w:eastAsia="zh-CN"/>
              </w:rPr>
              <w:t>性质，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系</w:t>
            </w: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利用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现有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厂房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西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跨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进行建设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lang w:val="en-US" w:eastAsia="zh-CN"/>
              </w:rPr>
              <w:t>占地面积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lang w:val="en-US" w:eastAsia="zh-CN"/>
              </w:rPr>
              <w:t>为22621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1"/>
                <w:szCs w:val="21"/>
                <w:u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snapToGrid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总投资10000万元，项目环保投资47.2万元，占总投资的</w:t>
            </w:r>
            <w:r>
              <w:rPr>
                <w:rFonts w:hint="eastAsia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0.5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  <w:t>%。</w:t>
            </w:r>
          </w:p>
        </w:tc>
        <w:tc>
          <w:tcPr>
            <w:tcW w:w="9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1、废水：</w:t>
            </w:r>
            <w:r>
              <w:rPr>
                <w:rFonts w:hint="eastAsia" w:cs="Times New Roman"/>
                <w:snapToGrid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水环真空泵废水经收集后</w:t>
            </w:r>
            <w:r>
              <w:rPr>
                <w:rFonts w:hint="eastAsia" w:cs="Times New Roman"/>
                <w:snapToGrid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回用于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乳化蜡调配用水</w:t>
            </w:r>
            <w:r>
              <w:rPr>
                <w:rFonts w:hint="eastAsia" w:cs="Times New Roman"/>
                <w:snapToGrid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lang w:val="en-US" w:eastAsia="zh-CN" w:bidi="ar-SA"/>
              </w:rPr>
              <w:t>，不外排；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生活污水经化粪池处理后进入厂区总排口，由市政管网进入民权县污水处理厂进一步处理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，不得随意外排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2、废气：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旋风分离工序的粉尘经设备自带的袋式除尘器（共5套）处理，包装工序粉尘经集气罩集中收集汇总后经1套袋式除尘器处理，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处理后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的粉尘汇总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1根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15m高的排气筒排放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；熔化、造粒、浸扎、烘干、投料、搅拌、成型、发汗、化蜡等工序产生的非甲烷总烃，原料罐、造粒塔、乳化罐、搅拌罐、发汗罐、调和罐的排气孔均连接管道密闭收集，涂布机浸扎和烘干工序顶部配套集气管道密闭收集，造粒挤出机出口、相变棉浸扎、压片机滴蜡口上方设置集气罩收集，密闭烘房整体负压收集，有机废气收集汇总后引至1套“低温等离子+两级活性炭吸附”装置进行处理，处理后由1根15m高的排气筒排放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3、噪声：工程选用低噪声设备，采取减振、隔声等降噪措施对设备噪声进行控制，各厂界噪声应满足《工业企业厂界环境噪声排放标准》（GB12348-2008）3类标准要求。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4、固废：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一般固体废物包括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废包装袋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、遗撒蜡、不合格品、过滤杂质、废过滤网、除尘器收集粉尘、废滤袋，其中遗撒蜡和不合格品收集后回用生产，剩余一般固体废物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集中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收集后外售；危险固体废物包括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废包装桶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废润滑油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、废润滑油桶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废活性炭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，收集后于危险废物暂存间暂存，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其中完整的废包装桶交由厂家回收，破损的废包装桶和其余的危险固体废物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定期委托有资质单位处置；生活垃圾由环卫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部门统一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清运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处置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</w:t>
            </w:r>
          </w:p>
        </w:tc>
      </w:tr>
    </w:tbl>
    <w:p/>
    <w:sectPr>
      <w:pgSz w:w="16838" w:h="11906" w:orient="landscape"/>
      <w:pgMar w:top="1474" w:right="1588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0M2I4N2QxOWFjMzU3YmQ3Yjc1YzZlMDQ2ZjBjNDAifQ=="/>
  </w:docVars>
  <w:rsids>
    <w:rsidRoot w:val="02F72450"/>
    <w:rsid w:val="00013EB8"/>
    <w:rsid w:val="00032F7A"/>
    <w:rsid w:val="00056DA8"/>
    <w:rsid w:val="000D0072"/>
    <w:rsid w:val="000E774C"/>
    <w:rsid w:val="000F7BBC"/>
    <w:rsid w:val="001064C0"/>
    <w:rsid w:val="00120DB2"/>
    <w:rsid w:val="00173A9D"/>
    <w:rsid w:val="00175A80"/>
    <w:rsid w:val="001A591F"/>
    <w:rsid w:val="001C1B69"/>
    <w:rsid w:val="001D10B4"/>
    <w:rsid w:val="001E1D08"/>
    <w:rsid w:val="001E2A8D"/>
    <w:rsid w:val="00221BD9"/>
    <w:rsid w:val="0023520D"/>
    <w:rsid w:val="00244621"/>
    <w:rsid w:val="00251348"/>
    <w:rsid w:val="00282012"/>
    <w:rsid w:val="002A404E"/>
    <w:rsid w:val="002C175F"/>
    <w:rsid w:val="00321146"/>
    <w:rsid w:val="003955E9"/>
    <w:rsid w:val="003C6E0F"/>
    <w:rsid w:val="003E38AB"/>
    <w:rsid w:val="00465F79"/>
    <w:rsid w:val="004700C1"/>
    <w:rsid w:val="00483ED3"/>
    <w:rsid w:val="004B5F52"/>
    <w:rsid w:val="004E746F"/>
    <w:rsid w:val="00500BAA"/>
    <w:rsid w:val="00627E03"/>
    <w:rsid w:val="006322A0"/>
    <w:rsid w:val="00641BB9"/>
    <w:rsid w:val="006A377F"/>
    <w:rsid w:val="006E5D8B"/>
    <w:rsid w:val="006F12C2"/>
    <w:rsid w:val="006F4CFC"/>
    <w:rsid w:val="00711BC6"/>
    <w:rsid w:val="00716C75"/>
    <w:rsid w:val="00773AA5"/>
    <w:rsid w:val="00777949"/>
    <w:rsid w:val="007A1B2D"/>
    <w:rsid w:val="007A4004"/>
    <w:rsid w:val="007B1A2A"/>
    <w:rsid w:val="007F2CA0"/>
    <w:rsid w:val="00801EBC"/>
    <w:rsid w:val="00890BAD"/>
    <w:rsid w:val="008918E7"/>
    <w:rsid w:val="008B1FCE"/>
    <w:rsid w:val="008D1DD5"/>
    <w:rsid w:val="008F5F29"/>
    <w:rsid w:val="0096378F"/>
    <w:rsid w:val="009A1DCD"/>
    <w:rsid w:val="009D41E1"/>
    <w:rsid w:val="009F468C"/>
    <w:rsid w:val="00A1704C"/>
    <w:rsid w:val="00A222A2"/>
    <w:rsid w:val="00A266EB"/>
    <w:rsid w:val="00A415AC"/>
    <w:rsid w:val="00A96FA6"/>
    <w:rsid w:val="00B07FE8"/>
    <w:rsid w:val="00B25D63"/>
    <w:rsid w:val="00B42394"/>
    <w:rsid w:val="00B55070"/>
    <w:rsid w:val="00B82A97"/>
    <w:rsid w:val="00B95730"/>
    <w:rsid w:val="00BB1E68"/>
    <w:rsid w:val="00C00B05"/>
    <w:rsid w:val="00C60A64"/>
    <w:rsid w:val="00CD777E"/>
    <w:rsid w:val="00CF6E04"/>
    <w:rsid w:val="00D041D9"/>
    <w:rsid w:val="00D22F60"/>
    <w:rsid w:val="00D83101"/>
    <w:rsid w:val="00D834E3"/>
    <w:rsid w:val="00DB2071"/>
    <w:rsid w:val="00DC090E"/>
    <w:rsid w:val="00DD3551"/>
    <w:rsid w:val="00E02BC4"/>
    <w:rsid w:val="00E05300"/>
    <w:rsid w:val="00E27F07"/>
    <w:rsid w:val="00E96B62"/>
    <w:rsid w:val="00F46C03"/>
    <w:rsid w:val="00F60A70"/>
    <w:rsid w:val="00F855AC"/>
    <w:rsid w:val="00F94B8F"/>
    <w:rsid w:val="02C44930"/>
    <w:rsid w:val="02F72450"/>
    <w:rsid w:val="06600C79"/>
    <w:rsid w:val="07AF1E67"/>
    <w:rsid w:val="08234384"/>
    <w:rsid w:val="114105BA"/>
    <w:rsid w:val="175975CB"/>
    <w:rsid w:val="1A595693"/>
    <w:rsid w:val="1B7C72FE"/>
    <w:rsid w:val="1D713B37"/>
    <w:rsid w:val="1FCD1D53"/>
    <w:rsid w:val="284B72B3"/>
    <w:rsid w:val="31EA3933"/>
    <w:rsid w:val="32140D59"/>
    <w:rsid w:val="3566406B"/>
    <w:rsid w:val="36865A1B"/>
    <w:rsid w:val="375006D7"/>
    <w:rsid w:val="37952C3B"/>
    <w:rsid w:val="3B9C0577"/>
    <w:rsid w:val="3CCF49D8"/>
    <w:rsid w:val="3DA03245"/>
    <w:rsid w:val="41496E60"/>
    <w:rsid w:val="444306B4"/>
    <w:rsid w:val="46C05D7E"/>
    <w:rsid w:val="487D4D62"/>
    <w:rsid w:val="4C416153"/>
    <w:rsid w:val="4F685691"/>
    <w:rsid w:val="50137DC6"/>
    <w:rsid w:val="57690E03"/>
    <w:rsid w:val="5AAC50E0"/>
    <w:rsid w:val="5F6E6039"/>
    <w:rsid w:val="5FB213EA"/>
    <w:rsid w:val="620F0E3C"/>
    <w:rsid w:val="62285994"/>
    <w:rsid w:val="62A77163"/>
    <w:rsid w:val="63C17BCC"/>
    <w:rsid w:val="6E8A779A"/>
    <w:rsid w:val="717007BD"/>
    <w:rsid w:val="774F11FF"/>
    <w:rsid w:val="78BA5F25"/>
    <w:rsid w:val="7A08012D"/>
    <w:rsid w:val="7B4366D9"/>
    <w:rsid w:val="7E8A7865"/>
    <w:rsid w:val="7FA15F8E"/>
    <w:rsid w:val="7FA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paragraph" w:styleId="4">
    <w:name w:val="Body Text"/>
    <w:basedOn w:val="1"/>
    <w:link w:val="16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4"/>
      <w:szCs w:val="20"/>
    </w:rPr>
  </w:style>
  <w:style w:type="paragraph" w:styleId="6">
    <w:name w:val="Block Text"/>
    <w:basedOn w:val="1"/>
    <w:next w:val="1"/>
    <w:qFormat/>
    <w:uiPriority w:val="0"/>
    <w:pPr>
      <w:snapToGrid w:val="0"/>
      <w:spacing w:before="100" w:beforeAutospacing="1" w:after="100" w:afterAutospacing="1" w:line="408" w:lineRule="auto"/>
      <w:ind w:left="-113" w:right="-510" w:firstLine="51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next w:val="1"/>
    <w:unhideWhenUsed/>
    <w:qFormat/>
    <w:uiPriority w:val="0"/>
    <w:pPr>
      <w:spacing w:after="120"/>
      <w:ind w:left="420" w:leftChars="200" w:firstLine="42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/>
      <w:spacing w:line="500" w:lineRule="exact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正文文本 Char"/>
    <w:basedOn w:val="12"/>
    <w:link w:val="4"/>
    <w:qFormat/>
    <w:uiPriority w:val="0"/>
    <w:rPr>
      <w:kern w:val="2"/>
      <w:sz w:val="21"/>
    </w:rPr>
  </w:style>
  <w:style w:type="character" w:customStyle="1" w:styleId="17">
    <w:name w:val="正文缩进 Char"/>
    <w:basedOn w:val="12"/>
    <w:link w:val="3"/>
    <w:qFormat/>
    <w:uiPriority w:val="0"/>
    <w:rPr>
      <w:kern w:val="2"/>
      <w:sz w:val="21"/>
    </w:rPr>
  </w:style>
  <w:style w:type="paragraph" w:styleId="18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sz w:val="24"/>
    </w:rPr>
  </w:style>
  <w:style w:type="character" w:customStyle="1" w:styleId="19">
    <w:name w:val="报告正文 Char"/>
    <w:link w:val="20"/>
    <w:qFormat/>
    <w:uiPriority w:val="0"/>
    <w:rPr>
      <w:rFonts w:ascii="宋体" w:hAnsi="宋体"/>
      <w:sz w:val="28"/>
    </w:rPr>
  </w:style>
  <w:style w:type="paragraph" w:customStyle="1" w:styleId="20">
    <w:name w:val="报告正文"/>
    <w:basedOn w:val="1"/>
    <w:link w:val="19"/>
    <w:qFormat/>
    <w:uiPriority w:val="0"/>
    <w:pPr>
      <w:snapToGrid w:val="0"/>
      <w:spacing w:line="360" w:lineRule="auto"/>
      <w:ind w:firstLine="200" w:firstLineChars="2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1264</Words>
  <Characters>1326</Characters>
  <Lines>9</Lines>
  <Paragraphs>2</Paragraphs>
  <TotalTime>2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2019-01-21T06:33:00Z</dcterms:created>
  <dc:creator>qiaqia</dc:creator>
  <cp:lastModifiedBy>苍海（杜家坤）</cp:lastModifiedBy>
  <dcterms:modified xsi:type="dcterms:W3CDTF">2023-10-18T01:50:30Z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CBF00FE6FEC845468DDB65B2EEDF6528</vt:lpwstr>
  </property>
</Properties>
</file>