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hAnsi="经典黑体简" w:eastAsia="方正小标宋简体" w:cs="经典黑体简"/>
          <w:sz w:val="44"/>
          <w:szCs w:val="44"/>
        </w:rPr>
      </w:pPr>
    </w:p>
    <w:p>
      <w:pPr>
        <w:jc w:val="center"/>
        <w:rPr>
          <w:rFonts w:hint="eastAsia" w:ascii="方正小标宋简体" w:hAnsi="经典黑体简" w:eastAsia="方正小标宋简体" w:cs="经典黑体简"/>
          <w:color w:val="FF0000"/>
          <w:w w:val="80"/>
          <w:sz w:val="96"/>
          <w:szCs w:val="96"/>
        </w:rPr>
      </w:pPr>
      <w:r>
        <w:rPr>
          <w:rFonts w:hint="eastAsia" w:ascii="方正小标宋简体" w:hAnsi="经典黑体简" w:eastAsia="方正小标宋简体" w:cs="经典黑体简"/>
          <w:color w:val="FF0000"/>
          <w:w w:val="80"/>
          <w:sz w:val="96"/>
          <w:szCs w:val="96"/>
          <w:lang w:bidi="ar"/>
        </w:rPr>
        <w:t>内丘县乡村振兴局文件</w:t>
      </w:r>
    </w:p>
    <w:p>
      <w:pPr>
        <w:spacing w:line="700" w:lineRule="exact"/>
        <w:jc w:val="center"/>
        <w:rPr>
          <w:rFonts w:ascii="Times New Roman" w:hAnsi="Times New Roman" w:eastAsia="仿宋_GB2312"/>
          <w:sz w:val="32"/>
          <w:szCs w:val="32"/>
        </w:rPr>
      </w:pPr>
    </w:p>
    <w:p>
      <w:pPr>
        <w:spacing w:line="580" w:lineRule="exact"/>
        <w:jc w:val="center"/>
        <w:rPr>
          <w:rFonts w:ascii="Times New Roman" w:hAnsi="Times New Roman" w:eastAsia="仿宋_GB2312"/>
          <w:sz w:val="32"/>
          <w:szCs w:val="32"/>
        </w:rPr>
      </w:pPr>
      <w:r>
        <w:rPr>
          <w:rFonts w:hint="eastAsia" w:ascii="Times New Roman" w:hAnsi="Times New Roman" w:eastAsia="仿宋_GB2312" w:cs="仿宋_GB2312"/>
          <w:sz w:val="32"/>
          <w:szCs w:val="32"/>
          <w:lang w:bidi="ar"/>
        </w:rPr>
        <w:t>内乡振〔</w:t>
      </w:r>
      <w:r>
        <w:rPr>
          <w:rFonts w:ascii="Times New Roman" w:hAnsi="Times New Roman" w:eastAsia="仿宋_GB2312"/>
          <w:sz w:val="32"/>
          <w:szCs w:val="32"/>
          <w:lang w:bidi="ar"/>
        </w:rPr>
        <w:t>202</w:t>
      </w:r>
      <w:r>
        <w:rPr>
          <w:rFonts w:hint="eastAsia" w:ascii="Times New Roman" w:hAnsi="Times New Roman" w:eastAsia="仿宋_GB2312"/>
          <w:sz w:val="32"/>
          <w:szCs w:val="32"/>
          <w:lang w:val="en-US" w:eastAsia="zh-CN" w:bidi="ar"/>
        </w:rPr>
        <w:t>3</w:t>
      </w:r>
      <w:r>
        <w:rPr>
          <w:rFonts w:hint="eastAsia" w:ascii="Times New Roman" w:hAnsi="Times New Roman" w:eastAsia="仿宋_GB2312" w:cs="仿宋_GB2312"/>
          <w:sz w:val="32"/>
          <w:szCs w:val="32"/>
          <w:lang w:bidi="ar"/>
        </w:rPr>
        <w:t>〕</w:t>
      </w:r>
      <w:r>
        <w:rPr>
          <w:rFonts w:hint="eastAsia" w:ascii="Times New Roman" w:hAnsi="Times New Roman" w:eastAsia="仿宋_GB2312" w:cs="仿宋_GB2312"/>
          <w:sz w:val="32"/>
          <w:szCs w:val="32"/>
          <w:lang w:val="en-US" w:eastAsia="zh-CN" w:bidi="ar"/>
        </w:rPr>
        <w:t>2</w:t>
      </w:r>
      <w:r>
        <w:rPr>
          <w:rFonts w:hint="eastAsia" w:ascii="Times New Roman" w:hAnsi="Times New Roman" w:eastAsia="仿宋_GB2312" w:cs="仿宋_GB2312"/>
          <w:sz w:val="32"/>
          <w:szCs w:val="32"/>
          <w:lang w:bidi="ar"/>
        </w:rPr>
        <w:t>号</w:t>
      </w:r>
    </w:p>
    <w:p>
      <w:pPr>
        <w:widowControl/>
        <w:spacing w:line="600" w:lineRule="exact"/>
        <w:jc w:val="center"/>
        <w:rPr>
          <w:rFonts w:hint="eastAsia" w:ascii="方正小标宋简体" w:hAnsi="宋体" w:eastAsia="方正小标宋简体" w:cs="宋体"/>
          <w:bCs/>
          <w:color w:val="000000"/>
          <w:kern w:val="0"/>
          <w:sz w:val="44"/>
          <w:szCs w:val="44"/>
          <w:lang w:bidi="ar"/>
        </w:rPr>
      </w:pPr>
      <w:r>
        <w:rPr>
          <w:rFonts w:eastAsia="仿宋"/>
          <w:lang w:bidi="ar"/>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298450</wp:posOffset>
                </wp:positionV>
                <wp:extent cx="5715000" cy="0"/>
                <wp:effectExtent l="0" t="9525" r="0" b="9525"/>
                <wp:wrapNone/>
                <wp:docPr id="1" name="直接连接符 1"/>
                <wp:cNvGraphicFramePr/>
                <a:graphic xmlns:a="http://schemas.openxmlformats.org/drawingml/2006/main">
                  <a:graphicData uri="http://schemas.microsoft.com/office/word/2010/wordprocessingShape">
                    <wps:wsp>
                      <wps:cNvCnPr/>
                      <wps:spPr>
                        <a:xfrm>
                          <a:off x="0" y="0"/>
                          <a:ext cx="5715000" cy="0"/>
                        </a:xfrm>
                        <a:prstGeom prst="line">
                          <a:avLst/>
                        </a:prstGeom>
                        <a:ln w="190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05pt;margin-top:23.5pt;height:0pt;width:450pt;z-index:251659264;mso-width-relative:page;mso-height-relative:page;" filled="f" stroked="t" coordsize="21600,21600" o:gfxdata="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xv6SjYAAAACAEAAA8AAAAAAAAAAQAgAAAAIgAAAGRycy9kb3ducmV2Lnht&#10;bFBLAQIUABQAAAAIAIdO4kAorSuK+QEAAPMDAAAOAAAAAAAAAAEAIAAAACcBAABkcnMvZTJvRG9j&#10;LnhtbFBLBQYAAAAABgAGAFkBAACSBQAAAAA=&#10;">
                <v:fill on="f" focussize="0,0"/>
                <v:stroke weight="1.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Theme="majorEastAsia" w:hAnsiTheme="majorEastAsia" w:eastAsiaTheme="majorEastAsia" w:cstheme="majorEastAsia"/>
          <w:b w:val="0"/>
          <w:bCs w:val="0"/>
          <w:sz w:val="44"/>
          <w:szCs w:val="44"/>
          <w:lang w:val="en-US" w:eastAsia="zh-CN"/>
        </w:rPr>
      </w:pPr>
      <w:r>
        <w:rPr>
          <w:rFonts w:hint="eastAsia" w:asciiTheme="majorEastAsia" w:hAnsiTheme="majorEastAsia" w:eastAsiaTheme="majorEastAsia" w:cstheme="majorEastAsia"/>
          <w:b w:val="0"/>
          <w:bCs w:val="0"/>
          <w:sz w:val="44"/>
          <w:szCs w:val="44"/>
          <w:lang w:val="en-US" w:eastAsia="zh-CN"/>
        </w:rPr>
        <w:t>内丘县乡村振兴局</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Theme="majorEastAsia" w:hAnsiTheme="majorEastAsia" w:eastAsiaTheme="majorEastAsia" w:cstheme="majorEastAsia"/>
          <w:b w:val="0"/>
          <w:bCs w:val="0"/>
          <w:color w:val="000000"/>
          <w:sz w:val="44"/>
          <w:szCs w:val="44"/>
          <w:lang w:val="en-US" w:eastAsia="zh-CN"/>
        </w:rPr>
      </w:pPr>
      <w:r>
        <w:rPr>
          <w:rFonts w:hint="eastAsia" w:asciiTheme="majorEastAsia" w:hAnsiTheme="majorEastAsia" w:eastAsiaTheme="majorEastAsia" w:cstheme="majorEastAsia"/>
          <w:b w:val="0"/>
          <w:bCs w:val="0"/>
          <w:sz w:val="44"/>
          <w:szCs w:val="44"/>
          <w:lang w:val="en-US" w:eastAsia="zh-CN"/>
        </w:rPr>
        <w:t>关于2023年度财政衔接推进乡村振兴补助资金使用计划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根据中共河北省委、河北省人民政府《关于实现巩固拓展脱贫攻坚成果同乡村振兴有效衔接的实施意见》（冀发〔2021〕12号）、河北省财政厅等六部门《关于印发&lt;河北省财政衔接推进乡村振兴补助资金管理办法&gt;的通知》（冀财农〔2021〕26号）、《邢台市财政衔接推进乡村振兴补助资金管理办法》(邢财农〔2021〕22 号)、《内丘县财政衔接推进乡村振兴补助资金管理办法》(内财〔2021〕5 号)、《关于进一步加强财政衔接推进乡村振兴补助资金使用管理的实施意见》(内财〔2022〕9 号)等有关文件和会议精神，结合我县实际情况，以发展培育壮大优势特色产业、补齐必要的农村人居环境</w:t>
      </w:r>
      <w:r>
        <w:rPr>
          <w:rFonts w:hint="eastAsia" w:ascii="仿宋" w:hAnsi="仿宋" w:eastAsia="仿宋" w:cs="仿宋"/>
          <w:color w:val="000000"/>
          <w:spacing w:val="-6"/>
          <w:sz w:val="32"/>
          <w:szCs w:val="32"/>
          <w:lang w:val="en-US" w:eastAsia="zh-CN"/>
        </w:rPr>
        <w:t>整治和小型公益性基础设施建设短板、巩固拓展脱贫攻坚成果同乡村振兴有效衔接</w:t>
      </w:r>
      <w:r>
        <w:rPr>
          <w:rFonts w:hint="eastAsia" w:ascii="仿宋" w:hAnsi="仿宋" w:eastAsia="仿宋" w:cs="仿宋"/>
          <w:color w:val="000000"/>
          <w:sz w:val="32"/>
          <w:szCs w:val="32"/>
          <w:lang w:val="en-US" w:eastAsia="zh-CN"/>
        </w:rPr>
        <w:t>为重点，制定本使用计划。</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rFonts w:ascii="Times New Roman" w:hAnsi="黑体" w:eastAsia="黑体"/>
          <w:color w:val="000000"/>
          <w:sz w:val="32"/>
          <w:szCs w:val="32"/>
        </w:rPr>
      </w:pPr>
      <w:r>
        <w:rPr>
          <w:rFonts w:ascii="Times New Roman" w:hAnsi="黑体" w:eastAsia="黑体"/>
          <w:color w:val="000000"/>
          <w:sz w:val="32"/>
          <w:szCs w:val="32"/>
        </w:rPr>
        <w:t>财政衔接资金的来源、规模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2023年度各级财政衔接推进乡村振兴补助资金（以下简称衔接资金）已下达10345万元，中央资金4020万元、省级资金4470万元、市级资金580万元，县级资金1275万元。根据下达资金规模，结合上级有关文件精神和县实际情况，不再进行涉农资金整合。</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黑体"/>
          <w:bCs/>
          <w:color w:val="000000"/>
          <w:sz w:val="32"/>
          <w:szCs w:val="32"/>
        </w:rPr>
      </w:pPr>
      <w:r>
        <w:rPr>
          <w:rFonts w:ascii="Times New Roman" w:hAnsi="黑体" w:eastAsia="黑体"/>
          <w:bCs/>
          <w:color w:val="000000"/>
          <w:sz w:val="32"/>
          <w:szCs w:val="32"/>
        </w:rPr>
        <w:t>财政衔接资金使用方向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2023年各级财政衔接资金主要用于发展壮大产业项目、提升农村基础设施建设、推进乡村建设和乡村治理、壮大村集体经济等与巩固脱贫攻坚成果、乡村振兴相关的项目。具体分配情况如下：</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10" w:leftChars="0" w:firstLine="640" w:firstLineChars="0"/>
        <w:textAlignment w:val="auto"/>
        <w:rPr>
          <w:rFonts w:hint="eastAsia" w:ascii="仿宋" w:hAnsi="仿宋" w:eastAsia="仿宋" w:cs="仿宋"/>
          <w:color w:val="000000"/>
          <w:sz w:val="32"/>
          <w:szCs w:val="32"/>
          <w:lang w:val="en-US" w:eastAsia="zh-CN"/>
        </w:rPr>
      </w:pPr>
      <w:r>
        <w:rPr>
          <w:rFonts w:hint="eastAsia" w:ascii="楷体_GB2312" w:hAnsi="楷体_GB2312" w:eastAsia="楷体_GB2312" w:cs="楷体_GB2312"/>
          <w:b/>
          <w:bCs/>
          <w:color w:val="000000"/>
          <w:sz w:val="32"/>
          <w:szCs w:val="32"/>
          <w:lang w:val="en-US" w:eastAsia="zh-CN"/>
        </w:rPr>
        <w:t>产业发展项目</w:t>
      </w:r>
      <w:r>
        <w:rPr>
          <w:rFonts w:hint="eastAsia" w:ascii="楷体_GB2312" w:hAnsi="楷体_GB2312" w:eastAsia="楷体_GB2312" w:cs="楷体_GB2312"/>
          <w:color w:val="000000"/>
          <w:sz w:val="32"/>
          <w:szCs w:val="32"/>
          <w:lang w:val="en-US" w:eastAsia="zh-CN"/>
        </w:rPr>
        <w:t>：</w:t>
      </w:r>
      <w:r>
        <w:rPr>
          <w:rFonts w:hint="eastAsia" w:ascii="仿宋" w:hAnsi="仿宋" w:eastAsia="仿宋" w:cs="仿宋"/>
          <w:color w:val="000000"/>
          <w:sz w:val="32"/>
          <w:szCs w:val="32"/>
          <w:lang w:val="en-US" w:eastAsia="zh-CN"/>
        </w:rPr>
        <w:t>安排财政衔接资金5682万元（中央资金2970万元、省级资金2712万元）用于发展特色产业：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00000"/>
          <w:sz w:val="32"/>
          <w:szCs w:val="32"/>
          <w:lang w:val="en-US" w:eastAsia="zh-CN"/>
        </w:rPr>
      </w:pPr>
      <w:r>
        <w:rPr>
          <w:rFonts w:hint="eastAsia" w:ascii="仿宋_GB2312" w:hAnsi="仿宋_GB2312" w:eastAsia="仿宋_GB2312" w:cs="仿宋_GB2312"/>
          <w:b/>
          <w:bCs/>
          <w:color w:val="000000"/>
          <w:sz w:val="32"/>
          <w:szCs w:val="32"/>
          <w:lang w:val="en-US" w:eastAsia="zh-CN"/>
        </w:rPr>
        <w:t>1、现代农业示范园项目。</w:t>
      </w:r>
      <w:r>
        <w:rPr>
          <w:rFonts w:hint="eastAsia" w:ascii="仿宋" w:hAnsi="仿宋" w:eastAsia="仿宋" w:cs="仿宋"/>
          <w:color w:val="000000"/>
          <w:sz w:val="32"/>
          <w:szCs w:val="32"/>
        </w:rPr>
        <w:t>分配财政衔接资金</w:t>
      </w:r>
      <w:r>
        <w:rPr>
          <w:rFonts w:hint="eastAsia" w:ascii="仿宋" w:hAnsi="仿宋" w:eastAsia="仿宋" w:cs="仿宋"/>
          <w:color w:val="000000"/>
          <w:sz w:val="32"/>
          <w:szCs w:val="32"/>
          <w:lang w:val="en-US" w:eastAsia="zh-CN"/>
        </w:rPr>
        <w:t>2890</w:t>
      </w:r>
      <w:r>
        <w:rPr>
          <w:rFonts w:hint="eastAsia" w:ascii="仿宋" w:hAnsi="仿宋" w:eastAsia="仿宋" w:cs="仿宋"/>
          <w:color w:val="000000"/>
          <w:sz w:val="32"/>
          <w:szCs w:val="32"/>
        </w:rPr>
        <w:t>万元（中央资金</w:t>
      </w:r>
      <w:r>
        <w:rPr>
          <w:rFonts w:hint="eastAsia" w:ascii="仿宋" w:hAnsi="仿宋" w:eastAsia="仿宋" w:cs="仿宋"/>
          <w:color w:val="000000"/>
          <w:sz w:val="32"/>
          <w:szCs w:val="32"/>
          <w:lang w:val="en-US" w:eastAsia="zh-CN"/>
        </w:rPr>
        <w:t>1720万元、省级资金1170万元</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到大孟村镇（200万元）、南赛乡（190万元）、官庄镇（500万元）、内丘镇（500万元）、金店镇（500万元）、獐么乡（500万元）侯家庄乡（500万元）七个乡镇，由各乡镇入股到国融公司用于现代农业示范园建设。（由</w:t>
      </w:r>
      <w:r>
        <w:rPr>
          <w:rFonts w:hint="eastAsia" w:ascii="仿宋" w:hAnsi="仿宋" w:eastAsia="仿宋" w:cs="仿宋"/>
          <w:b w:val="0"/>
          <w:bCs w:val="0"/>
          <w:color w:val="000000"/>
          <w:sz w:val="32"/>
          <w:szCs w:val="32"/>
          <w:lang w:val="en-US" w:eastAsia="zh-CN"/>
        </w:rPr>
        <w:t>大孟村镇、南赛乡、官庄镇、内丘镇、金店镇、獐么乡、侯家庄乡负责实施</w:t>
      </w:r>
      <w:r>
        <w:rPr>
          <w:rFonts w:hint="eastAsia" w:ascii="仿宋" w:hAnsi="仿宋" w:eastAsia="仿宋" w:cs="仿宋"/>
          <w:color w:val="0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default" w:ascii="仿宋" w:hAnsi="仿宋" w:eastAsia="仿宋" w:cs="仿宋"/>
          <w:color w:val="000000"/>
          <w:sz w:val="32"/>
          <w:szCs w:val="32"/>
          <w:lang w:val="en-US" w:eastAsia="zh-CN"/>
        </w:rPr>
      </w:pPr>
      <w:r>
        <w:rPr>
          <w:rFonts w:hint="eastAsia" w:ascii="仿宋" w:hAnsi="仿宋" w:eastAsia="仿宋" w:cs="仿宋"/>
          <w:b/>
          <w:bCs/>
          <w:color w:val="000000"/>
          <w:sz w:val="32"/>
          <w:szCs w:val="32"/>
          <w:lang w:val="en-US" w:eastAsia="zh-CN"/>
        </w:rPr>
        <w:t>2、百果园提升项目</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分配财政衔接资金</w:t>
      </w:r>
      <w:r>
        <w:rPr>
          <w:rFonts w:hint="eastAsia" w:ascii="仿宋" w:hAnsi="仿宋" w:eastAsia="仿宋" w:cs="仿宋"/>
          <w:color w:val="000000"/>
          <w:sz w:val="32"/>
          <w:szCs w:val="32"/>
          <w:lang w:val="en-US" w:eastAsia="zh-CN"/>
        </w:rPr>
        <w:t>1000</w:t>
      </w:r>
      <w:r>
        <w:rPr>
          <w:rFonts w:hint="eastAsia" w:ascii="仿宋" w:hAnsi="仿宋" w:eastAsia="仿宋" w:cs="仿宋"/>
          <w:color w:val="000000"/>
          <w:sz w:val="32"/>
          <w:szCs w:val="32"/>
        </w:rPr>
        <w:t>万元（中央资金</w:t>
      </w:r>
      <w:r>
        <w:rPr>
          <w:rFonts w:hint="eastAsia" w:ascii="仿宋" w:hAnsi="仿宋" w:eastAsia="仿宋" w:cs="仿宋"/>
          <w:color w:val="000000"/>
          <w:sz w:val="32"/>
          <w:szCs w:val="32"/>
          <w:lang w:val="en-US" w:eastAsia="zh-CN"/>
        </w:rPr>
        <w:t>500万元、省级资金500万元</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到柳林镇（500万元）、五郭店乡（500万元）两个乡镇，由乡镇入股到</w:t>
      </w:r>
      <w:r>
        <w:rPr>
          <w:rFonts w:hint="eastAsia" w:ascii="仿宋" w:hAnsi="仿宋" w:eastAsia="仿宋" w:cs="仿宋"/>
          <w:sz w:val="32"/>
          <w:szCs w:val="32"/>
          <w:lang w:eastAsia="zh-CN"/>
        </w:rPr>
        <w:t>百果园</w:t>
      </w:r>
      <w:r>
        <w:rPr>
          <w:rFonts w:hint="eastAsia" w:ascii="仿宋" w:hAnsi="仿宋" w:eastAsia="仿宋" w:cs="仿宋"/>
          <w:sz w:val="32"/>
          <w:szCs w:val="32"/>
        </w:rPr>
        <w:t>内丘农业开发有限公司</w:t>
      </w:r>
      <w:r>
        <w:rPr>
          <w:rFonts w:hint="eastAsia" w:ascii="仿宋" w:hAnsi="仿宋" w:eastAsia="仿宋" w:cs="仿宋"/>
          <w:color w:val="000000"/>
          <w:sz w:val="32"/>
          <w:szCs w:val="32"/>
          <w:lang w:val="en-US" w:eastAsia="zh-CN"/>
        </w:rPr>
        <w:t>用于百果园提升改造。（由柳林镇、五郭店乡负责实施）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3、神头村片区乡村旅游项目。</w:t>
      </w:r>
      <w:r>
        <w:rPr>
          <w:rFonts w:hint="eastAsia" w:ascii="仿宋" w:hAnsi="仿宋" w:eastAsia="仿宋" w:cs="仿宋"/>
          <w:color w:val="000000"/>
          <w:sz w:val="32"/>
          <w:szCs w:val="32"/>
          <w:lang w:val="en-US" w:eastAsia="zh-CN"/>
        </w:rPr>
        <w:t>分配财政衔接资金592万元（中央资金200万元、省级资金392万元）到南赛乡，主要用于乡村旅游基础设施提升改造，由南赛乡负责实施。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00000"/>
          <w:sz w:val="32"/>
          <w:szCs w:val="32"/>
          <w:lang w:eastAsia="zh-CN"/>
        </w:rPr>
      </w:pPr>
      <w:r>
        <w:rPr>
          <w:rFonts w:hint="eastAsia" w:ascii="仿宋" w:hAnsi="仿宋" w:eastAsia="仿宋" w:cs="仿宋"/>
          <w:b/>
          <w:bCs/>
          <w:color w:val="000000"/>
          <w:sz w:val="32"/>
          <w:szCs w:val="32"/>
          <w:lang w:val="en-US" w:eastAsia="zh-CN"/>
        </w:rPr>
        <w:t>4</w:t>
      </w:r>
      <w:r>
        <w:rPr>
          <w:rFonts w:hint="eastAsia" w:ascii="仿宋" w:hAnsi="仿宋" w:eastAsia="仿宋" w:cs="仿宋"/>
          <w:color w:val="000000"/>
          <w:sz w:val="32"/>
          <w:szCs w:val="32"/>
          <w:lang w:val="en-US" w:eastAsia="zh-CN"/>
        </w:rPr>
        <w:t>、</w:t>
      </w:r>
      <w:r>
        <w:rPr>
          <w:rFonts w:hint="eastAsia" w:ascii="仿宋" w:hAnsi="仿宋" w:eastAsia="仿宋" w:cs="仿宋"/>
          <w:b/>
          <w:bCs/>
          <w:color w:val="000000"/>
          <w:sz w:val="32"/>
          <w:szCs w:val="32"/>
          <w:lang w:val="en-US" w:eastAsia="zh-CN"/>
        </w:rPr>
        <w:t>配套设施项目。</w:t>
      </w:r>
      <w:r>
        <w:rPr>
          <w:rFonts w:hint="eastAsia" w:ascii="仿宋" w:hAnsi="仿宋" w:eastAsia="仿宋" w:cs="仿宋"/>
          <w:color w:val="000000"/>
          <w:sz w:val="32"/>
          <w:szCs w:val="32"/>
          <w:lang w:val="en-US" w:eastAsia="zh-CN"/>
        </w:rPr>
        <w:t>分配</w:t>
      </w:r>
      <w:r>
        <w:rPr>
          <w:rFonts w:hint="eastAsia" w:ascii="仿宋" w:hAnsi="仿宋" w:eastAsia="仿宋" w:cs="仿宋"/>
          <w:color w:val="000000"/>
          <w:sz w:val="32"/>
          <w:szCs w:val="32"/>
        </w:rPr>
        <w:t>财政衔接资金</w:t>
      </w:r>
      <w:r>
        <w:rPr>
          <w:rFonts w:hint="eastAsia" w:ascii="仿宋" w:hAnsi="仿宋" w:eastAsia="仿宋" w:cs="仿宋"/>
          <w:color w:val="000000"/>
          <w:sz w:val="32"/>
          <w:szCs w:val="32"/>
          <w:lang w:val="en-US" w:eastAsia="zh-CN"/>
        </w:rPr>
        <w:t>650</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val="en-US" w:eastAsia="zh-CN"/>
        </w:rPr>
        <w:t>省级资金</w:t>
      </w:r>
      <w:r>
        <w:rPr>
          <w:rFonts w:hint="eastAsia" w:ascii="仿宋" w:hAnsi="仿宋" w:eastAsia="仿宋" w:cs="仿宋"/>
          <w:color w:val="000000"/>
          <w:sz w:val="32"/>
          <w:szCs w:val="32"/>
        </w:rPr>
        <w:t>）到</w:t>
      </w:r>
      <w:r>
        <w:rPr>
          <w:rFonts w:hint="eastAsia" w:ascii="仿宋" w:hAnsi="仿宋" w:eastAsia="仿宋" w:cs="仿宋"/>
          <w:color w:val="000000"/>
          <w:sz w:val="32"/>
          <w:szCs w:val="32"/>
          <w:lang w:val="en-US" w:eastAsia="zh-CN"/>
        </w:rPr>
        <w:t>獐么乡、侯家庄乡两个乡镇7个村，</w:t>
      </w:r>
      <w:r>
        <w:rPr>
          <w:rFonts w:hint="eastAsia" w:ascii="仿宋" w:hAnsi="仿宋" w:eastAsia="仿宋" w:cs="仿宋"/>
          <w:color w:val="000000"/>
          <w:sz w:val="32"/>
          <w:szCs w:val="32"/>
        </w:rPr>
        <w:t>主要用于</w:t>
      </w:r>
      <w:r>
        <w:rPr>
          <w:rFonts w:hint="eastAsia" w:ascii="仿宋" w:hAnsi="仿宋" w:eastAsia="仿宋" w:cs="仿宋"/>
          <w:color w:val="000000"/>
          <w:sz w:val="32"/>
          <w:szCs w:val="32"/>
          <w:lang w:val="en-US" w:eastAsia="zh-CN"/>
        </w:rPr>
        <w:t>小型农田水利设施</w:t>
      </w:r>
      <w:r>
        <w:rPr>
          <w:rFonts w:hint="eastAsia" w:ascii="仿宋" w:hAnsi="仿宋" w:eastAsia="仿宋" w:cs="仿宋"/>
          <w:color w:val="000000"/>
          <w:sz w:val="32"/>
          <w:szCs w:val="32"/>
        </w:rPr>
        <w:t>建设</w:t>
      </w:r>
      <w:r>
        <w:rPr>
          <w:rFonts w:hint="eastAsia" w:ascii="仿宋" w:hAnsi="仿宋" w:eastAsia="仿宋" w:cs="仿宋"/>
          <w:color w:val="000000"/>
          <w:sz w:val="32"/>
          <w:szCs w:val="32"/>
          <w:lang w:eastAsia="zh-CN"/>
        </w:rPr>
        <w:t>，由</w:t>
      </w:r>
      <w:r>
        <w:rPr>
          <w:rFonts w:hint="eastAsia" w:ascii="仿宋" w:hAnsi="仿宋" w:eastAsia="仿宋" w:cs="仿宋"/>
          <w:color w:val="000000"/>
          <w:sz w:val="32"/>
          <w:szCs w:val="32"/>
          <w:lang w:val="en-US" w:eastAsia="zh-CN"/>
        </w:rPr>
        <w:t>乡村振兴局</w:t>
      </w:r>
      <w:r>
        <w:rPr>
          <w:rFonts w:hint="eastAsia" w:ascii="仿宋" w:hAnsi="仿宋" w:eastAsia="仿宋" w:cs="仿宋"/>
          <w:color w:val="000000"/>
          <w:sz w:val="32"/>
          <w:szCs w:val="32"/>
          <w:lang w:eastAsia="zh-CN"/>
        </w:rPr>
        <w:t>负责实施。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default" w:ascii="仿宋" w:hAnsi="仿宋" w:eastAsia="仿宋" w:cs="仿宋"/>
          <w:color w:val="000000"/>
          <w:sz w:val="32"/>
          <w:szCs w:val="32"/>
          <w:lang w:val="en-US" w:eastAsia="zh-CN"/>
        </w:rPr>
      </w:pPr>
      <w:r>
        <w:rPr>
          <w:rFonts w:hint="eastAsia" w:ascii="仿宋" w:hAnsi="仿宋" w:eastAsia="仿宋" w:cs="仿宋"/>
          <w:b/>
          <w:bCs/>
          <w:color w:val="000000"/>
          <w:sz w:val="32"/>
          <w:szCs w:val="32"/>
          <w:lang w:val="en-US" w:eastAsia="zh-CN"/>
        </w:rPr>
        <w:t>5、大孟村镇仓储保鲜项目。</w:t>
      </w:r>
      <w:r>
        <w:rPr>
          <w:rFonts w:hint="eastAsia" w:ascii="仿宋" w:hAnsi="仿宋" w:eastAsia="仿宋" w:cs="仿宋"/>
          <w:color w:val="000000"/>
          <w:sz w:val="32"/>
          <w:szCs w:val="32"/>
          <w:lang w:val="en-US" w:eastAsia="zh-CN"/>
        </w:rPr>
        <w:t>分配财政衔接资金500万元（中央资金）到大孟村镇，大孟村镇马村仓储保鲜基础设施项目建设，主要用于扶持壮大村集体经济，由大孟村镇负责实施。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bCs/>
          <w:color w:val="000000"/>
          <w:sz w:val="32"/>
          <w:szCs w:val="32"/>
          <w:lang w:val="en-US" w:eastAsia="zh-CN"/>
        </w:rPr>
      </w:pPr>
      <w:r>
        <w:rPr>
          <w:rFonts w:hint="eastAsia" w:ascii="仿宋" w:hAnsi="仿宋" w:eastAsia="仿宋" w:cs="仿宋"/>
          <w:color w:val="000000"/>
          <w:sz w:val="32"/>
          <w:szCs w:val="32"/>
          <w:lang w:val="en-US" w:eastAsia="zh-CN"/>
        </w:rPr>
        <w:t>6、</w:t>
      </w:r>
      <w:r>
        <w:rPr>
          <w:rFonts w:hint="eastAsia" w:ascii="仿宋" w:hAnsi="仿宋" w:eastAsia="仿宋" w:cs="仿宋"/>
          <w:b/>
          <w:bCs/>
          <w:color w:val="000000"/>
          <w:sz w:val="32"/>
          <w:szCs w:val="32"/>
          <w:lang w:val="en-US" w:eastAsia="zh-CN"/>
        </w:rPr>
        <w:t>小额贷款贴息</w:t>
      </w:r>
      <w:r>
        <w:rPr>
          <w:rFonts w:hint="eastAsia" w:ascii="仿宋" w:hAnsi="仿宋" w:eastAsia="仿宋" w:cs="仿宋"/>
          <w:b w:val="0"/>
          <w:bCs w:val="0"/>
          <w:color w:val="000000"/>
          <w:sz w:val="32"/>
          <w:szCs w:val="32"/>
          <w:lang w:val="en-US" w:eastAsia="zh-CN"/>
        </w:rPr>
        <w:t>。分配财政衔接资金50万元（中央资金）对符合条件的脱贫户（含监测户）小额贷款贴息。</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10" w:leftChars="0" w:firstLine="640" w:firstLineChars="0"/>
        <w:textAlignment w:val="auto"/>
        <w:rPr>
          <w:rFonts w:hint="eastAsia" w:ascii="仿宋" w:hAnsi="仿宋" w:eastAsia="仿宋" w:cs="仿宋"/>
          <w:color w:val="000000"/>
          <w:sz w:val="32"/>
          <w:szCs w:val="32"/>
          <w:lang w:eastAsia="zh-CN"/>
        </w:rPr>
      </w:pPr>
      <w:r>
        <w:rPr>
          <w:rFonts w:hint="eastAsia" w:ascii="楷体_GB2312" w:hAnsi="楷体_GB2312" w:eastAsia="楷体_GB2312" w:cs="楷体_GB2312"/>
          <w:b/>
          <w:bCs/>
          <w:color w:val="000000"/>
          <w:sz w:val="32"/>
          <w:szCs w:val="32"/>
          <w:lang w:val="en-US" w:eastAsia="zh-CN"/>
        </w:rPr>
        <w:t>内丘县基础设施补短板项目：</w:t>
      </w:r>
      <w:r>
        <w:rPr>
          <w:rFonts w:hint="eastAsia" w:ascii="仿宋" w:hAnsi="仿宋" w:eastAsia="仿宋" w:cs="仿宋"/>
          <w:color w:val="000000"/>
          <w:sz w:val="32"/>
          <w:szCs w:val="32"/>
          <w:lang w:val="en-US" w:eastAsia="zh-CN"/>
        </w:rPr>
        <w:t>分配资金3750万元（中央资金875万元、省级资金1758万元、市级资金524万元、县级资金593万元）用于</w:t>
      </w:r>
      <w:r>
        <w:rPr>
          <w:rFonts w:hint="eastAsia" w:ascii="仿宋" w:hAnsi="仿宋" w:eastAsia="仿宋" w:cs="仿宋"/>
          <w:color w:val="000000"/>
          <w:sz w:val="32"/>
          <w:szCs w:val="32"/>
          <w:lang w:eastAsia="zh-CN"/>
        </w:rPr>
        <w:t>村内街（巷）道硬化、</w:t>
      </w:r>
      <w:r>
        <w:rPr>
          <w:rFonts w:hint="eastAsia" w:ascii="仿宋" w:hAnsi="仿宋" w:eastAsia="仿宋" w:cs="仿宋"/>
          <w:color w:val="000000"/>
          <w:sz w:val="32"/>
          <w:szCs w:val="32"/>
          <w:lang w:val="en-US" w:eastAsia="zh-CN"/>
        </w:rPr>
        <w:t>出入</w:t>
      </w:r>
      <w:r>
        <w:rPr>
          <w:rFonts w:hint="eastAsia" w:ascii="仿宋" w:hAnsi="仿宋" w:eastAsia="仿宋" w:cs="仿宋"/>
          <w:color w:val="000000"/>
          <w:sz w:val="32"/>
          <w:szCs w:val="32"/>
          <w:lang w:eastAsia="zh-CN"/>
        </w:rPr>
        <w:t>村道路硬化、改造、</w:t>
      </w:r>
      <w:r>
        <w:rPr>
          <w:rFonts w:hint="eastAsia" w:ascii="仿宋" w:hAnsi="仿宋" w:eastAsia="仿宋" w:cs="仿宋"/>
          <w:color w:val="000000"/>
          <w:sz w:val="32"/>
          <w:szCs w:val="32"/>
          <w:lang w:val="en-US" w:eastAsia="zh-CN"/>
        </w:rPr>
        <w:t>路灯</w:t>
      </w:r>
      <w:r>
        <w:rPr>
          <w:rFonts w:hint="eastAsia" w:ascii="仿宋" w:hAnsi="仿宋" w:eastAsia="仿宋" w:cs="仿宋"/>
          <w:color w:val="000000"/>
          <w:sz w:val="32"/>
          <w:szCs w:val="32"/>
          <w:lang w:eastAsia="zh-CN"/>
        </w:rPr>
        <w:t>等基础设施</w:t>
      </w:r>
      <w:r>
        <w:rPr>
          <w:rFonts w:hint="eastAsia" w:ascii="仿宋" w:hAnsi="仿宋" w:eastAsia="仿宋" w:cs="仿宋"/>
          <w:color w:val="000000"/>
          <w:sz w:val="32"/>
          <w:szCs w:val="32"/>
          <w:lang w:val="en-US" w:eastAsia="zh-CN"/>
        </w:rPr>
        <w:t>短板</w:t>
      </w:r>
      <w:r>
        <w:rPr>
          <w:rFonts w:hint="eastAsia" w:ascii="仿宋" w:hAnsi="仿宋" w:eastAsia="仿宋" w:cs="仿宋"/>
          <w:color w:val="000000"/>
          <w:sz w:val="32"/>
          <w:szCs w:val="32"/>
          <w:lang w:eastAsia="zh-CN"/>
        </w:rPr>
        <w:t>建设：</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1、道路改造、硬化及路边砖建设。</w:t>
      </w:r>
      <w:r>
        <w:rPr>
          <w:rFonts w:hint="eastAsia" w:ascii="仿宋" w:hAnsi="仿宋" w:eastAsia="仿宋" w:cs="仿宋"/>
          <w:color w:val="000000"/>
          <w:sz w:val="32"/>
          <w:szCs w:val="32"/>
          <w:lang w:val="en-US" w:eastAsia="zh-CN"/>
        </w:rPr>
        <w:t>分配</w:t>
      </w:r>
      <w:r>
        <w:rPr>
          <w:rFonts w:hint="eastAsia" w:ascii="仿宋" w:hAnsi="仿宋" w:eastAsia="仿宋" w:cs="仿宋"/>
          <w:color w:val="000000"/>
          <w:sz w:val="32"/>
          <w:szCs w:val="32"/>
        </w:rPr>
        <w:t>财政衔接资金</w:t>
      </w:r>
      <w:r>
        <w:rPr>
          <w:rFonts w:hint="eastAsia" w:ascii="仿宋" w:hAnsi="仿宋" w:eastAsia="仿宋" w:cs="仿宋"/>
          <w:color w:val="000000"/>
          <w:sz w:val="32"/>
          <w:szCs w:val="32"/>
          <w:lang w:val="en-US" w:eastAsia="zh-CN"/>
        </w:rPr>
        <w:t>2600</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val="en-US" w:eastAsia="zh-CN"/>
        </w:rPr>
        <w:t>中央资金875万元、</w:t>
      </w:r>
      <w:r>
        <w:rPr>
          <w:rFonts w:hint="eastAsia" w:ascii="仿宋" w:hAnsi="仿宋" w:eastAsia="仿宋" w:cs="仿宋"/>
          <w:color w:val="000000"/>
          <w:sz w:val="32"/>
          <w:szCs w:val="32"/>
        </w:rPr>
        <w:t>省级资金</w:t>
      </w:r>
      <w:r>
        <w:rPr>
          <w:rFonts w:hint="eastAsia" w:ascii="仿宋" w:hAnsi="仿宋" w:eastAsia="仿宋" w:cs="仿宋"/>
          <w:color w:val="000000"/>
          <w:sz w:val="32"/>
          <w:szCs w:val="32"/>
          <w:lang w:val="en-US" w:eastAsia="zh-CN"/>
        </w:rPr>
        <w:t>1500万元、市级资金50万元、县级资金175万元</w:t>
      </w:r>
      <w:r>
        <w:rPr>
          <w:rFonts w:hint="eastAsia" w:ascii="仿宋" w:hAnsi="仿宋" w:eastAsia="仿宋" w:cs="仿宋"/>
          <w:color w:val="000000"/>
          <w:sz w:val="32"/>
          <w:szCs w:val="32"/>
        </w:rPr>
        <w:t>）到</w:t>
      </w:r>
      <w:r>
        <w:rPr>
          <w:rFonts w:hint="eastAsia" w:ascii="仿宋" w:hAnsi="仿宋" w:eastAsia="仿宋" w:cs="仿宋"/>
          <w:color w:val="000000"/>
          <w:sz w:val="32"/>
          <w:szCs w:val="32"/>
          <w:lang w:val="en-US" w:eastAsia="zh-CN"/>
        </w:rPr>
        <w:t>内丘镇、金店镇、官庄镇、五郭店乡、柳林镇、南赛乡、獐么乡、侯家庄乡八个乡镇44个</w:t>
      </w:r>
      <w:r>
        <w:rPr>
          <w:rFonts w:hint="eastAsia" w:ascii="仿宋" w:hAnsi="仿宋" w:eastAsia="仿宋" w:cs="仿宋"/>
          <w:color w:val="000000"/>
          <w:sz w:val="32"/>
          <w:szCs w:val="32"/>
          <w:lang w:eastAsia="zh-CN"/>
        </w:rPr>
        <w:t>村庄内街（巷）道硬化</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出入村</w:t>
      </w:r>
      <w:r>
        <w:rPr>
          <w:rFonts w:hint="eastAsia" w:ascii="仿宋" w:hAnsi="仿宋" w:eastAsia="仿宋" w:cs="仿宋"/>
          <w:color w:val="000000"/>
          <w:sz w:val="32"/>
          <w:szCs w:val="32"/>
          <w:lang w:eastAsia="zh-CN"/>
        </w:rPr>
        <w:t>村道路硬化、改造等基础</w:t>
      </w:r>
      <w:r>
        <w:rPr>
          <w:rFonts w:hint="eastAsia" w:ascii="仿宋" w:hAnsi="仿宋" w:eastAsia="仿宋" w:cs="仿宋"/>
          <w:color w:val="000000"/>
          <w:sz w:val="32"/>
          <w:szCs w:val="32"/>
        </w:rPr>
        <w:t>设施建设</w:t>
      </w:r>
      <w:r>
        <w:rPr>
          <w:rFonts w:hint="eastAsia" w:ascii="仿宋" w:hAnsi="仿宋" w:eastAsia="仿宋" w:cs="仿宋"/>
          <w:color w:val="000000"/>
          <w:sz w:val="32"/>
          <w:szCs w:val="32"/>
          <w:lang w:eastAsia="zh-CN"/>
        </w:rPr>
        <w:t>，由</w:t>
      </w:r>
      <w:r>
        <w:rPr>
          <w:rFonts w:hint="eastAsia" w:ascii="仿宋" w:hAnsi="仿宋" w:eastAsia="仿宋" w:cs="仿宋"/>
          <w:color w:val="000000"/>
          <w:sz w:val="32"/>
          <w:szCs w:val="32"/>
          <w:lang w:val="en-US" w:eastAsia="zh-CN"/>
        </w:rPr>
        <w:t>县乡村振兴局</w:t>
      </w:r>
      <w:r>
        <w:rPr>
          <w:rFonts w:hint="eastAsia" w:ascii="仿宋" w:hAnsi="仿宋" w:eastAsia="仿宋" w:cs="仿宋"/>
          <w:color w:val="000000"/>
          <w:sz w:val="32"/>
          <w:szCs w:val="32"/>
          <w:lang w:eastAsia="zh-CN"/>
        </w:rPr>
        <w:t>负责实施。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lang w:val="en-US" w:eastAsia="zh-CN"/>
        </w:rPr>
        <w:t>2、太阳能路灯安装。</w:t>
      </w:r>
      <w:r>
        <w:rPr>
          <w:rFonts w:hint="eastAsia" w:ascii="仿宋" w:hAnsi="仿宋" w:eastAsia="仿宋" w:cs="仿宋"/>
          <w:color w:val="000000" w:themeColor="text1"/>
          <w:spacing w:val="-11"/>
          <w:sz w:val="32"/>
          <w:szCs w:val="32"/>
          <w:lang w:val="en-US" w:eastAsia="zh-CN"/>
          <w14:textFill>
            <w14:solidFill>
              <w14:schemeClr w14:val="tx1"/>
            </w14:solidFill>
          </w14:textFill>
        </w:rPr>
        <w:t>分配财政衔接资金450万元（市级资金32万元、县级资金418万元）在内丘镇大良村、小留村、四里铺，官庄镇西阳、小都城等35个需安装太阳能路灯村庄，实施太阳能路灯项目约2200</w:t>
      </w:r>
      <w:r>
        <w:rPr>
          <w:rFonts w:hint="eastAsia" w:ascii="仿宋" w:hAnsi="仿宋" w:eastAsia="仿宋" w:cs="仿宋"/>
          <w:color w:val="000000"/>
          <w:sz w:val="32"/>
          <w:szCs w:val="32"/>
          <w:lang w:val="en-US" w:eastAsia="zh-CN"/>
        </w:rPr>
        <w:t>盏，由县乡村振兴局负责实施。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3、大孟村镇基础设施补短板项目。</w:t>
      </w:r>
      <w:r>
        <w:rPr>
          <w:rFonts w:hint="eastAsia" w:ascii="仿宋" w:hAnsi="仿宋" w:eastAsia="仿宋" w:cs="仿宋"/>
          <w:color w:val="000000"/>
          <w:sz w:val="32"/>
          <w:szCs w:val="32"/>
          <w:lang w:val="en-US" w:eastAsia="zh-CN"/>
        </w:rPr>
        <w:t>分配</w:t>
      </w:r>
      <w:r>
        <w:rPr>
          <w:rFonts w:hint="eastAsia" w:ascii="仿宋" w:hAnsi="仿宋" w:eastAsia="仿宋" w:cs="仿宋"/>
          <w:color w:val="000000"/>
          <w:sz w:val="32"/>
          <w:szCs w:val="32"/>
        </w:rPr>
        <w:t>财政衔接资金</w:t>
      </w:r>
      <w:r>
        <w:rPr>
          <w:rFonts w:hint="eastAsia" w:ascii="仿宋" w:hAnsi="仿宋" w:eastAsia="仿宋" w:cs="仿宋"/>
          <w:color w:val="000000"/>
          <w:sz w:val="32"/>
          <w:szCs w:val="32"/>
          <w:lang w:val="en-US" w:eastAsia="zh-CN"/>
        </w:rPr>
        <w:t>700</w:t>
      </w:r>
      <w:r>
        <w:rPr>
          <w:rFonts w:hint="eastAsia" w:ascii="仿宋" w:hAnsi="仿宋" w:eastAsia="仿宋" w:cs="仿宋"/>
          <w:color w:val="000000"/>
          <w:sz w:val="32"/>
          <w:szCs w:val="32"/>
        </w:rPr>
        <w:t>万元（省级资金</w:t>
      </w:r>
      <w:r>
        <w:rPr>
          <w:rFonts w:hint="eastAsia" w:ascii="仿宋" w:hAnsi="仿宋" w:eastAsia="仿宋" w:cs="仿宋"/>
          <w:color w:val="000000"/>
          <w:sz w:val="32"/>
          <w:szCs w:val="32"/>
          <w:lang w:val="en-US" w:eastAsia="zh-CN"/>
        </w:rPr>
        <w:t>258万元、市级442万元</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到大孟村镇用于6个</w:t>
      </w:r>
      <w:r>
        <w:rPr>
          <w:rFonts w:hint="eastAsia" w:ascii="仿宋" w:hAnsi="仿宋" w:eastAsia="仿宋" w:cs="仿宋"/>
          <w:color w:val="000000"/>
          <w:sz w:val="32"/>
          <w:szCs w:val="32"/>
          <w:lang w:eastAsia="zh-CN"/>
        </w:rPr>
        <w:t>村庄内街（巷）道硬化</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出入</w:t>
      </w:r>
      <w:r>
        <w:rPr>
          <w:rFonts w:hint="eastAsia" w:ascii="仿宋" w:hAnsi="仿宋" w:eastAsia="仿宋" w:cs="仿宋"/>
          <w:color w:val="000000"/>
          <w:sz w:val="32"/>
          <w:szCs w:val="32"/>
          <w:lang w:eastAsia="zh-CN"/>
        </w:rPr>
        <w:t>村道路硬化、改造、</w:t>
      </w:r>
      <w:r>
        <w:rPr>
          <w:rFonts w:hint="eastAsia" w:ascii="仿宋" w:hAnsi="仿宋" w:eastAsia="仿宋" w:cs="仿宋"/>
          <w:color w:val="000000"/>
          <w:sz w:val="32"/>
          <w:szCs w:val="32"/>
          <w:lang w:val="en-US" w:eastAsia="zh-CN"/>
        </w:rPr>
        <w:t>太阳能路灯安装</w:t>
      </w:r>
      <w:r>
        <w:rPr>
          <w:rFonts w:hint="eastAsia" w:ascii="仿宋" w:hAnsi="仿宋" w:eastAsia="仿宋" w:cs="仿宋"/>
          <w:color w:val="000000"/>
          <w:sz w:val="32"/>
          <w:szCs w:val="32"/>
          <w:lang w:eastAsia="zh-CN"/>
        </w:rPr>
        <w:t>等基础</w:t>
      </w:r>
      <w:r>
        <w:rPr>
          <w:rFonts w:hint="eastAsia" w:ascii="仿宋" w:hAnsi="仿宋" w:eastAsia="仿宋" w:cs="仿宋"/>
          <w:color w:val="000000"/>
          <w:sz w:val="32"/>
          <w:szCs w:val="32"/>
        </w:rPr>
        <w:t>设施建设</w:t>
      </w:r>
      <w:r>
        <w:rPr>
          <w:rFonts w:hint="eastAsia" w:ascii="仿宋" w:hAnsi="仿宋" w:eastAsia="仿宋" w:cs="仿宋"/>
          <w:color w:val="000000"/>
          <w:sz w:val="32"/>
          <w:szCs w:val="32"/>
          <w:lang w:eastAsia="zh-CN"/>
        </w:rPr>
        <w:t>，由</w:t>
      </w:r>
      <w:r>
        <w:rPr>
          <w:rFonts w:hint="eastAsia" w:ascii="仿宋" w:hAnsi="仿宋" w:eastAsia="仿宋" w:cs="仿宋"/>
          <w:color w:val="000000"/>
          <w:sz w:val="32"/>
          <w:szCs w:val="32"/>
          <w:lang w:val="en-US" w:eastAsia="zh-CN"/>
        </w:rPr>
        <w:t>大孟村镇</w:t>
      </w:r>
      <w:r>
        <w:rPr>
          <w:rFonts w:hint="eastAsia" w:ascii="仿宋" w:hAnsi="仿宋" w:eastAsia="仿宋" w:cs="仿宋"/>
          <w:color w:val="000000"/>
          <w:sz w:val="32"/>
          <w:szCs w:val="32"/>
          <w:lang w:eastAsia="zh-CN"/>
        </w:rPr>
        <w:t>负责实施。</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10" w:leftChars="0" w:firstLine="640" w:firstLine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分配财政衔接资金135万元（中央资金）用于雨露计划，由县乡村振兴局负责实施。</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10" w:leftChars="0" w:firstLine="640" w:firstLine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分配财政衔接资金35万元（县级资金）用于对跨省就业的脱贫劳动力一次性交通补助，由县人社局负责实施。</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10" w:leftChars="0" w:firstLine="640" w:firstLineChars="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分配财政衔接资金56万元（市级资金）到市乡村振兴工作队用于工作队经费。</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10" w:leftChars="0" w:firstLine="640" w:firstLineChars="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分配财政衔接资金536万元（县级资金）到县乡村振兴</w:t>
      </w:r>
      <w:r>
        <w:rPr>
          <w:rFonts w:hint="eastAsia" w:ascii="仿宋" w:hAnsi="仿宋" w:eastAsia="仿宋" w:cs="仿宋"/>
          <w:color w:val="auto"/>
          <w:sz w:val="32"/>
          <w:szCs w:val="32"/>
          <w:lang w:val="en-US" w:eastAsia="zh-CN"/>
        </w:rPr>
        <w:t>工作队用于工作队经费，</w:t>
      </w:r>
      <w:r>
        <w:rPr>
          <w:rFonts w:hint="eastAsia" w:ascii="仿宋" w:hAnsi="仿宋" w:eastAsia="仿宋" w:cs="仿宋"/>
          <w:color w:val="000000"/>
          <w:sz w:val="32"/>
          <w:szCs w:val="32"/>
          <w:lang w:val="en-US" w:eastAsia="zh-CN"/>
        </w:rPr>
        <w:t>由县委组织部负责实施。</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10" w:leftChars="0" w:firstLine="640" w:firstLineChars="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分配财政衔接资金151万元（中央资金40万元、县级资金111万元）用于项目管理费。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黑体"/>
          <w:color w:val="000000"/>
          <w:sz w:val="32"/>
          <w:szCs w:val="32"/>
        </w:rPr>
      </w:pPr>
      <w:r>
        <w:rPr>
          <w:rFonts w:ascii="Times New Roman" w:hAnsi="黑体" w:eastAsia="黑体"/>
          <w:color w:val="000000"/>
          <w:sz w:val="32"/>
          <w:szCs w:val="32"/>
        </w:rPr>
        <w:t>三、项目落实</w:t>
      </w:r>
    </w:p>
    <w:p>
      <w:pPr>
        <w:keepNext w:val="0"/>
        <w:keepLines w:val="0"/>
        <w:pageBreakBefore w:val="0"/>
        <w:widowControl w:val="0"/>
        <w:numPr>
          <w:ilvl w:val="0"/>
          <w:numId w:val="4"/>
        </w:numPr>
        <w:kinsoku/>
        <w:wordWrap/>
        <w:overflowPunct/>
        <w:topLinePunct w:val="0"/>
        <w:autoSpaceDE/>
        <w:autoSpaceDN/>
        <w:bidi w:val="0"/>
        <w:adjustRightInd/>
        <w:snapToGrid/>
        <w:spacing w:line="580" w:lineRule="exact"/>
        <w:ind w:firstLine="643" w:firstLineChars="200"/>
        <w:textAlignment w:val="auto"/>
        <w:rPr>
          <w:rFonts w:ascii="Times New Roman" w:hAnsi="Times New Roman" w:eastAsia="楷体_GB2312"/>
          <w:b/>
          <w:bCs/>
          <w:color w:val="000000"/>
          <w:sz w:val="32"/>
          <w:szCs w:val="32"/>
        </w:rPr>
      </w:pPr>
      <w:r>
        <w:rPr>
          <w:rFonts w:ascii="Times New Roman" w:hAnsi="Times New Roman" w:eastAsia="楷体_GB2312"/>
          <w:b/>
          <w:bCs/>
          <w:color w:val="000000"/>
          <w:sz w:val="32"/>
          <w:szCs w:val="32"/>
        </w:rPr>
        <w:t>抓紧时间组织实施</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Times New Roman" w:hAnsi="Times New Roman" w:eastAsia="楷体_GB2312"/>
          <w:color w:val="000000"/>
          <w:sz w:val="32"/>
          <w:szCs w:val="32"/>
          <w:lang w:val="en-US" w:eastAsia="zh-CN"/>
        </w:rPr>
      </w:pPr>
      <w:r>
        <w:rPr>
          <w:rFonts w:ascii="Times New Roman" w:hAnsi="Times New Roman" w:eastAsia="仿宋_GB2312"/>
          <w:color w:val="000000"/>
          <w:sz w:val="32"/>
          <w:szCs w:val="32"/>
        </w:rPr>
        <w:t xml:space="preserve">   </w:t>
      </w:r>
      <w:r>
        <w:rPr>
          <w:rFonts w:hint="eastAsia" w:ascii="仿宋" w:hAnsi="仿宋" w:eastAsia="仿宋" w:cs="仿宋"/>
          <w:color w:val="000000"/>
          <w:sz w:val="32"/>
          <w:szCs w:val="32"/>
          <w:lang w:val="en-US" w:eastAsia="zh-CN"/>
        </w:rPr>
        <w:t xml:space="preserve"> 各项目实施部门抓紧时间组织实施，并对项目实施时间进度、资金安全、绩效管理负责。</w:t>
      </w:r>
    </w:p>
    <w:p>
      <w:pPr>
        <w:keepNext w:val="0"/>
        <w:keepLines w:val="0"/>
        <w:pageBreakBefore w:val="0"/>
        <w:widowControl w:val="0"/>
        <w:numPr>
          <w:ilvl w:val="0"/>
          <w:numId w:val="4"/>
        </w:numPr>
        <w:kinsoku/>
        <w:wordWrap/>
        <w:overflowPunct/>
        <w:topLinePunct w:val="0"/>
        <w:autoSpaceDE/>
        <w:autoSpaceDN/>
        <w:bidi w:val="0"/>
        <w:adjustRightInd/>
        <w:snapToGrid/>
        <w:spacing w:line="580" w:lineRule="exact"/>
        <w:ind w:firstLine="643" w:firstLineChars="200"/>
        <w:textAlignment w:val="auto"/>
        <w:rPr>
          <w:rFonts w:ascii="Times New Roman" w:hAnsi="Times New Roman" w:eastAsia="仿宋_GB2312"/>
          <w:b/>
          <w:bCs/>
          <w:color w:val="000000"/>
          <w:sz w:val="32"/>
          <w:szCs w:val="32"/>
        </w:rPr>
      </w:pPr>
      <w:r>
        <w:rPr>
          <w:rFonts w:ascii="Times New Roman" w:hAnsi="Times New Roman" w:eastAsia="楷体_GB2312"/>
          <w:b/>
          <w:bCs/>
          <w:color w:val="000000"/>
          <w:sz w:val="32"/>
          <w:szCs w:val="32"/>
        </w:rPr>
        <w:t>做好项目公示公告工作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项目实施过程中严格按照相关文件要求做好资金、项目的公示公告工作。</w:t>
      </w:r>
    </w:p>
    <w:p>
      <w:pPr>
        <w:keepNext w:val="0"/>
        <w:keepLines w:val="0"/>
        <w:pageBreakBefore w:val="0"/>
        <w:widowControl w:val="0"/>
        <w:numPr>
          <w:ilvl w:val="0"/>
          <w:numId w:val="4"/>
        </w:numPr>
        <w:kinsoku/>
        <w:wordWrap/>
        <w:overflowPunct/>
        <w:topLinePunct w:val="0"/>
        <w:autoSpaceDE/>
        <w:autoSpaceDN/>
        <w:bidi w:val="0"/>
        <w:adjustRightInd/>
        <w:snapToGrid/>
        <w:spacing w:line="580" w:lineRule="exact"/>
        <w:ind w:firstLine="643" w:firstLineChars="200"/>
        <w:textAlignment w:val="auto"/>
        <w:rPr>
          <w:rFonts w:ascii="Times New Roman" w:hAnsi="Times New Roman" w:eastAsia="楷体_GB2312"/>
          <w:b/>
          <w:bCs/>
          <w:color w:val="000000"/>
          <w:sz w:val="32"/>
          <w:szCs w:val="32"/>
        </w:rPr>
      </w:pPr>
      <w:r>
        <w:rPr>
          <w:rFonts w:ascii="Times New Roman" w:hAnsi="Times New Roman" w:eastAsia="楷体_GB2312"/>
          <w:b/>
          <w:bCs/>
          <w:color w:val="000000"/>
          <w:sz w:val="32"/>
          <w:szCs w:val="32"/>
        </w:rPr>
        <w:t>把好验收、报账关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项目完工后，由项目实施部门及时组织验收，验收通过的项目，按要求、按程序支付资金，项目实施部门要严把验收和报账关，确保财政衔接资金发挥最大效益。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楷体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附：《内丘县2023年度财政衔接推进乡村振兴补助资金使用计划表》</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4160" w:firstLineChars="1300"/>
        <w:textAlignment w:val="auto"/>
        <w:rPr>
          <w:rFonts w:hint="eastAsia" w:ascii="仿宋" w:hAnsi="仿宋" w:eastAsia="仿宋" w:cs="仿宋"/>
          <w:color w:val="000000"/>
          <w:sz w:val="32"/>
          <w:szCs w:val="32"/>
          <w:lang w:val="en-US" w:eastAsia="zh-CN"/>
        </w:rPr>
      </w:pP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lang w:val="en-US" w:eastAsia="zh-CN"/>
        </w:rPr>
        <w:t xml:space="preserve">   </w:t>
      </w:r>
      <w:r>
        <w:rPr>
          <w:rFonts w:hint="eastAsia" w:ascii="仿宋" w:hAnsi="仿宋" w:eastAsia="仿宋" w:cs="仿宋"/>
          <w:color w:val="000000"/>
          <w:sz w:val="32"/>
          <w:szCs w:val="32"/>
          <w:lang w:val="en-US" w:eastAsia="zh-CN"/>
        </w:rPr>
        <w:t xml:space="preserve">  2023年3月2日</w:t>
      </w:r>
    </w:p>
    <w:p>
      <w:pPr>
        <w:spacing w:line="600" w:lineRule="exact"/>
        <w:rPr>
          <w:rFonts w:hint="eastAsia" w:ascii="仿宋_GB2312" w:hAnsi="仿宋_GB2312" w:eastAsia="仿宋_GB2312" w:cs="仿宋_GB2312"/>
          <w:b/>
          <w:bCs/>
          <w:color w:val="000000"/>
          <w:sz w:val="32"/>
          <w:szCs w:val="32"/>
        </w:rPr>
        <w:sectPr>
          <w:footerReference r:id="rId3" w:type="default"/>
          <w:pgSz w:w="11906" w:h="16838"/>
          <w:pgMar w:top="1701" w:right="1417" w:bottom="1701" w:left="1417" w:header="851" w:footer="1191" w:gutter="0"/>
          <w:pgBorders>
            <w:top w:val="none" w:sz="0" w:space="0"/>
            <w:left w:val="none" w:sz="0" w:space="0"/>
            <w:bottom w:val="none" w:sz="0" w:space="0"/>
            <w:right w:val="none" w:sz="0" w:space="0"/>
          </w:pgBorders>
          <w:pgNumType w:fmt="numberInDash"/>
          <w:cols w:space="0" w:num="1"/>
          <w:rtlGutter w:val="0"/>
          <w:docGrid w:type="lines" w:linePitch="312" w:charSpace="0"/>
        </w:sectPr>
      </w:pPr>
    </w:p>
    <w:tbl>
      <w:tblPr>
        <w:tblStyle w:val="5"/>
        <w:tblpPr w:leftFromText="180" w:rightFromText="180" w:vertAnchor="text" w:horzAnchor="page" w:tblpX="2017" w:tblpY="98"/>
        <w:tblOverlap w:val="never"/>
        <w:tblW w:w="12640" w:type="dxa"/>
        <w:tblInd w:w="0" w:type="dxa"/>
        <w:tblLayout w:type="fixed"/>
        <w:tblCellMar>
          <w:top w:w="0" w:type="dxa"/>
          <w:left w:w="108" w:type="dxa"/>
          <w:bottom w:w="0" w:type="dxa"/>
          <w:right w:w="108" w:type="dxa"/>
        </w:tblCellMar>
      </w:tblPr>
      <w:tblGrid>
        <w:gridCol w:w="12640"/>
      </w:tblGrid>
      <w:tr>
        <w:tblPrEx>
          <w:tblCellMar>
            <w:top w:w="0" w:type="dxa"/>
            <w:left w:w="108" w:type="dxa"/>
            <w:bottom w:w="0" w:type="dxa"/>
            <w:right w:w="108" w:type="dxa"/>
          </w:tblCellMar>
        </w:tblPrEx>
        <w:trPr>
          <w:trHeight w:val="1175" w:hRule="atLeast"/>
        </w:trPr>
        <w:tc>
          <w:tcPr>
            <w:tcW w:w="12640" w:type="dxa"/>
            <w:tcBorders>
              <w:top w:val="nil"/>
              <w:left w:val="nil"/>
              <w:bottom w:val="single" w:color="000000" w:sz="4" w:space="0"/>
              <w:right w:val="nil"/>
            </w:tcBorders>
            <w:noWrap/>
            <w:vAlign w:val="center"/>
          </w:tcPr>
          <w:p>
            <w:pPr>
              <w:widowControl/>
              <w:jc w:val="center"/>
              <w:rPr>
                <w:rFonts w:hint="eastAsia" w:ascii="方正小标宋简体" w:hAnsi="宋体" w:eastAsia="方正小标宋简体" w:cs="宋体"/>
                <w:color w:val="000000"/>
                <w:kern w:val="0"/>
                <w:sz w:val="36"/>
                <w:szCs w:val="36"/>
              </w:rPr>
            </w:pPr>
            <w:r>
              <w:rPr>
                <w:rFonts w:hint="eastAsia" w:asciiTheme="majorEastAsia" w:hAnsiTheme="majorEastAsia" w:eastAsiaTheme="majorEastAsia" w:cstheme="majorEastAsia"/>
                <w:b w:val="0"/>
                <w:bCs w:val="0"/>
                <w:color w:val="000000"/>
                <w:sz w:val="44"/>
                <w:szCs w:val="44"/>
              </w:rPr>
              <w:t>内丘县202</w:t>
            </w:r>
            <w:r>
              <w:rPr>
                <w:rFonts w:hint="eastAsia" w:asciiTheme="majorEastAsia" w:hAnsiTheme="majorEastAsia" w:eastAsiaTheme="majorEastAsia" w:cstheme="majorEastAsia"/>
                <w:b w:val="0"/>
                <w:bCs w:val="0"/>
                <w:color w:val="000000"/>
                <w:sz w:val="44"/>
                <w:szCs w:val="44"/>
                <w:lang w:val="en-US" w:eastAsia="zh-CN"/>
              </w:rPr>
              <w:t>3</w:t>
            </w:r>
            <w:r>
              <w:rPr>
                <w:rFonts w:hint="eastAsia" w:asciiTheme="majorEastAsia" w:hAnsiTheme="majorEastAsia" w:eastAsiaTheme="majorEastAsia" w:cstheme="majorEastAsia"/>
                <w:b w:val="0"/>
                <w:bCs w:val="0"/>
                <w:color w:val="000000"/>
                <w:sz w:val="44"/>
                <w:szCs w:val="44"/>
              </w:rPr>
              <w:t>年度财政衔接推进乡村振兴补助资金</w:t>
            </w:r>
            <w:r>
              <w:rPr>
                <w:rFonts w:hint="eastAsia" w:asciiTheme="majorEastAsia" w:hAnsiTheme="majorEastAsia" w:eastAsiaTheme="majorEastAsia" w:cstheme="majorEastAsia"/>
                <w:b w:val="0"/>
                <w:bCs w:val="0"/>
                <w:color w:val="000000"/>
                <w:sz w:val="44"/>
                <w:szCs w:val="44"/>
                <w:lang w:val="en-US" w:eastAsia="zh-CN"/>
              </w:rPr>
              <w:t>使用</w:t>
            </w:r>
            <w:r>
              <w:rPr>
                <w:rFonts w:hint="eastAsia" w:asciiTheme="majorEastAsia" w:hAnsiTheme="majorEastAsia" w:eastAsiaTheme="majorEastAsia" w:cstheme="majorEastAsia"/>
                <w:b w:val="0"/>
                <w:bCs w:val="0"/>
                <w:color w:val="000000"/>
                <w:sz w:val="44"/>
                <w:szCs w:val="44"/>
              </w:rPr>
              <w:t>计划表</w:t>
            </w:r>
          </w:p>
        </w:tc>
      </w:tr>
    </w:tbl>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tbl>
      <w:tblPr>
        <w:tblStyle w:val="5"/>
        <w:tblW w:w="13639" w:type="dxa"/>
        <w:tblInd w:w="93"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762"/>
        <w:gridCol w:w="1605"/>
        <w:gridCol w:w="3503"/>
        <w:gridCol w:w="2947"/>
        <w:gridCol w:w="1771"/>
        <w:gridCol w:w="1387"/>
        <w:gridCol w:w="1664"/>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0" w:hRule="atLeast"/>
          <w:tblHeader/>
        </w:trPr>
        <w:tc>
          <w:tcPr>
            <w:tcW w:w="76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 号</w:t>
            </w:r>
          </w:p>
        </w:tc>
        <w:tc>
          <w:tcPr>
            <w:tcW w:w="160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项目名称</w:t>
            </w:r>
          </w:p>
        </w:tc>
        <w:tc>
          <w:tcPr>
            <w:tcW w:w="350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实施地点（村）</w:t>
            </w:r>
          </w:p>
        </w:tc>
        <w:tc>
          <w:tcPr>
            <w:tcW w:w="294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主要建设内容及规模</w:t>
            </w:r>
          </w:p>
        </w:tc>
        <w:tc>
          <w:tcPr>
            <w:tcW w:w="177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项目实施单位</w:t>
            </w:r>
          </w:p>
        </w:tc>
        <w:tc>
          <w:tcPr>
            <w:tcW w:w="138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投资规模（万元）</w:t>
            </w:r>
          </w:p>
        </w:tc>
        <w:tc>
          <w:tcPr>
            <w:tcW w:w="16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015" w:hRule="atLeast"/>
        </w:trPr>
        <w:tc>
          <w:tcPr>
            <w:tcW w:w="762"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w:t>
            </w:r>
          </w:p>
        </w:tc>
        <w:tc>
          <w:tcPr>
            <w:tcW w:w="1605"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现代农业示范园项目</w:t>
            </w:r>
          </w:p>
        </w:tc>
        <w:tc>
          <w:tcPr>
            <w:tcW w:w="3503"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sz w:val="21"/>
                <w:szCs w:val="21"/>
                <w:u w:val="none"/>
                <w:lang w:val="en-US" w:eastAsia="zh-CN"/>
              </w:rPr>
              <w:t>侯家庄乡、现代农业产业园</w:t>
            </w:r>
          </w:p>
        </w:tc>
        <w:tc>
          <w:tcPr>
            <w:tcW w:w="2947" w:type="dxa"/>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sz w:val="21"/>
                <w:szCs w:val="21"/>
                <w:u w:val="none"/>
                <w:lang w:val="en-US" w:eastAsia="zh-CN"/>
              </w:rPr>
              <w:t>标准化厂房建设</w:t>
            </w:r>
          </w:p>
        </w:tc>
        <w:tc>
          <w:tcPr>
            <w:tcW w:w="1771"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官庄镇、内丘镇、大孟村镇、金店镇、侯家庄乡、獐么乡、南赛乡</w:t>
            </w:r>
          </w:p>
        </w:tc>
        <w:tc>
          <w:tcPr>
            <w:tcW w:w="1387"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sz w:val="21"/>
                <w:szCs w:val="21"/>
                <w:u w:val="none"/>
                <w:lang w:val="en-US" w:eastAsia="zh-CN"/>
              </w:rPr>
              <w:t>2890</w:t>
            </w:r>
          </w:p>
        </w:tc>
        <w:tc>
          <w:tcPr>
            <w:tcW w:w="1664"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043" w:hRule="atLeast"/>
        </w:trPr>
        <w:tc>
          <w:tcPr>
            <w:tcW w:w="762"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w:t>
            </w:r>
          </w:p>
        </w:tc>
        <w:tc>
          <w:tcPr>
            <w:tcW w:w="1605"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百果园项目</w:t>
            </w:r>
          </w:p>
        </w:tc>
        <w:tc>
          <w:tcPr>
            <w:tcW w:w="3503" w:type="dxa"/>
            <w:tcBorders>
              <w:tl2br w:val="nil"/>
              <w:tr2bl w:val="nil"/>
            </w:tcBorders>
            <w:shd w:val="clear" w:color="auto" w:fill="auto"/>
            <w:vAlign w:val="center"/>
          </w:tcPr>
          <w:p>
            <w:pPr>
              <w:jc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sz w:val="21"/>
                <w:szCs w:val="21"/>
                <w:u w:val="none"/>
                <w:lang w:val="en-US" w:eastAsia="zh-CN"/>
              </w:rPr>
              <w:t>柳林镇百果园</w:t>
            </w:r>
          </w:p>
        </w:tc>
        <w:tc>
          <w:tcPr>
            <w:tcW w:w="2947"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1"/>
                <w:szCs w:val="21"/>
                <w:u w:val="none"/>
                <w:lang w:val="en-US" w:eastAsia="zh-CN" w:bidi="ar"/>
              </w:rPr>
              <w:t>支持</w:t>
            </w:r>
            <w:r>
              <w:rPr>
                <w:rFonts w:hint="eastAsia" w:ascii="宋体" w:hAnsi="宋体" w:eastAsia="宋体" w:cs="宋体"/>
                <w:color w:val="000000"/>
                <w:sz w:val="21"/>
                <w:szCs w:val="21"/>
                <w:lang w:val="en-US" w:eastAsia="zh-CN"/>
              </w:rPr>
              <w:t>百果园大棚等项目</w:t>
            </w:r>
          </w:p>
        </w:tc>
        <w:tc>
          <w:tcPr>
            <w:tcW w:w="1771"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柳林镇、五郭店乡</w:t>
            </w:r>
          </w:p>
        </w:tc>
        <w:tc>
          <w:tcPr>
            <w:tcW w:w="1387"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sz w:val="21"/>
                <w:szCs w:val="21"/>
                <w:u w:val="none"/>
                <w:lang w:val="en-US" w:eastAsia="zh-CN"/>
              </w:rPr>
              <w:t>1000</w:t>
            </w:r>
          </w:p>
        </w:tc>
        <w:tc>
          <w:tcPr>
            <w:tcW w:w="1664"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65" w:hRule="atLeast"/>
        </w:trPr>
        <w:tc>
          <w:tcPr>
            <w:tcW w:w="762"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w:t>
            </w:r>
          </w:p>
        </w:tc>
        <w:tc>
          <w:tcPr>
            <w:tcW w:w="160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神头村片区乡村旅游项目</w:t>
            </w:r>
          </w:p>
        </w:tc>
        <w:tc>
          <w:tcPr>
            <w:tcW w:w="3503"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南赛乡神头村片区</w:t>
            </w:r>
          </w:p>
        </w:tc>
        <w:tc>
          <w:tcPr>
            <w:tcW w:w="2947" w:type="dxa"/>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乡村旅游基础设施提升改造</w:t>
            </w:r>
          </w:p>
        </w:tc>
        <w:tc>
          <w:tcPr>
            <w:tcW w:w="1771"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南赛乡</w:t>
            </w:r>
          </w:p>
        </w:tc>
        <w:tc>
          <w:tcPr>
            <w:tcW w:w="1387"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592</w:t>
            </w:r>
          </w:p>
        </w:tc>
        <w:tc>
          <w:tcPr>
            <w:tcW w:w="1664"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1097" w:hRule="atLeast"/>
        </w:trPr>
        <w:tc>
          <w:tcPr>
            <w:tcW w:w="762"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w:t>
            </w:r>
          </w:p>
        </w:tc>
        <w:tc>
          <w:tcPr>
            <w:tcW w:w="1605"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配套设施项目（7个村）</w:t>
            </w:r>
          </w:p>
        </w:tc>
        <w:tc>
          <w:tcPr>
            <w:tcW w:w="3503"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田白芷、寨门沟、白草坪、杏峪、招乜、小云大、坪头铺</w:t>
            </w:r>
          </w:p>
        </w:tc>
        <w:tc>
          <w:tcPr>
            <w:tcW w:w="2947" w:type="dxa"/>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建设塘坝等小型农田水利设施建设</w:t>
            </w:r>
          </w:p>
        </w:tc>
        <w:tc>
          <w:tcPr>
            <w:tcW w:w="177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县乡村振兴局</w:t>
            </w:r>
          </w:p>
        </w:tc>
        <w:tc>
          <w:tcPr>
            <w:tcW w:w="1387"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650</w:t>
            </w:r>
          </w:p>
        </w:tc>
        <w:tc>
          <w:tcPr>
            <w:tcW w:w="1664"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005" w:hRule="atLeast"/>
        </w:trPr>
        <w:tc>
          <w:tcPr>
            <w:tcW w:w="762"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5</w:t>
            </w:r>
          </w:p>
        </w:tc>
        <w:tc>
          <w:tcPr>
            <w:tcW w:w="160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val="0"/>
                <w:bCs w:val="0"/>
                <w:color w:val="000000"/>
                <w:sz w:val="21"/>
                <w:szCs w:val="21"/>
                <w:lang w:val="en-US" w:eastAsia="zh-CN"/>
              </w:rPr>
              <w:t>大孟村镇仓储保鲜项目</w:t>
            </w:r>
          </w:p>
        </w:tc>
        <w:tc>
          <w:tcPr>
            <w:tcW w:w="350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大孟镇马村</w:t>
            </w:r>
          </w:p>
        </w:tc>
        <w:tc>
          <w:tcPr>
            <w:tcW w:w="2947" w:type="dxa"/>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在大孟村镇马村建设农产品仓储保鲜库一座</w:t>
            </w:r>
          </w:p>
        </w:tc>
        <w:tc>
          <w:tcPr>
            <w:tcW w:w="1771"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大孟村镇</w:t>
            </w:r>
          </w:p>
        </w:tc>
        <w:tc>
          <w:tcPr>
            <w:tcW w:w="1387"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500</w:t>
            </w:r>
          </w:p>
        </w:tc>
        <w:tc>
          <w:tcPr>
            <w:tcW w:w="1664"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556" w:hRule="atLeast"/>
        </w:trPr>
        <w:tc>
          <w:tcPr>
            <w:tcW w:w="762"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eastAsia="zh-CN"/>
              </w:rPr>
            </w:pPr>
            <w:r>
              <w:rPr>
                <w:rFonts w:hint="eastAsia" w:ascii="宋体" w:hAnsi="宋体" w:eastAsia="宋体" w:cs="宋体"/>
                <w:i w:val="0"/>
                <w:iCs w:val="0"/>
                <w:color w:val="000000"/>
                <w:sz w:val="21"/>
                <w:szCs w:val="21"/>
                <w:highlight w:val="none"/>
                <w:u w:val="none"/>
                <w:lang w:val="en-US" w:eastAsia="zh-CN"/>
              </w:rPr>
              <w:t>6</w:t>
            </w:r>
          </w:p>
        </w:tc>
        <w:tc>
          <w:tcPr>
            <w:tcW w:w="1605"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b w:val="0"/>
                <w:bCs w:val="0"/>
                <w:color w:val="000000"/>
                <w:sz w:val="21"/>
                <w:szCs w:val="21"/>
                <w:lang w:val="en-US" w:eastAsia="zh-CN"/>
              </w:rPr>
              <w:t>基础设施补短板项目（44个村）</w:t>
            </w:r>
          </w:p>
        </w:tc>
        <w:tc>
          <w:tcPr>
            <w:tcW w:w="3503" w:type="dxa"/>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b/>
                <w:bCs/>
                <w:i w:val="0"/>
                <w:iCs w:val="0"/>
                <w:color w:val="auto"/>
                <w:kern w:val="0"/>
                <w:sz w:val="21"/>
                <w:szCs w:val="21"/>
                <w:highlight w:val="none"/>
                <w:u w:val="none"/>
                <w:lang w:val="en-US" w:eastAsia="zh-CN" w:bidi="ar"/>
              </w:rPr>
              <w:t>内丘镇：</w:t>
            </w:r>
            <w:r>
              <w:rPr>
                <w:rFonts w:hint="eastAsia" w:ascii="宋体" w:hAnsi="宋体" w:eastAsia="宋体" w:cs="宋体"/>
                <w:i w:val="0"/>
                <w:iCs w:val="0"/>
                <w:color w:val="auto"/>
                <w:kern w:val="0"/>
                <w:sz w:val="21"/>
                <w:szCs w:val="21"/>
                <w:highlight w:val="none"/>
                <w:u w:val="none"/>
                <w:lang w:val="en-US" w:eastAsia="zh-CN" w:bidi="ar"/>
              </w:rPr>
              <w:t>武家庄、白家庄、小良村、苏家庄、丁家庄、大良村、小留村、西南光、凤凰村、北石庄村；</w:t>
            </w:r>
            <w:r>
              <w:rPr>
                <w:rFonts w:hint="eastAsia" w:ascii="宋体" w:hAnsi="宋体" w:eastAsia="宋体" w:cs="宋体"/>
                <w:b/>
                <w:bCs/>
                <w:i w:val="0"/>
                <w:iCs w:val="0"/>
                <w:color w:val="auto"/>
                <w:kern w:val="0"/>
                <w:sz w:val="21"/>
                <w:szCs w:val="21"/>
                <w:highlight w:val="none"/>
                <w:u w:val="none"/>
                <w:lang w:val="en-US" w:eastAsia="zh-CN" w:bidi="ar"/>
              </w:rPr>
              <w:t>金店镇：</w:t>
            </w:r>
            <w:r>
              <w:rPr>
                <w:rFonts w:hint="eastAsia" w:ascii="宋体" w:hAnsi="宋体" w:eastAsia="宋体" w:cs="宋体"/>
                <w:i w:val="0"/>
                <w:iCs w:val="0"/>
                <w:color w:val="auto"/>
                <w:kern w:val="0"/>
                <w:sz w:val="21"/>
                <w:szCs w:val="21"/>
                <w:highlight w:val="none"/>
                <w:u w:val="none"/>
                <w:lang w:val="en-US" w:eastAsia="zh-CN" w:bidi="ar"/>
              </w:rPr>
              <w:t>金店村、大垒东、侯文孝、西张麻、清修村、中张村；</w:t>
            </w:r>
            <w:r>
              <w:rPr>
                <w:rFonts w:hint="eastAsia" w:ascii="宋体" w:hAnsi="宋体" w:eastAsia="宋体" w:cs="宋体"/>
                <w:b/>
                <w:bCs/>
                <w:i w:val="0"/>
                <w:iCs w:val="0"/>
                <w:color w:val="auto"/>
                <w:sz w:val="21"/>
                <w:szCs w:val="21"/>
                <w:highlight w:val="none"/>
                <w:u w:val="none"/>
                <w:lang w:val="en-US" w:eastAsia="zh-CN"/>
              </w:rPr>
              <w:t>五郭店乡：</w:t>
            </w:r>
            <w:r>
              <w:rPr>
                <w:rFonts w:hint="eastAsia" w:ascii="宋体" w:hAnsi="宋体" w:eastAsia="宋体" w:cs="宋体"/>
                <w:i w:val="0"/>
                <w:iCs w:val="0"/>
                <w:color w:val="auto"/>
                <w:sz w:val="21"/>
                <w:szCs w:val="21"/>
                <w:highlight w:val="none"/>
                <w:u w:val="none"/>
                <w:lang w:val="en-US" w:eastAsia="zh-CN"/>
              </w:rPr>
              <w:t>西绍明、西磁窑沟、演武川、五郭、富家沟；</w:t>
            </w:r>
            <w:r>
              <w:rPr>
                <w:rFonts w:hint="eastAsia" w:ascii="宋体" w:hAnsi="宋体" w:eastAsia="宋体" w:cs="宋体"/>
                <w:b/>
                <w:bCs/>
                <w:i w:val="0"/>
                <w:iCs w:val="0"/>
                <w:color w:val="auto"/>
                <w:kern w:val="0"/>
                <w:sz w:val="21"/>
                <w:szCs w:val="21"/>
                <w:highlight w:val="none"/>
                <w:u w:val="none"/>
                <w:lang w:val="en-US" w:eastAsia="zh-CN" w:bidi="ar"/>
              </w:rPr>
              <w:t>官庄镇：</w:t>
            </w:r>
            <w:r>
              <w:rPr>
                <w:rFonts w:hint="eastAsia" w:ascii="宋体" w:hAnsi="宋体" w:eastAsia="宋体" w:cs="宋体"/>
                <w:i w:val="0"/>
                <w:iCs w:val="0"/>
                <w:color w:val="auto"/>
                <w:kern w:val="0"/>
                <w:sz w:val="21"/>
                <w:szCs w:val="21"/>
                <w:highlight w:val="none"/>
                <w:u w:val="none"/>
                <w:lang w:val="en-US" w:eastAsia="zh-CN" w:bidi="ar"/>
              </w:rPr>
              <w:t>李田、官三村、西阳村；</w:t>
            </w:r>
            <w:r>
              <w:rPr>
                <w:rFonts w:hint="eastAsia" w:ascii="宋体" w:hAnsi="宋体" w:eastAsia="宋体" w:cs="宋体"/>
                <w:b/>
                <w:bCs/>
                <w:i w:val="0"/>
                <w:iCs w:val="0"/>
                <w:color w:val="auto"/>
                <w:kern w:val="0"/>
                <w:sz w:val="21"/>
                <w:szCs w:val="21"/>
                <w:highlight w:val="none"/>
                <w:u w:val="none"/>
                <w:lang w:val="en-US" w:eastAsia="zh-CN" w:bidi="ar"/>
              </w:rPr>
              <w:t>柳林镇：</w:t>
            </w:r>
            <w:r>
              <w:rPr>
                <w:rFonts w:hint="eastAsia" w:ascii="宋体" w:hAnsi="宋体" w:eastAsia="宋体" w:cs="宋体"/>
                <w:b w:val="0"/>
                <w:bCs w:val="0"/>
                <w:i w:val="0"/>
                <w:iCs w:val="0"/>
                <w:color w:val="auto"/>
                <w:kern w:val="0"/>
                <w:sz w:val="21"/>
                <w:szCs w:val="21"/>
                <w:highlight w:val="none"/>
                <w:u w:val="none"/>
                <w:lang w:val="en-US" w:eastAsia="zh-CN" w:bidi="ar"/>
              </w:rPr>
              <w:t>西刘庄、柳林沟、仙人村、西石河；</w:t>
            </w:r>
            <w:r>
              <w:rPr>
                <w:rFonts w:hint="eastAsia" w:ascii="宋体" w:hAnsi="宋体" w:eastAsia="宋体" w:cs="宋体"/>
                <w:b/>
                <w:bCs/>
                <w:i w:val="0"/>
                <w:iCs w:val="0"/>
                <w:color w:val="auto"/>
                <w:kern w:val="0"/>
                <w:sz w:val="21"/>
                <w:szCs w:val="21"/>
                <w:u w:val="none"/>
                <w:lang w:val="en-US" w:eastAsia="zh-CN" w:bidi="ar"/>
              </w:rPr>
              <w:t>南赛乡</w:t>
            </w:r>
            <w:r>
              <w:rPr>
                <w:rFonts w:hint="eastAsia" w:ascii="宋体" w:hAnsi="宋体" w:eastAsia="宋体" w:cs="宋体"/>
                <w:i w:val="0"/>
                <w:iCs w:val="0"/>
                <w:color w:val="auto"/>
                <w:kern w:val="0"/>
                <w:sz w:val="21"/>
                <w:szCs w:val="21"/>
                <w:u w:val="none"/>
                <w:lang w:val="en-US" w:eastAsia="zh-CN" w:bidi="ar"/>
              </w:rPr>
              <w:t>：报子口、东营、西营、小和庄、刘家沟；</w:t>
            </w:r>
            <w:r>
              <w:rPr>
                <w:rFonts w:hint="eastAsia" w:ascii="宋体" w:hAnsi="宋体" w:eastAsia="宋体" w:cs="宋体"/>
                <w:b/>
                <w:bCs/>
                <w:i w:val="0"/>
                <w:iCs w:val="0"/>
                <w:color w:val="auto"/>
                <w:kern w:val="0"/>
                <w:sz w:val="21"/>
                <w:szCs w:val="21"/>
                <w:u w:val="none"/>
                <w:lang w:val="en-US" w:eastAsia="zh-CN" w:bidi="ar"/>
              </w:rPr>
              <w:t>獐么乡</w:t>
            </w:r>
            <w:r>
              <w:rPr>
                <w:rFonts w:hint="eastAsia" w:ascii="宋体" w:hAnsi="宋体" w:eastAsia="宋体" w:cs="宋体"/>
                <w:i w:val="0"/>
                <w:iCs w:val="0"/>
                <w:color w:val="auto"/>
                <w:kern w:val="0"/>
                <w:sz w:val="21"/>
                <w:szCs w:val="21"/>
                <w:u w:val="none"/>
                <w:lang w:val="en-US" w:eastAsia="zh-CN" w:bidi="ar"/>
              </w:rPr>
              <w:t>：獐么村、田白芷、石关村、中粟峪、后庄；</w:t>
            </w:r>
            <w:r>
              <w:rPr>
                <w:rFonts w:hint="eastAsia" w:ascii="宋体" w:hAnsi="宋体" w:eastAsia="宋体" w:cs="宋体"/>
                <w:b/>
                <w:bCs/>
                <w:i w:val="0"/>
                <w:iCs w:val="0"/>
                <w:color w:val="auto"/>
                <w:kern w:val="0"/>
                <w:sz w:val="21"/>
                <w:szCs w:val="21"/>
                <w:u w:val="none"/>
                <w:lang w:val="en-US" w:eastAsia="zh-CN" w:bidi="ar"/>
              </w:rPr>
              <w:t>侯家庄乡：</w:t>
            </w:r>
            <w:r>
              <w:rPr>
                <w:rFonts w:hint="eastAsia" w:ascii="宋体" w:hAnsi="宋体" w:eastAsia="宋体" w:cs="宋体"/>
                <w:b w:val="0"/>
                <w:bCs w:val="0"/>
                <w:i w:val="0"/>
                <w:iCs w:val="0"/>
                <w:color w:val="auto"/>
                <w:kern w:val="0"/>
                <w:sz w:val="21"/>
                <w:szCs w:val="21"/>
                <w:u w:val="none"/>
                <w:lang w:val="en-US" w:eastAsia="zh-CN" w:bidi="ar"/>
              </w:rPr>
              <w:t>侯家庄村、</w:t>
            </w:r>
            <w:r>
              <w:rPr>
                <w:rFonts w:hint="eastAsia" w:ascii="宋体" w:hAnsi="宋体" w:eastAsia="宋体" w:cs="宋体"/>
                <w:i w:val="0"/>
                <w:iCs w:val="0"/>
                <w:color w:val="auto"/>
                <w:kern w:val="0"/>
                <w:sz w:val="21"/>
                <w:szCs w:val="21"/>
                <w:u w:val="none"/>
                <w:lang w:val="en-US" w:eastAsia="zh-CN" w:bidi="ar"/>
              </w:rPr>
              <w:t>小云大、杏峪村、西台、白鹿角、摩天岭</w:t>
            </w:r>
          </w:p>
        </w:tc>
        <w:tc>
          <w:tcPr>
            <w:tcW w:w="2947"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村街道路硬化、改造约247409平方米</w:t>
            </w:r>
          </w:p>
        </w:tc>
        <w:tc>
          <w:tcPr>
            <w:tcW w:w="1771"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u w:val="none"/>
                <w:lang w:val="en-US" w:eastAsia="zh-CN" w:bidi="ar"/>
              </w:rPr>
              <w:t>县乡村振兴局</w:t>
            </w:r>
          </w:p>
        </w:tc>
        <w:tc>
          <w:tcPr>
            <w:tcW w:w="1387"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2600</w:t>
            </w:r>
          </w:p>
        </w:tc>
        <w:tc>
          <w:tcPr>
            <w:tcW w:w="1664"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具体工程量以勘察设计为准，最终工程量以审计结果为准</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具体工程量以勘察设计为准，最终工程量以审计结果为准</w:t>
            </w:r>
          </w:p>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553" w:hRule="atLeast"/>
        </w:trPr>
        <w:tc>
          <w:tcPr>
            <w:tcW w:w="762"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160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val="0"/>
                <w:bCs w:val="0"/>
                <w:color w:val="000000"/>
                <w:sz w:val="21"/>
                <w:szCs w:val="21"/>
                <w:lang w:val="en-US" w:eastAsia="zh-CN"/>
              </w:rPr>
              <w:t>基础设施补短板项目（6个村）</w:t>
            </w:r>
          </w:p>
        </w:tc>
        <w:tc>
          <w:tcPr>
            <w:tcW w:w="3503"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大孟村镇：</w:t>
            </w:r>
            <w:r>
              <w:rPr>
                <w:rFonts w:hint="eastAsia" w:ascii="宋体" w:hAnsi="宋体" w:eastAsia="宋体" w:cs="宋体"/>
                <w:i w:val="0"/>
                <w:iCs w:val="0"/>
                <w:color w:val="000000"/>
                <w:kern w:val="0"/>
                <w:sz w:val="21"/>
                <w:szCs w:val="21"/>
                <w:u w:val="none"/>
                <w:lang w:val="en-US" w:eastAsia="zh-CN" w:bidi="ar"/>
              </w:rPr>
              <w:t>张夺村、都城铺、二十里铺、小孟村、冯唐、孟村屯</w:t>
            </w:r>
          </w:p>
        </w:tc>
        <w:tc>
          <w:tcPr>
            <w:tcW w:w="2947" w:type="dxa"/>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村街道路硬化、改造约74425平方米、太阳能路灯安装375盏</w:t>
            </w:r>
          </w:p>
        </w:tc>
        <w:tc>
          <w:tcPr>
            <w:tcW w:w="1771"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大孟村镇</w:t>
            </w:r>
          </w:p>
        </w:tc>
        <w:tc>
          <w:tcPr>
            <w:tcW w:w="1387"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700</w:t>
            </w:r>
          </w:p>
        </w:tc>
        <w:tc>
          <w:tcPr>
            <w:tcW w:w="166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kern w:val="2"/>
                <w:sz w:val="21"/>
                <w:szCs w:val="21"/>
                <w:u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361" w:hRule="atLeast"/>
        </w:trPr>
        <w:tc>
          <w:tcPr>
            <w:tcW w:w="762"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160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太阳能路灯（35个村）</w:t>
            </w:r>
          </w:p>
        </w:tc>
        <w:tc>
          <w:tcPr>
            <w:tcW w:w="3503" w:type="dxa"/>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北障镇、西邵明、中田庄、柳林沟、仙人村、东文孝、冢疙瘩、河巨村、后夏侯、高望村、西张麻、东阳村、北阳村、串家屯、上屯村、小都城、中平村、西阳村、官三村、崔白芷、西秋村、后庄村、鹿峪村、石坡咀、槲树滩、大良村、小留村、四里铺、天台村、金店村、南关村、西张村、西营村、东营村、集上赛村</w:t>
            </w:r>
          </w:p>
        </w:tc>
        <w:tc>
          <w:tcPr>
            <w:tcW w:w="2947"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计划安装太阳能路灯约2720盏</w:t>
            </w:r>
          </w:p>
        </w:tc>
        <w:tc>
          <w:tcPr>
            <w:tcW w:w="177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县乡村振兴局</w:t>
            </w:r>
          </w:p>
        </w:tc>
        <w:tc>
          <w:tcPr>
            <w:tcW w:w="1387"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450</w:t>
            </w:r>
          </w:p>
        </w:tc>
        <w:tc>
          <w:tcPr>
            <w:tcW w:w="1664" w:type="dxa"/>
            <w:vMerge w:val="continue"/>
            <w:tcBorders>
              <w:tl2br w:val="nil"/>
              <w:tr2bl w:val="nil"/>
            </w:tcBorders>
            <w:shd w:val="clear" w:color="auto" w:fill="auto"/>
            <w:vAlign w:val="center"/>
          </w:tcPr>
          <w:p>
            <w:pPr>
              <w:jc w:val="both"/>
              <w:rPr>
                <w:rFonts w:hint="eastAsia" w:ascii="宋体" w:hAnsi="宋体" w:eastAsia="宋体" w:cs="宋体"/>
                <w:i w:val="0"/>
                <w:iCs w:val="0"/>
                <w:color w:val="000000"/>
                <w:kern w:val="2"/>
                <w:sz w:val="21"/>
                <w:szCs w:val="21"/>
                <w:u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42" w:hRule="atLeast"/>
        </w:trPr>
        <w:tc>
          <w:tcPr>
            <w:tcW w:w="762"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9</w:t>
            </w:r>
          </w:p>
        </w:tc>
        <w:tc>
          <w:tcPr>
            <w:tcW w:w="160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小额贷款贴息</w:t>
            </w:r>
          </w:p>
        </w:tc>
        <w:tc>
          <w:tcPr>
            <w:tcW w:w="350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建档立卡脱贫户</w:t>
            </w:r>
          </w:p>
        </w:tc>
        <w:tc>
          <w:tcPr>
            <w:tcW w:w="2947"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对符合条件的脱贫户（含监测户）扶贫小额信贷贴息</w:t>
            </w:r>
          </w:p>
        </w:tc>
        <w:tc>
          <w:tcPr>
            <w:tcW w:w="177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县乡村振兴局</w:t>
            </w:r>
          </w:p>
        </w:tc>
        <w:tc>
          <w:tcPr>
            <w:tcW w:w="1387"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50</w:t>
            </w:r>
          </w:p>
        </w:tc>
        <w:tc>
          <w:tcPr>
            <w:tcW w:w="1664" w:type="dxa"/>
            <w:tcBorders>
              <w:tl2br w:val="nil"/>
              <w:tr2bl w:val="nil"/>
            </w:tcBorders>
            <w:shd w:val="clear" w:color="auto" w:fill="auto"/>
            <w:vAlign w:val="center"/>
          </w:tcPr>
          <w:p>
            <w:pPr>
              <w:jc w:val="both"/>
              <w:rPr>
                <w:rFonts w:hint="eastAsia" w:ascii="宋体" w:hAnsi="宋体" w:eastAsia="宋体" w:cs="宋体"/>
                <w:i w:val="0"/>
                <w:iCs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27" w:hRule="atLeast"/>
        </w:trPr>
        <w:tc>
          <w:tcPr>
            <w:tcW w:w="762"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10</w:t>
            </w:r>
          </w:p>
        </w:tc>
        <w:tc>
          <w:tcPr>
            <w:tcW w:w="160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雨露计划</w:t>
            </w:r>
          </w:p>
        </w:tc>
        <w:tc>
          <w:tcPr>
            <w:tcW w:w="350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建档立卡脱贫户学生</w:t>
            </w:r>
          </w:p>
        </w:tc>
        <w:tc>
          <w:tcPr>
            <w:tcW w:w="2947"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对符合条件的脱贫家庭（含监测帮扶对象家庭）安排 “雨露计划”补助</w:t>
            </w:r>
          </w:p>
        </w:tc>
        <w:tc>
          <w:tcPr>
            <w:tcW w:w="177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县乡村振兴局</w:t>
            </w:r>
          </w:p>
        </w:tc>
        <w:tc>
          <w:tcPr>
            <w:tcW w:w="1387"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135</w:t>
            </w:r>
          </w:p>
        </w:tc>
        <w:tc>
          <w:tcPr>
            <w:tcW w:w="1664" w:type="dxa"/>
            <w:tcBorders>
              <w:tl2br w:val="nil"/>
              <w:tr2bl w:val="nil"/>
            </w:tcBorders>
            <w:shd w:val="clear" w:color="auto" w:fill="auto"/>
            <w:vAlign w:val="center"/>
          </w:tcPr>
          <w:p>
            <w:pPr>
              <w:jc w:val="both"/>
              <w:rPr>
                <w:rFonts w:hint="eastAsia" w:ascii="宋体" w:hAnsi="宋体" w:eastAsia="宋体" w:cs="宋体"/>
                <w:i w:val="0"/>
                <w:iCs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14" w:hRule="atLeast"/>
        </w:trPr>
        <w:tc>
          <w:tcPr>
            <w:tcW w:w="762"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w:t>
            </w:r>
          </w:p>
        </w:tc>
        <w:tc>
          <w:tcPr>
            <w:tcW w:w="160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市工作队经费</w:t>
            </w:r>
          </w:p>
        </w:tc>
        <w:tc>
          <w:tcPr>
            <w:tcW w:w="3503"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市工作队</w:t>
            </w:r>
          </w:p>
        </w:tc>
        <w:tc>
          <w:tcPr>
            <w:tcW w:w="2947" w:type="dxa"/>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1"/>
                <w:szCs w:val="21"/>
                <w:u w:val="none"/>
                <w:lang w:val="en-US" w:eastAsia="zh-CN" w:bidi="ar"/>
              </w:rPr>
              <w:t>市工作队经费</w:t>
            </w:r>
          </w:p>
        </w:tc>
        <w:tc>
          <w:tcPr>
            <w:tcW w:w="177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市工作队</w:t>
            </w:r>
          </w:p>
        </w:tc>
        <w:tc>
          <w:tcPr>
            <w:tcW w:w="1387"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56</w:t>
            </w:r>
          </w:p>
        </w:tc>
        <w:tc>
          <w:tcPr>
            <w:tcW w:w="1664" w:type="dxa"/>
            <w:tcBorders>
              <w:tl2br w:val="nil"/>
              <w:tr2bl w:val="nil"/>
            </w:tcBorders>
            <w:shd w:val="clear" w:color="auto" w:fill="auto"/>
            <w:vAlign w:val="center"/>
          </w:tcPr>
          <w:p>
            <w:pPr>
              <w:jc w:val="both"/>
              <w:rPr>
                <w:rFonts w:hint="eastAsia" w:ascii="宋体" w:hAnsi="宋体" w:eastAsia="宋体" w:cs="宋体"/>
                <w:i w:val="0"/>
                <w:iCs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79" w:hRule="atLeast"/>
        </w:trPr>
        <w:tc>
          <w:tcPr>
            <w:tcW w:w="762"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12</w:t>
            </w:r>
          </w:p>
        </w:tc>
        <w:tc>
          <w:tcPr>
            <w:tcW w:w="160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县工作队经费</w:t>
            </w:r>
          </w:p>
        </w:tc>
        <w:tc>
          <w:tcPr>
            <w:tcW w:w="350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县工作队</w:t>
            </w:r>
          </w:p>
        </w:tc>
        <w:tc>
          <w:tcPr>
            <w:tcW w:w="2947"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县工作队经费</w:t>
            </w:r>
          </w:p>
        </w:tc>
        <w:tc>
          <w:tcPr>
            <w:tcW w:w="1771"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县委组织部</w:t>
            </w:r>
          </w:p>
        </w:tc>
        <w:tc>
          <w:tcPr>
            <w:tcW w:w="138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536</w:t>
            </w:r>
          </w:p>
        </w:tc>
        <w:tc>
          <w:tcPr>
            <w:tcW w:w="1664" w:type="dxa"/>
            <w:tcBorders>
              <w:tl2br w:val="nil"/>
              <w:tr2bl w:val="nil"/>
            </w:tcBorders>
            <w:shd w:val="clear" w:color="auto" w:fill="auto"/>
            <w:vAlign w:val="center"/>
          </w:tcPr>
          <w:p>
            <w:pPr>
              <w:jc w:val="both"/>
              <w:rPr>
                <w:rFonts w:hint="eastAsia" w:ascii="宋体" w:hAnsi="宋体" w:eastAsia="宋体" w:cs="宋体"/>
                <w:i w:val="0"/>
                <w:iCs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0" w:hRule="atLeast"/>
        </w:trPr>
        <w:tc>
          <w:tcPr>
            <w:tcW w:w="762"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w:t>
            </w:r>
          </w:p>
        </w:tc>
        <w:tc>
          <w:tcPr>
            <w:tcW w:w="1605"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项目管理费</w:t>
            </w:r>
          </w:p>
        </w:tc>
        <w:tc>
          <w:tcPr>
            <w:tcW w:w="3503"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p>
        </w:tc>
        <w:tc>
          <w:tcPr>
            <w:tcW w:w="2947" w:type="dxa"/>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保障项目正常实施产生的项目管理费用</w:t>
            </w:r>
          </w:p>
        </w:tc>
        <w:tc>
          <w:tcPr>
            <w:tcW w:w="1771"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县乡村振兴局</w:t>
            </w:r>
          </w:p>
        </w:tc>
        <w:tc>
          <w:tcPr>
            <w:tcW w:w="1387"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151</w:t>
            </w:r>
          </w:p>
        </w:tc>
        <w:tc>
          <w:tcPr>
            <w:tcW w:w="1664" w:type="dxa"/>
            <w:tcBorders>
              <w:tl2br w:val="nil"/>
              <w:tr2bl w:val="nil"/>
            </w:tcBorders>
            <w:shd w:val="clear" w:color="auto" w:fill="auto"/>
            <w:vAlign w:val="center"/>
          </w:tcPr>
          <w:p>
            <w:pPr>
              <w:jc w:val="both"/>
              <w:rPr>
                <w:rFonts w:hint="eastAsia" w:ascii="宋体" w:hAnsi="宋体" w:eastAsia="宋体" w:cs="宋体"/>
                <w:i w:val="0"/>
                <w:iCs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40" w:hRule="atLeast"/>
        </w:trPr>
        <w:tc>
          <w:tcPr>
            <w:tcW w:w="762"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w:t>
            </w:r>
          </w:p>
        </w:tc>
        <w:tc>
          <w:tcPr>
            <w:tcW w:w="1605"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跨省务工补贴</w:t>
            </w:r>
          </w:p>
        </w:tc>
        <w:tc>
          <w:tcPr>
            <w:tcW w:w="3503"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脱贫劳动力跨省务工一次性交通补助</w:t>
            </w:r>
          </w:p>
        </w:tc>
        <w:tc>
          <w:tcPr>
            <w:tcW w:w="2947" w:type="dxa"/>
            <w:tcBorders>
              <w:tl2br w:val="nil"/>
              <w:tr2bl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对符合条件的跨省务工人员进行一次性交通补助</w:t>
            </w:r>
          </w:p>
        </w:tc>
        <w:tc>
          <w:tcPr>
            <w:tcW w:w="1771"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人社局</w:t>
            </w:r>
          </w:p>
        </w:tc>
        <w:tc>
          <w:tcPr>
            <w:tcW w:w="1387"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35</w:t>
            </w:r>
          </w:p>
        </w:tc>
        <w:tc>
          <w:tcPr>
            <w:tcW w:w="1664" w:type="dxa"/>
            <w:tcBorders>
              <w:tl2br w:val="nil"/>
              <w:tr2bl w:val="nil"/>
            </w:tcBorders>
            <w:shd w:val="clear" w:color="auto" w:fill="auto"/>
            <w:vAlign w:val="center"/>
          </w:tcPr>
          <w:p>
            <w:pPr>
              <w:jc w:val="both"/>
              <w:rPr>
                <w:rFonts w:hint="eastAsia" w:ascii="宋体" w:hAnsi="宋体" w:eastAsia="宋体" w:cs="宋体"/>
                <w:i w:val="0"/>
                <w:iCs w:val="0"/>
                <w:color w:val="00000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15" w:hRule="atLeast"/>
        </w:trPr>
        <w:tc>
          <w:tcPr>
            <w:tcW w:w="762" w:type="dxa"/>
            <w:tcBorders>
              <w:tl2br w:val="nil"/>
              <w:tr2bl w:val="nil"/>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60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合  计</w:t>
            </w:r>
          </w:p>
        </w:tc>
        <w:tc>
          <w:tcPr>
            <w:tcW w:w="3503" w:type="dxa"/>
            <w:tcBorders>
              <w:tl2br w:val="nil"/>
              <w:tr2bl w:val="nil"/>
            </w:tcBorders>
            <w:shd w:val="clear" w:color="auto" w:fill="auto"/>
            <w:vAlign w:val="center"/>
          </w:tcPr>
          <w:p>
            <w:pPr>
              <w:jc w:val="left"/>
              <w:rPr>
                <w:rFonts w:hint="eastAsia" w:ascii="宋体" w:hAnsi="宋体" w:eastAsia="宋体" w:cs="宋体"/>
                <w:i w:val="0"/>
                <w:iCs w:val="0"/>
                <w:color w:val="000000"/>
                <w:kern w:val="2"/>
                <w:sz w:val="21"/>
                <w:szCs w:val="21"/>
                <w:u w:val="none"/>
                <w:lang w:val="en-US" w:eastAsia="zh-CN" w:bidi="ar-SA"/>
              </w:rPr>
            </w:pPr>
          </w:p>
        </w:tc>
        <w:tc>
          <w:tcPr>
            <w:tcW w:w="2947" w:type="dxa"/>
            <w:tcBorders>
              <w:tl2br w:val="nil"/>
              <w:tr2bl w:val="nil"/>
            </w:tcBorders>
            <w:shd w:val="clear" w:color="auto" w:fill="auto"/>
            <w:vAlign w:val="center"/>
          </w:tcPr>
          <w:p>
            <w:pPr>
              <w:jc w:val="left"/>
              <w:rPr>
                <w:rFonts w:hint="eastAsia" w:ascii="宋体" w:hAnsi="宋体" w:eastAsia="宋体" w:cs="宋体"/>
                <w:i w:val="0"/>
                <w:iCs w:val="0"/>
                <w:color w:val="000000"/>
                <w:kern w:val="2"/>
                <w:sz w:val="21"/>
                <w:szCs w:val="21"/>
                <w:u w:val="none"/>
                <w:lang w:val="en-US" w:eastAsia="zh-CN" w:bidi="ar-SA"/>
              </w:rPr>
            </w:pPr>
          </w:p>
        </w:tc>
        <w:tc>
          <w:tcPr>
            <w:tcW w:w="1771" w:type="dxa"/>
            <w:tcBorders>
              <w:tl2br w:val="nil"/>
              <w:tr2bl w:val="nil"/>
            </w:tcBorders>
            <w:shd w:val="clear" w:color="auto" w:fill="auto"/>
            <w:vAlign w:val="center"/>
          </w:tcPr>
          <w:p>
            <w:pPr>
              <w:jc w:val="left"/>
              <w:rPr>
                <w:rFonts w:hint="eastAsia" w:ascii="宋体" w:hAnsi="宋体" w:eastAsia="宋体" w:cs="宋体"/>
                <w:i w:val="0"/>
                <w:iCs w:val="0"/>
                <w:color w:val="000000"/>
                <w:kern w:val="2"/>
                <w:sz w:val="21"/>
                <w:szCs w:val="21"/>
                <w:u w:val="none"/>
                <w:lang w:val="en-US" w:eastAsia="zh-CN" w:bidi="ar-SA"/>
              </w:rPr>
            </w:pPr>
          </w:p>
        </w:tc>
        <w:tc>
          <w:tcPr>
            <w:tcW w:w="1387"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10345</w:t>
            </w:r>
          </w:p>
        </w:tc>
        <w:tc>
          <w:tcPr>
            <w:tcW w:w="1664" w:type="dxa"/>
            <w:tcBorders>
              <w:tl2br w:val="nil"/>
              <w:tr2bl w:val="nil"/>
            </w:tcBorders>
            <w:shd w:val="clear" w:color="auto" w:fill="auto"/>
            <w:noWrap/>
            <w:vAlign w:val="center"/>
          </w:tcPr>
          <w:p>
            <w:pPr>
              <w:rPr>
                <w:rFonts w:hint="eastAsia" w:ascii="宋体" w:hAnsi="宋体" w:eastAsia="宋体" w:cs="宋体"/>
                <w:i w:val="0"/>
                <w:iCs w:val="0"/>
                <w:color w:val="000000"/>
                <w:sz w:val="21"/>
                <w:szCs w:val="21"/>
                <w:u w:val="none"/>
              </w:rPr>
            </w:pPr>
          </w:p>
        </w:tc>
      </w:tr>
    </w:tbl>
    <w:p>
      <w:pPr>
        <w:jc w:val="both"/>
        <w:rPr>
          <w:rFonts w:hint="default" w:ascii="仿宋" w:hAnsi="仿宋" w:eastAsia="仿宋" w:cs="仿宋"/>
          <w:sz w:val="32"/>
          <w:szCs w:val="32"/>
          <w:lang w:val="en-US" w:eastAsia="zh-CN"/>
        </w:rPr>
        <w:sectPr>
          <w:footerReference r:id="rId4" w:type="default"/>
          <w:pgSz w:w="16838" w:h="11906" w:orient="landscape"/>
          <w:pgMar w:top="1803" w:right="1440" w:bottom="1803" w:left="1440" w:header="851" w:footer="992" w:gutter="0"/>
          <w:pgBorders>
            <w:top w:val="none" w:sz="0" w:space="0"/>
            <w:left w:val="none" w:sz="0" w:space="0"/>
            <w:bottom w:val="none" w:sz="0" w:space="0"/>
            <w:right w:val="none" w:sz="0" w:space="0"/>
          </w:pgBorders>
          <w:pgNumType w:fmt="numberInDash"/>
          <w:cols w:space="0" w:num="1"/>
          <w:rtlGutter w:val="0"/>
          <w:docGrid w:type="lines" w:linePitch="319" w:charSpace="0"/>
        </w:sectPr>
      </w:pPr>
    </w:p>
    <w:p>
      <w:pPr>
        <w:rPr>
          <w:rFonts w:hint="eastAsia"/>
          <w:lang w:val="en-US" w:eastAsia="zh-CN"/>
        </w:rPr>
      </w:pPr>
      <w:r>
        <w:rPr>
          <w:rFonts w:hint="eastAsia"/>
          <w:lang w:val="en-US" w:eastAsia="zh-CN"/>
        </w:rPr>
        <w:br w:type="page"/>
      </w:r>
    </w:p>
    <w:p>
      <w:pPr>
        <w:pStyle w:val="2"/>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bookmarkStart w:id="0" w:name="_GoBack"/>
      <w:bookmarkEnd w:id="0"/>
    </w:p>
    <w:p>
      <w:pPr>
        <w:rPr>
          <w:rFonts w:hint="eastAsia"/>
          <w:lang w:val="en-US" w:eastAsia="zh-CN"/>
        </w:rPr>
      </w:pPr>
    </w:p>
    <w:p>
      <w:pPr>
        <w:pStyle w:val="2"/>
        <w:rPr>
          <w:rFonts w:hint="eastAsia"/>
          <w:lang w:val="en-US" w:eastAsia="zh-CN"/>
        </w:rPr>
      </w:pPr>
    </w:p>
    <w:p>
      <w:pPr>
        <w:rPr>
          <w:rFonts w:hint="eastAsia"/>
          <w:lang w:val="en-US" w:eastAsia="zh-CN"/>
        </w:rPr>
      </w:pPr>
    </w:p>
    <w:p>
      <w:pPr>
        <w:keepNext w:val="0"/>
        <w:keepLines w:val="0"/>
        <w:widowControl w:val="0"/>
        <w:suppressLineNumbers w:val="0"/>
        <w:spacing w:before="0" w:beforeAutospacing="0" w:after="0" w:afterAutospacing="0"/>
        <w:ind w:left="0" w:right="0" w:firstLine="420"/>
        <w:jc w:val="both"/>
        <w:rPr>
          <w:lang w:val="en-US"/>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218" w:firstLineChars="91"/>
        <w:jc w:val="left"/>
        <w:textAlignment w:val="auto"/>
        <w:rPr>
          <w:rFonts w:hint="default"/>
          <w:lang w:val="en-US" w:eastAsia="zh-CN"/>
        </w:rPr>
      </w:pPr>
      <w:r>
        <w:rPr>
          <w:rFonts w:hint="default" w:ascii="宋体" w:hAnsi="宋体" w:eastAsia="宋体" w:cs="宋体"/>
          <w:kern w:val="2"/>
          <w:sz w:val="24"/>
          <w:szCs w:val="24"/>
          <w:lang w:val="en-US" w:eastAsia="zh-CN" w:bidi="ar"/>
        </w:rPr>
        <mc:AlternateContent>
          <mc:Choice Requires="wps">
            <w:drawing>
              <wp:anchor distT="0" distB="0" distL="114300" distR="114300" simplePos="0" relativeHeight="251662336" behindDoc="0" locked="0" layoutInCell="1" allowOverlap="1">
                <wp:simplePos x="0" y="0"/>
                <wp:positionH relativeFrom="column">
                  <wp:posOffset>21590</wp:posOffset>
                </wp:positionH>
                <wp:positionV relativeFrom="paragraph">
                  <wp:posOffset>407670</wp:posOffset>
                </wp:positionV>
                <wp:extent cx="56007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7pt;margin-top:32.1pt;height:0pt;width:441pt;z-index:251662336;mso-width-relative:page;mso-height-relative:page;" filled="f" stroked="t" coordsize="21600,21600" o:gfxdata="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f0YNANQAAAAHAQAADwAAAAAAAAABACAAAAAiAAAAZHJzL2Rvd25yZXYueG1sUEsB&#10;AhQAFAAAAAgAh07iQH/ZvyH5AQAA8gMAAA4AAAAAAAAAAQAgAAAAIwEAAGRycy9lMm9Eb2MueG1s&#10;UEsFBgAAAAAGAAYAWQEAAI4FAAAAAA==&#10;">
                <v:fill on="f" focussize="0,0"/>
                <v:stroke color="#000000" joinstyle="round"/>
                <v:imagedata o:title=""/>
                <o:lock v:ext="edit" aspectratio="f"/>
              </v:line>
            </w:pict>
          </mc:Fallback>
        </mc:AlternateContent>
      </w:r>
      <w:r>
        <w:rPr>
          <w:rFonts w:hint="default" w:ascii="Calibri" w:hAnsi="Calibri" w:eastAsia="仿宋" w:cs="Times New Roman"/>
          <w:kern w:val="2"/>
          <w:sz w:val="21"/>
          <w:szCs w:val="24"/>
          <w:lang w:val="en-US" w:eastAsia="zh-CN" w:bidi="ar"/>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33020</wp:posOffset>
                </wp:positionV>
                <wp:extent cx="56007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top:2.6pt;height:0pt;width:441pt;mso-position-horizontal:center;z-index:251661312;mso-width-relative:page;mso-height-relative:page;" filled="f" stroked="t" coordsize="21600,21600" o:gfxdata="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yoaAPRAAAABAEAAA8AAAAAAAAAAQAgAAAAIgAAAGRycy9kb3ducmV2LnhtbFBLAQIU&#10;ABQAAAAIAIdO4kDPgnsd+gEAAPIDAAAOAAAAAAAAAAEAIAAAACABAABkcnMvZTJvRG9jLnhtbFBL&#10;BQYAAAAABgAGAFkBAACMBQAAAAA=&#10;">
                <v:fill on="f" focussize="0,0"/>
                <v:stroke color="#000000" joinstyle="round"/>
                <v:imagedata o:title=""/>
                <o:lock v:ext="edit" aspectratio="f"/>
              </v:line>
            </w:pict>
          </mc:Fallback>
        </mc:AlternateContent>
      </w:r>
      <w:r>
        <w:rPr>
          <w:rFonts w:hint="eastAsia" w:ascii="Times New Roman" w:hAnsi="Calibri" w:eastAsia="仿宋_GB2312" w:cs="仿宋_GB2312"/>
          <w:spacing w:val="-4"/>
          <w:kern w:val="2"/>
          <w:sz w:val="32"/>
          <w:szCs w:val="32"/>
          <w:lang w:val="en-US" w:eastAsia="zh-CN" w:bidi="ar"/>
        </w:rPr>
        <w:t>内丘县乡村振兴局</w:t>
      </w:r>
      <w:r>
        <w:rPr>
          <w:rFonts w:hint="default" w:ascii="Times New Roman" w:hAnsi="Calibri" w:eastAsia="仿宋_GB2312" w:cs="仿宋_GB2312"/>
          <w:spacing w:val="-4"/>
          <w:kern w:val="2"/>
          <w:sz w:val="32"/>
          <w:szCs w:val="32"/>
          <w:lang w:val="en-US" w:eastAsia="zh-CN" w:bidi="ar"/>
        </w:rPr>
        <w:t xml:space="preserve">              </w:t>
      </w:r>
      <w:r>
        <w:rPr>
          <w:rFonts w:hint="eastAsia" w:ascii="Times New Roman" w:hAnsi="Calibri" w:eastAsia="仿宋_GB2312" w:cs="仿宋_GB2312"/>
          <w:spacing w:val="-4"/>
          <w:kern w:val="2"/>
          <w:sz w:val="32"/>
          <w:szCs w:val="32"/>
          <w:lang w:val="en-US" w:eastAsia="zh-CN" w:bidi="ar"/>
        </w:rPr>
        <w:t xml:space="preserve"> </w:t>
      </w:r>
      <w:r>
        <w:rPr>
          <w:rFonts w:hint="default" w:ascii="Times New Roman" w:hAnsi="Times New Roman" w:eastAsia="仿宋_GB2312" w:cs="Times New Roman"/>
          <w:spacing w:val="-4"/>
          <w:kern w:val="2"/>
          <w:sz w:val="32"/>
          <w:szCs w:val="32"/>
          <w:lang w:val="en-US" w:eastAsia="zh-CN" w:bidi="ar"/>
        </w:rPr>
        <w:t xml:space="preserve">    202</w:t>
      </w:r>
      <w:r>
        <w:rPr>
          <w:rFonts w:hint="eastAsia" w:ascii="Times New Roman" w:hAnsi="Times New Roman" w:eastAsia="仿宋_GB2312" w:cs="Times New Roman"/>
          <w:spacing w:val="-4"/>
          <w:kern w:val="2"/>
          <w:sz w:val="32"/>
          <w:szCs w:val="32"/>
          <w:lang w:val="en-US" w:eastAsia="zh-CN" w:bidi="ar"/>
        </w:rPr>
        <w:t>3</w:t>
      </w:r>
      <w:r>
        <w:rPr>
          <w:rFonts w:hint="eastAsia" w:ascii="Times New Roman" w:hAnsi="Calibri" w:eastAsia="仿宋_GB2312" w:cs="仿宋_GB2312"/>
          <w:spacing w:val="-4"/>
          <w:kern w:val="2"/>
          <w:sz w:val="32"/>
          <w:szCs w:val="32"/>
          <w:lang w:val="en-US" w:eastAsia="zh-CN" w:bidi="ar"/>
        </w:rPr>
        <w:t>年3月2日印发</w:t>
      </w:r>
    </w:p>
    <w:sectPr>
      <w:pgSz w:w="11906" w:h="16838"/>
      <w:pgMar w:top="1440" w:right="1474" w:bottom="1440" w:left="1474"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7701FEA-1720-4282-B3B0-B4BDAD091A1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C8706D9-389A-45A3-A01B-7465DB0E28D2}"/>
  </w:font>
  <w:font w:name="Calibri Light">
    <w:panose1 w:val="020F03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3" w:fontKey="{9A436373-0952-4BAE-B558-57100EDB8293}"/>
  </w:font>
  <w:font w:name="经典黑体简">
    <w:altName w:val="黑体"/>
    <w:panose1 w:val="02010609000101010101"/>
    <w:charset w:val="86"/>
    <w:family w:val="auto"/>
    <w:pitch w:val="default"/>
    <w:sig w:usb0="00000000" w:usb1="00000000" w:usb2="0000001E" w:usb3="00000000" w:csb0="20040000" w:csb1="00000000"/>
    <w:embedRegular r:id="rId4" w:fontKey="{3115BC6D-E8DC-4986-92FF-012245230FA3}"/>
  </w:font>
  <w:font w:name="仿宋_GB2312">
    <w:panose1 w:val="02010609030101010101"/>
    <w:charset w:val="86"/>
    <w:family w:val="modern"/>
    <w:pitch w:val="default"/>
    <w:sig w:usb0="00000001" w:usb1="080E0000" w:usb2="00000000" w:usb3="00000000" w:csb0="00040000" w:csb1="00000000"/>
    <w:embedRegular r:id="rId5" w:fontKey="{413AEFAD-D430-49DD-B3BD-84E0B159AFBA}"/>
  </w:font>
  <w:font w:name="仿宋">
    <w:panose1 w:val="02010609060101010101"/>
    <w:charset w:val="86"/>
    <w:family w:val="auto"/>
    <w:pitch w:val="default"/>
    <w:sig w:usb0="800002BF" w:usb1="38CF7CFA" w:usb2="00000016" w:usb3="00000000" w:csb0="00040001" w:csb1="00000000"/>
    <w:embedRegular r:id="rId6" w:fontKey="{05B7B958-0EEE-4065-9F88-2CD8762187E3}"/>
  </w:font>
  <w:font w:name="方正小标宋_GBK">
    <w:panose1 w:val="02000000000000000000"/>
    <w:charset w:val="86"/>
    <w:family w:val="auto"/>
    <w:pitch w:val="default"/>
    <w:sig w:usb0="A00002BF" w:usb1="38CF7CFA" w:usb2="00082016" w:usb3="00000000" w:csb0="00040001" w:csb1="00000000"/>
    <w:embedRegular r:id="rId7" w:fontKey="{8987EAA5-C743-4FD8-8311-D9612B18A73F}"/>
  </w:font>
  <w:font w:name="楷体_GB2312">
    <w:panose1 w:val="02010609030101010101"/>
    <w:charset w:val="86"/>
    <w:family w:val="modern"/>
    <w:pitch w:val="default"/>
    <w:sig w:usb0="00000001" w:usb1="080E0000" w:usb2="00000000" w:usb3="00000000" w:csb0="00040000" w:csb1="00000000"/>
    <w:embedRegular r:id="rId8" w:fontKey="{9B163A14-153B-42E4-BAC2-7C5A424C8D1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F99ABD"/>
    <w:multiLevelType w:val="singleLevel"/>
    <w:tmpl w:val="F8F99ABD"/>
    <w:lvl w:ilvl="0" w:tentative="0">
      <w:start w:val="1"/>
      <w:numFmt w:val="chineseCounting"/>
      <w:suff w:val="nothing"/>
      <w:lvlText w:val="%1、"/>
      <w:lvlJc w:val="left"/>
      <w:rPr>
        <w:rFonts w:hint="eastAsia"/>
      </w:rPr>
    </w:lvl>
  </w:abstractNum>
  <w:abstractNum w:abstractNumId="1">
    <w:nsid w:val="1DF037A8"/>
    <w:multiLevelType w:val="multilevel"/>
    <w:tmpl w:val="1DF037A8"/>
    <w:lvl w:ilvl="0" w:tentative="0">
      <w:start w:val="1"/>
      <w:numFmt w:val="chineseCounting"/>
      <w:suff w:val="nothing"/>
      <w:lvlText w:val="（%1）"/>
      <w:lvlJc w:val="left"/>
      <w:pPr>
        <w:ind w:left="0" w:firstLine="0"/>
      </w:pPr>
      <w:rPr>
        <w:rFonts w:hint="eastAsia" w:ascii="楷体_GB2312" w:hAnsi="宋体" w:eastAsia="楷体_GB2312"/>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279E0E6F"/>
    <w:multiLevelType w:val="multilevel"/>
    <w:tmpl w:val="279E0E6F"/>
    <w:lvl w:ilvl="0" w:tentative="0">
      <w:start w:val="2"/>
      <w:numFmt w:val="chineseCounting"/>
      <w:suff w:val="nothing"/>
      <w:lvlText w:val="%1、"/>
      <w:lvlJc w:val="left"/>
      <w:pPr>
        <w:ind w:left="0" w:firstLine="0"/>
      </w:pPr>
      <w:rPr>
        <w:rFonts w:hint="eastAsia" w:ascii="黑体" w:hAnsi="黑体" w:eastAsia="黑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70E249A6"/>
    <w:multiLevelType w:val="singleLevel"/>
    <w:tmpl w:val="70E249A6"/>
    <w:lvl w:ilvl="0" w:tentative="0">
      <w:start w:val="1"/>
      <w:numFmt w:val="chineseCounting"/>
      <w:suff w:val="nothing"/>
      <w:lvlText w:val="（%1）"/>
      <w:lvlJc w:val="left"/>
      <w:pPr>
        <w:ind w:left="-10"/>
      </w:pPr>
      <w:rPr>
        <w:rFonts w:hint="eastAsia" w:ascii="楷体_GB2312" w:hAnsi="楷体_GB2312" w:eastAsia="楷体_GB2312" w:cs="楷体_GB2312"/>
      </w:rPr>
    </w:lvl>
  </w:abstractNum>
  <w:num w:numId="1">
    <w:abstractNumId w:val="0"/>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lOGQ5MzM2YWNlNmUwN2YyYmE3ZTUzOWI2NzFjNjMifQ=="/>
  </w:docVars>
  <w:rsids>
    <w:rsidRoot w:val="0ED61025"/>
    <w:rsid w:val="00494E48"/>
    <w:rsid w:val="00BC48C3"/>
    <w:rsid w:val="02384332"/>
    <w:rsid w:val="028D0336"/>
    <w:rsid w:val="02BA0578"/>
    <w:rsid w:val="02E30DBD"/>
    <w:rsid w:val="02FE06CE"/>
    <w:rsid w:val="034978C7"/>
    <w:rsid w:val="037325A3"/>
    <w:rsid w:val="0377028D"/>
    <w:rsid w:val="054C372D"/>
    <w:rsid w:val="05F9092F"/>
    <w:rsid w:val="06B01930"/>
    <w:rsid w:val="077D423F"/>
    <w:rsid w:val="07D96C64"/>
    <w:rsid w:val="07F552A1"/>
    <w:rsid w:val="083E2F6B"/>
    <w:rsid w:val="089952CA"/>
    <w:rsid w:val="08997D92"/>
    <w:rsid w:val="08E727D8"/>
    <w:rsid w:val="093B732E"/>
    <w:rsid w:val="09993EC8"/>
    <w:rsid w:val="0A0445CA"/>
    <w:rsid w:val="0A662823"/>
    <w:rsid w:val="0A7E4A11"/>
    <w:rsid w:val="0A96440E"/>
    <w:rsid w:val="0AA04F28"/>
    <w:rsid w:val="0BB24D77"/>
    <w:rsid w:val="0C1C35C4"/>
    <w:rsid w:val="0C402975"/>
    <w:rsid w:val="0C9C3AC7"/>
    <w:rsid w:val="0CDC399F"/>
    <w:rsid w:val="0CF31D21"/>
    <w:rsid w:val="0E8C7A52"/>
    <w:rsid w:val="0EC927CB"/>
    <w:rsid w:val="0ED61025"/>
    <w:rsid w:val="0F6D7850"/>
    <w:rsid w:val="0FAB538A"/>
    <w:rsid w:val="0FAD2590"/>
    <w:rsid w:val="0FF90895"/>
    <w:rsid w:val="113446E9"/>
    <w:rsid w:val="114762E6"/>
    <w:rsid w:val="11E85E6F"/>
    <w:rsid w:val="12B964D7"/>
    <w:rsid w:val="12E35DC8"/>
    <w:rsid w:val="13110E04"/>
    <w:rsid w:val="134A4919"/>
    <w:rsid w:val="139B5716"/>
    <w:rsid w:val="13B16A98"/>
    <w:rsid w:val="13EF78AB"/>
    <w:rsid w:val="145359C0"/>
    <w:rsid w:val="146E4BD8"/>
    <w:rsid w:val="147D6BCA"/>
    <w:rsid w:val="14BB0191"/>
    <w:rsid w:val="15567B46"/>
    <w:rsid w:val="15651BDF"/>
    <w:rsid w:val="157420A7"/>
    <w:rsid w:val="16010760"/>
    <w:rsid w:val="16CE780C"/>
    <w:rsid w:val="174A6172"/>
    <w:rsid w:val="17E41D8D"/>
    <w:rsid w:val="182E3141"/>
    <w:rsid w:val="18316649"/>
    <w:rsid w:val="18846779"/>
    <w:rsid w:val="18D23851"/>
    <w:rsid w:val="19840FC2"/>
    <w:rsid w:val="19843555"/>
    <w:rsid w:val="19B510D1"/>
    <w:rsid w:val="1A4E36B5"/>
    <w:rsid w:val="1AB64CF5"/>
    <w:rsid w:val="1AC215D3"/>
    <w:rsid w:val="1B063DBD"/>
    <w:rsid w:val="1B75387D"/>
    <w:rsid w:val="1C330810"/>
    <w:rsid w:val="1CA25113"/>
    <w:rsid w:val="1CF45027"/>
    <w:rsid w:val="1D1A6FF8"/>
    <w:rsid w:val="1DAB02E6"/>
    <w:rsid w:val="1DD86E9B"/>
    <w:rsid w:val="1DFE7100"/>
    <w:rsid w:val="1E081C9C"/>
    <w:rsid w:val="1E0C5DC6"/>
    <w:rsid w:val="1EBA156C"/>
    <w:rsid w:val="1F45125A"/>
    <w:rsid w:val="1FB83F47"/>
    <w:rsid w:val="1FD7019E"/>
    <w:rsid w:val="1FF927FE"/>
    <w:rsid w:val="1FFD11F7"/>
    <w:rsid w:val="204F545C"/>
    <w:rsid w:val="20B52858"/>
    <w:rsid w:val="20E85F3F"/>
    <w:rsid w:val="212B331A"/>
    <w:rsid w:val="21316DF1"/>
    <w:rsid w:val="218613AD"/>
    <w:rsid w:val="225E44DE"/>
    <w:rsid w:val="24076CD6"/>
    <w:rsid w:val="24176AC5"/>
    <w:rsid w:val="243279D1"/>
    <w:rsid w:val="243C25FD"/>
    <w:rsid w:val="24853FA4"/>
    <w:rsid w:val="24D72826"/>
    <w:rsid w:val="258F0A23"/>
    <w:rsid w:val="25C60739"/>
    <w:rsid w:val="262A0B8B"/>
    <w:rsid w:val="26ED1CFD"/>
    <w:rsid w:val="271D7011"/>
    <w:rsid w:val="27427765"/>
    <w:rsid w:val="27E45303"/>
    <w:rsid w:val="27F83155"/>
    <w:rsid w:val="28826DA8"/>
    <w:rsid w:val="29410C27"/>
    <w:rsid w:val="29E83790"/>
    <w:rsid w:val="2A8B02C0"/>
    <w:rsid w:val="2B9943AE"/>
    <w:rsid w:val="2D1142B0"/>
    <w:rsid w:val="2D2D25FE"/>
    <w:rsid w:val="2D392BF8"/>
    <w:rsid w:val="2F7461B8"/>
    <w:rsid w:val="2F8F0FBB"/>
    <w:rsid w:val="2F923A19"/>
    <w:rsid w:val="2FB5177B"/>
    <w:rsid w:val="301305E9"/>
    <w:rsid w:val="30445CEB"/>
    <w:rsid w:val="30A80CFA"/>
    <w:rsid w:val="324C6101"/>
    <w:rsid w:val="326140B4"/>
    <w:rsid w:val="3284589B"/>
    <w:rsid w:val="32FD11AA"/>
    <w:rsid w:val="334943EF"/>
    <w:rsid w:val="344B655F"/>
    <w:rsid w:val="348A4321"/>
    <w:rsid w:val="34C203F2"/>
    <w:rsid w:val="357E0184"/>
    <w:rsid w:val="358F4E48"/>
    <w:rsid w:val="35921938"/>
    <w:rsid w:val="35AB148D"/>
    <w:rsid w:val="36645F2C"/>
    <w:rsid w:val="37152CD5"/>
    <w:rsid w:val="371B1560"/>
    <w:rsid w:val="374C2700"/>
    <w:rsid w:val="376637C1"/>
    <w:rsid w:val="3857135C"/>
    <w:rsid w:val="396D00C6"/>
    <w:rsid w:val="3A2160C5"/>
    <w:rsid w:val="3A8221CC"/>
    <w:rsid w:val="3B464665"/>
    <w:rsid w:val="3C7D5610"/>
    <w:rsid w:val="3CB83218"/>
    <w:rsid w:val="3D07588F"/>
    <w:rsid w:val="3D3B5D4F"/>
    <w:rsid w:val="3D6A33A1"/>
    <w:rsid w:val="3DD23C8A"/>
    <w:rsid w:val="3DEA67CE"/>
    <w:rsid w:val="3E2436EB"/>
    <w:rsid w:val="3EF76DAD"/>
    <w:rsid w:val="3F7B1DD4"/>
    <w:rsid w:val="3FEC0F24"/>
    <w:rsid w:val="401F518A"/>
    <w:rsid w:val="405215CC"/>
    <w:rsid w:val="407A5767"/>
    <w:rsid w:val="4081166C"/>
    <w:rsid w:val="40956EC5"/>
    <w:rsid w:val="40DD1010"/>
    <w:rsid w:val="4102468E"/>
    <w:rsid w:val="412944D5"/>
    <w:rsid w:val="41361040"/>
    <w:rsid w:val="41751F93"/>
    <w:rsid w:val="419915BD"/>
    <w:rsid w:val="41B64746"/>
    <w:rsid w:val="42656E48"/>
    <w:rsid w:val="426E1063"/>
    <w:rsid w:val="428252CF"/>
    <w:rsid w:val="429D6505"/>
    <w:rsid w:val="42C92410"/>
    <w:rsid w:val="431C1B20"/>
    <w:rsid w:val="43375E6E"/>
    <w:rsid w:val="43864256"/>
    <w:rsid w:val="43A32A31"/>
    <w:rsid w:val="443640EC"/>
    <w:rsid w:val="44531FA9"/>
    <w:rsid w:val="44BA514C"/>
    <w:rsid w:val="46306D73"/>
    <w:rsid w:val="465D420B"/>
    <w:rsid w:val="469E529E"/>
    <w:rsid w:val="471A5149"/>
    <w:rsid w:val="47A76245"/>
    <w:rsid w:val="48337472"/>
    <w:rsid w:val="48524A37"/>
    <w:rsid w:val="48645AFB"/>
    <w:rsid w:val="486945ED"/>
    <w:rsid w:val="48DF49CB"/>
    <w:rsid w:val="4AD709E5"/>
    <w:rsid w:val="4BE9120B"/>
    <w:rsid w:val="4C764785"/>
    <w:rsid w:val="4CC56D84"/>
    <w:rsid w:val="4D0C7479"/>
    <w:rsid w:val="4D4D0E89"/>
    <w:rsid w:val="4DC07092"/>
    <w:rsid w:val="4E0C379D"/>
    <w:rsid w:val="4E4E1194"/>
    <w:rsid w:val="4EE05462"/>
    <w:rsid w:val="4F5C51B1"/>
    <w:rsid w:val="4FCD070C"/>
    <w:rsid w:val="5056572D"/>
    <w:rsid w:val="505864B7"/>
    <w:rsid w:val="50C90814"/>
    <w:rsid w:val="518971A8"/>
    <w:rsid w:val="520A597C"/>
    <w:rsid w:val="52811B07"/>
    <w:rsid w:val="52D41ACF"/>
    <w:rsid w:val="54A57B5D"/>
    <w:rsid w:val="56125BF6"/>
    <w:rsid w:val="56F91C37"/>
    <w:rsid w:val="581E4609"/>
    <w:rsid w:val="59F97A19"/>
    <w:rsid w:val="59FE5684"/>
    <w:rsid w:val="5B620FCA"/>
    <w:rsid w:val="5CC162B6"/>
    <w:rsid w:val="5D6E48CE"/>
    <w:rsid w:val="5D8E0927"/>
    <w:rsid w:val="5F7F0DEA"/>
    <w:rsid w:val="60AE2655"/>
    <w:rsid w:val="61BF49AA"/>
    <w:rsid w:val="62B86D17"/>
    <w:rsid w:val="62D963E1"/>
    <w:rsid w:val="62FD6392"/>
    <w:rsid w:val="638E65AC"/>
    <w:rsid w:val="63BD3EBA"/>
    <w:rsid w:val="63EF66E2"/>
    <w:rsid w:val="63EF6D90"/>
    <w:rsid w:val="63F54E4F"/>
    <w:rsid w:val="64264155"/>
    <w:rsid w:val="64675F32"/>
    <w:rsid w:val="646B4008"/>
    <w:rsid w:val="64B11C70"/>
    <w:rsid w:val="65AA706F"/>
    <w:rsid w:val="65D43A20"/>
    <w:rsid w:val="65D75A1B"/>
    <w:rsid w:val="65F242EE"/>
    <w:rsid w:val="660C57FE"/>
    <w:rsid w:val="661C6F65"/>
    <w:rsid w:val="6700670C"/>
    <w:rsid w:val="6834572D"/>
    <w:rsid w:val="683A4624"/>
    <w:rsid w:val="687C2595"/>
    <w:rsid w:val="697E7979"/>
    <w:rsid w:val="69BC498D"/>
    <w:rsid w:val="69F820EF"/>
    <w:rsid w:val="6A2749AD"/>
    <w:rsid w:val="6A4964A7"/>
    <w:rsid w:val="6AF8404C"/>
    <w:rsid w:val="6B5462C8"/>
    <w:rsid w:val="6B6E0B0B"/>
    <w:rsid w:val="6B9F4C35"/>
    <w:rsid w:val="6BC6242B"/>
    <w:rsid w:val="6C03063B"/>
    <w:rsid w:val="6C31018B"/>
    <w:rsid w:val="6C6712D4"/>
    <w:rsid w:val="6D163DB6"/>
    <w:rsid w:val="6D1A7DD7"/>
    <w:rsid w:val="6D2D4148"/>
    <w:rsid w:val="6D3D3F54"/>
    <w:rsid w:val="6D6D6030"/>
    <w:rsid w:val="6D7B4168"/>
    <w:rsid w:val="6DD703B2"/>
    <w:rsid w:val="6DF17581"/>
    <w:rsid w:val="6E057973"/>
    <w:rsid w:val="6E736FD8"/>
    <w:rsid w:val="6EB50A8B"/>
    <w:rsid w:val="6F3E20AA"/>
    <w:rsid w:val="6FD25146"/>
    <w:rsid w:val="71883D59"/>
    <w:rsid w:val="71A21245"/>
    <w:rsid w:val="71E943BE"/>
    <w:rsid w:val="71FC4C0C"/>
    <w:rsid w:val="72176F8E"/>
    <w:rsid w:val="72534898"/>
    <w:rsid w:val="725F0F5E"/>
    <w:rsid w:val="72BA25C4"/>
    <w:rsid w:val="731302F0"/>
    <w:rsid w:val="73135283"/>
    <w:rsid w:val="732B3858"/>
    <w:rsid w:val="732D105C"/>
    <w:rsid w:val="75DB4D9F"/>
    <w:rsid w:val="76901677"/>
    <w:rsid w:val="76B62CBD"/>
    <w:rsid w:val="780B1240"/>
    <w:rsid w:val="78511348"/>
    <w:rsid w:val="78515591"/>
    <w:rsid w:val="788170E1"/>
    <w:rsid w:val="788B2D4D"/>
    <w:rsid w:val="7899609E"/>
    <w:rsid w:val="78B35B5F"/>
    <w:rsid w:val="78C603B3"/>
    <w:rsid w:val="78ED5072"/>
    <w:rsid w:val="7930560F"/>
    <w:rsid w:val="79B1460E"/>
    <w:rsid w:val="79EF3333"/>
    <w:rsid w:val="79FD6BE6"/>
    <w:rsid w:val="7A824C8B"/>
    <w:rsid w:val="7AAF37D5"/>
    <w:rsid w:val="7B232649"/>
    <w:rsid w:val="7B91008F"/>
    <w:rsid w:val="7BF05004"/>
    <w:rsid w:val="7CC347D4"/>
    <w:rsid w:val="7CC506AB"/>
    <w:rsid w:val="7D7C387E"/>
    <w:rsid w:val="7DAA1347"/>
    <w:rsid w:val="7E2A6098"/>
    <w:rsid w:val="7F1261BE"/>
    <w:rsid w:val="7F9642E7"/>
    <w:rsid w:val="7FB32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libri Light" w:hAnsi="Calibri Light" w:eastAsia="宋体" w:cs="Times New Roman"/>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3054</Words>
  <Characters>3268</Characters>
  <Lines>0</Lines>
  <Paragraphs>0</Paragraphs>
  <TotalTime>1</TotalTime>
  <ScaleCrop>false</ScaleCrop>
  <LinksUpToDate>false</LinksUpToDate>
  <CharactersWithSpaces>3338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2022-02-24T07:07:00Z</dcterms:created>
  <dc:creator>A-Cocos</dc:creator>
  <cp:lastModifiedBy>HP</cp:lastModifiedBy>
  <cp:lastPrinted>2023-05-22T07:04:00Z</cp:lastPrinted>
  <dcterms:modified xsi:type="dcterms:W3CDTF">2023-11-27T01:06:48Z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954354501EB743038E19D05033C1471F</vt:lpwstr>
  </property>
</Properties>
</file>