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390" w:lineRule="atLeast"/>
        <w:ind w:left="225" w:right="225" w:firstLine="0"/>
        <w:jc w:val="left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民权县自然资源局国有土地使用权招拍挂出让成交公示</w:t>
      </w:r>
    </w:p>
    <w:p>
      <w:pPr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line="300" w:lineRule="atLeast"/>
        <w:ind w:left="225" w:right="225" w:firstLine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  <w:t>2022-32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      按照《土地管理法》、《城市房地产管理法》、《招标拍卖挂牌出让国有土地使用权规定》和《招标拍卖挂牌出让国有土地使用权规范》等有关法律法规，遵循公开、公正、公平的原则。我局 拍卖出让 1 宗国有土地使用权。现将有关情况公示如下：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一、地块的基本情况:</w:t>
      </w:r>
    </w:p>
    <w:tbl>
      <w:tblPr>
        <w:tblW w:w="5000" w:type="pct"/>
        <w:tblInd w:w="0" w:type="dxa"/>
        <w:tblBorders>
          <w:top w:val="single" w:color="D9D9D9" w:sz="6" w:space="0"/>
          <w:left w:val="single" w:color="D9D9D9" w:sz="6" w:space="0"/>
          <w:bottom w:val="single" w:color="D9D9D9" w:sz="6" w:space="0"/>
          <w:right w:val="single" w:color="D9D9D9" w:sz="6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07"/>
        <w:gridCol w:w="3514"/>
        <w:gridCol w:w="2223"/>
        <w:gridCol w:w="3855"/>
        <w:gridCol w:w="2224"/>
        <w:gridCol w:w="1043"/>
        <w:gridCol w:w="36"/>
        <w:gridCol w:w="36"/>
      </w:tblGrid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950" w:type="dxa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宗地编号：</w:t>
            </w:r>
          </w:p>
        </w:tc>
        <w:tc>
          <w:tcPr>
            <w:tcW w:w="3450" w:type="dxa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2022-32</w:t>
            </w:r>
          </w:p>
        </w:tc>
        <w:tc>
          <w:tcPr>
            <w:tcW w:w="1950" w:type="dxa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宗地总面积：</w:t>
            </w:r>
          </w:p>
        </w:tc>
        <w:tc>
          <w:tcPr>
            <w:tcW w:w="3450" w:type="dxa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2.956686公顷</w:t>
            </w:r>
          </w:p>
        </w:tc>
        <w:tc>
          <w:tcPr>
            <w:tcW w:w="1950" w:type="dxa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宗地坐落：</w:t>
            </w:r>
          </w:p>
        </w:tc>
        <w:tc>
          <w:tcPr>
            <w:tcW w:w="3450" w:type="dxa"/>
            <w:gridSpan w:val="3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庄周大道南侧、规划樱花路东侧</w:t>
            </w: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年限：</w:t>
            </w:r>
          </w:p>
        </w:tc>
        <w:tc>
          <w:tcPr>
            <w:tcW w:w="0" w:type="auto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70年</w:t>
            </w:r>
          </w:p>
        </w:tc>
        <w:tc>
          <w:tcPr>
            <w:tcW w:w="0" w:type="auto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土地用途：</w:t>
            </w:r>
          </w:p>
        </w:tc>
        <w:tc>
          <w:tcPr>
            <w:tcW w:w="0" w:type="auto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普通商品住房</w:t>
            </w:r>
          </w:p>
        </w:tc>
        <w:tc>
          <w:tcPr>
            <w:tcW w:w="0" w:type="auto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成交价：</w:t>
            </w:r>
          </w:p>
        </w:tc>
        <w:tc>
          <w:tcPr>
            <w:tcW w:w="0" w:type="auto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3992万元</w:t>
            </w:r>
          </w:p>
        </w:tc>
        <w:tc>
          <w:tcPr>
            <w:tcW w:w="0" w:type="auto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0" w:type="auto"/>
            <w:gridSpan w:val="6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用途明细</w:t>
            </w:r>
          </w:p>
        </w:tc>
        <w:tc>
          <w:tcPr>
            <w:tcW w:w="0" w:type="auto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0" w:type="auto"/>
            <w:gridSpan w:val="3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用途名称</w:t>
            </w:r>
          </w:p>
        </w:tc>
        <w:tc>
          <w:tcPr>
            <w:tcW w:w="0" w:type="auto"/>
            <w:gridSpan w:val="3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面积</w:t>
            </w:r>
          </w:p>
        </w:tc>
        <w:tc>
          <w:tcPr>
            <w:tcW w:w="0" w:type="auto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0" w:type="auto"/>
            <w:gridSpan w:val="3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普通商品住房</w:t>
            </w:r>
          </w:p>
        </w:tc>
        <w:tc>
          <w:tcPr>
            <w:tcW w:w="0" w:type="auto"/>
            <w:gridSpan w:val="3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2.956686</w:t>
            </w:r>
          </w:p>
        </w:tc>
        <w:tc>
          <w:tcPr>
            <w:tcW w:w="0" w:type="auto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受让单位：</w:t>
            </w:r>
          </w:p>
        </w:tc>
        <w:tc>
          <w:tcPr>
            <w:tcW w:w="0" w:type="auto"/>
            <w:gridSpan w:val="5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民权县民安置业有限公司</w:t>
            </w:r>
          </w:p>
        </w:tc>
        <w:tc>
          <w:tcPr>
            <w:tcW w:w="0" w:type="auto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备注：</w:t>
            </w:r>
          </w:p>
        </w:tc>
        <w:tc>
          <w:tcPr>
            <w:tcW w:w="0" w:type="auto"/>
            <w:gridSpan w:val="5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1、本次公开出让公告事项如有变更，将发布变更公告，届时以变更公告为准。2、可兼容性质：商业≤8%，容积率2.0-2.9，建筑密度≤30%，绿地率≥35，出让年限为商业40年，居住70年。地上小于60，地下10。</w:t>
            </w:r>
          </w:p>
        </w:tc>
        <w:tc>
          <w:tcPr>
            <w:tcW w:w="0" w:type="auto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二、公示期：2023年03月24日 至 2023年04月04日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三、该宗地双方已签订成交确认书，在30日内签订出让合同，相关事宜在合同中约定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四、联系方式：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      联系单位：民权县自然资源局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      单位地址：民权县城区消防北路北段东侧、庄子文化广场北侧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      邮政编码：476800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      联 系 人：徐文强 黄敏 王娜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      联系电话：13937035222 13569318576 13592312583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      电子邮件：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20" w:lineRule="atLeast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民权县自然资源局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2023年03月24日</w:t>
      </w:r>
    </w:p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xZjM4MWYyOTc5ZmMwYzlhMzc5YmM5YTFhMzA5Y2EifQ=="/>
  </w:docVars>
  <w:rsids>
    <w:rsidRoot w:val="00000000"/>
    <w:rsid w:val="013C51DD"/>
    <w:rsid w:val="468B196B"/>
    <w:rsid w:val="47A94CD2"/>
    <w:rsid w:val="4A3F3417"/>
    <w:rsid w:val="4E1D3116"/>
    <w:rsid w:val="6C6B3D79"/>
    <w:rsid w:val="72141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429</Words>
  <Characters>513</Characters>
  <Lines>0</Lines>
  <Paragraphs>0</Paragraphs>
  <TotalTime>0</TotalTime>
  <ScaleCrop>false</ScaleCrop>
  <LinksUpToDate>false</LinksUpToDate>
  <CharactersWithSpaces>573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2024-01-15T09:50:00Z</dcterms:created>
  <dc:creator>happy</dc:creator>
  <cp:lastModifiedBy>happy</cp:lastModifiedBy>
  <dcterms:modified xsi:type="dcterms:W3CDTF">2024-01-15T09:59:38Z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893ACDBD17AA4A78A62307F6D690201D_12</vt:lpwstr>
  </property>
</Properties>
</file>