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民权县政务服务和大数据管理局2022年政府信息公开工作年度报告</w:t>
      </w:r>
      <w:bookmarkStart w:id="0" w:name="_GoBack"/>
      <w:bookmarkEnd w:id="0"/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根据《中华人民共和国政府信息公开条例》（以下简称《条例》）有关要求，现公开2022年民权县政务服务和大数据管理局政府信息公开工作年度报告。本报告由总体情况，主动公开政府信息情况，收到和处理政府信息公开申请情况，政府信息公开行政复议、行政诉讼情况，存在的主要问题及改进情况，其他需报告的事项等六部分组成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2022年，我局在做好政府信息公开方面重点做了以下几个方面的工作：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（一）主动公开情况。2022年度我局在县政府门户网站主动公开11条，其中，部门预决算3条，政府信息公开年报1条，7条工作动态信息等。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（二）依申请公开信息情况。2022年没有收到面向我局的政府信息公开申请。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（三）政务信息管理。局主要领导亲自抓，分管领导具体抓，专职人员具体负责信息公开工作，出台工作要点，开展具体工作，确保信息公开工作落到实处，保证了信息公开工作的全面、准确、及时。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（四）政务信息公开平台建设。依托县政府网站政府信息公开平台设置的各类专题专栏，对涉及我局公开栏目进行及时更新，方便社会公众快速准确获取所需要的政府信息，将政府信息公开平台打造成我局信息公开的主阵地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（五）监督保障。在县政府办公室的统一部署下，我局以“公开为常态、不公开为例外”为目标，全面落实政务公开工作各项要求，梳理政府网站涉及我局栏目更新情况，督促政务公开工作落到实处。同时，加大政务公开培训力度，提升专职人员业务能力和水平，全面提升政务公开质量和实效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二、主动公开政府信息情况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6"/>
        <w:tblW w:w="9740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435"/>
        <w:gridCol w:w="2435"/>
        <w:gridCol w:w="2435"/>
        <w:gridCol w:w="2434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3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制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发件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4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hAnsi="宋体" w:cs="Calibri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24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2434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2435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2434" w:type="dxa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39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39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4" w:type="dxa"/>
            <w:gridSpan w:val="3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39" w:type="dxa"/>
            <w:gridSpan w:val="4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C6D9F1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4" w:type="dxa"/>
            <w:gridSpan w:val="3"/>
            <w:tcBorders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</w:tbl>
    <w:p>
      <w:pPr>
        <w:widowControl/>
        <w:ind w:firstLine="482"/>
        <w:jc w:val="lef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6"/>
        <w:tblW w:w="97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inset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6" w:type="dxa"/>
            <w:gridSpan w:val="7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8" w:type="dxa"/>
            <w:vMerge w:val="restart"/>
            <w:tcBorders>
              <w:top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7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vMerge w:val="continue"/>
            <w:tcBorders>
              <w:top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2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6.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7.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8.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88" w:type="dxa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9" w:type="dxa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7" w:type="dxa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  <w:tc>
          <w:tcPr>
            <w:tcW w:w="688" w:type="dxa"/>
            <w:tcBorders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inset" w:color="000000" w:sz="8" w:space="0"/>
              <w:bottom w:val="inset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inset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42" w:type="dxa"/>
            <w:vMerge w:val="continue"/>
            <w:tcBorders>
              <w:top w:val="inset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left w:val="single" w:color="000000" w:sz="8" w:space="0"/>
              <w:bottom w:val="inset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162" w:type="dxa"/>
            <w:gridSpan w:val="2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9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7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r>
              <w:t>0</w:t>
            </w:r>
          </w:p>
        </w:tc>
        <w:tc>
          <w:tcPr>
            <w:tcW w:w="688" w:type="dxa"/>
            <w:tcBorders>
              <w:bottom w:val="single" w:color="000000" w:sz="8" w:space="0"/>
              <w:right w:val="single" w:color="000000" w:sz="8" w:space="0"/>
            </w:tcBorders>
            <w:tcMar>
              <w:left w:w="57" w:type="dxa"/>
              <w:right w:w="57" w:type="dxa"/>
            </w:tcMar>
          </w:tcPr>
          <w:p>
            <w:r>
              <w:t>0</w:t>
            </w:r>
          </w:p>
        </w:tc>
      </w:tr>
    </w:tbl>
    <w:p>
      <w:pPr>
        <w:widowControl/>
        <w:ind w:firstLine="482"/>
        <w:jc w:val="left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tbl>
      <w:tblPr>
        <w:tblStyle w:val="6"/>
        <w:tblW w:w="97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9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50" w:type="dxa"/>
            <w:vMerge w:val="restart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324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结果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尚未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4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  <w:tc>
          <w:tcPr>
            <w:tcW w:w="65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r>
              <w:t>0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br w:type="textWrapping"/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（一）存在问题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2022年，全局政府信息公开工作初见成效，但也存在一些不足：一是信息公开的形式、内容仍需进一步丰富与提升；二是信息公开内容质量有待提高。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（二）改进措施：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一是围绕政府信息公开工作，多渠道、多形式宣传政府信息公开工作；二是提升政府信息公开内容的质量和实效，细化和丰富政务公开内容，多公开群众切实关心关切的实事，提高群众对政府信息公开的满意度。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hAnsi="宋体" w:cs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val="clear" w:color="auto" w:fill="FFFFFF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t>2022年度本机关未收取信息处理费。发出收费通知的件数和总金额，以及实际收取的总金额均为0。</w:t>
      </w: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Liberation Sans">
    <w:panose1 w:val="020B0604020202020204"/>
    <w:charset w:val="86"/>
    <w:family w:val="swiss"/>
    <w:pitch w:val="default"/>
    <w:sig w:usb0="A00002AF" w:usb1="500078FB" w:usb2="00000000" w:usb3="00000000" w:csb0="6000009F" w:csb1="DFD70000"/>
  </w:font>
  <w:font w:name="微软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420"/>
  <w:autoHyphenation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D7861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3">
    <w:name w:val="Body Text"/>
    <w:basedOn w:val="1"/>
    <w:qFormat/>
    <w:uiPriority w:val="0"/>
    <w:pPr>
      <w:spacing w:before="0" w:after="140" w:line="276" w:lineRule="auto"/>
    </w:pPr>
  </w:style>
  <w:style w:type="paragraph" w:styleId="4">
    <w:name w:val="List"/>
    <w:basedOn w:val="3"/>
    <w:qFormat/>
    <w:uiPriority w:val="0"/>
    <w:rPr>
      <w:rFonts w:cs="Arial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Autospacing="1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标题样式"/>
    <w:basedOn w:val="1"/>
    <w:next w:val="3"/>
    <w:qFormat/>
    <w:uiPriority w:val="0"/>
    <w:pPr>
      <w:keepNext/>
      <w:spacing w:before="240" w:after="120"/>
    </w:pPr>
    <w:rPr>
      <w:rFonts w:ascii="Liberation Sans" w:hAnsi="Liberation Sans" w:eastAsia="微软雅黑" w:cs="Arial"/>
      <w:sz w:val="28"/>
      <w:szCs w:val="28"/>
    </w:rPr>
  </w:style>
  <w:style w:type="paragraph" w:customStyle="1" w:styleId="9">
    <w:name w:val="索引"/>
    <w:basedOn w:val="1"/>
    <w:qFormat/>
    <w:uiPriority w:val="0"/>
    <w:pPr>
      <w:suppressLineNumbers/>
    </w:pPr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true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false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923</Words>
  <Characters>998</Characters>
  <Paragraphs>292</Paragraphs>
  <TotalTime>39</TotalTime>
  <ScaleCrop>false</ScaleCrop>
  <LinksUpToDate>false</LinksUpToDate>
  <CharactersWithSpaces>1010</CharactersWithSpaces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2021-10-21T13:34:00Z</dcterms:created>
  <dc:creator>IdeaBank</dc:creator>
  <cp:lastModifiedBy>greatwall</cp:lastModifiedBy>
  <dcterms:modified xsi:type="dcterms:W3CDTF">2024-01-21T00:12:33Z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