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jc w:val="center"/>
        <w:outlineLvl w:val="0"/>
        <w:rPr>
          <w:rFonts w:hint="eastAsia" w:ascii="黑体" w:hAnsi="黑体" w:eastAsia="黑体"/>
          <w:snapToGrid w:val="0"/>
          <w:color w:val="auto"/>
          <w:sz w:val="30"/>
          <w:szCs w:val="30"/>
        </w:rPr>
      </w:pPr>
      <w:r>
        <w:rPr>
          <w:rFonts w:hint="eastAsia" w:ascii="黑体" w:hAnsi="黑体" w:eastAsia="黑体"/>
          <w:snapToGrid w:val="0"/>
          <w:color w:val="auto"/>
          <w:sz w:val="30"/>
          <w:szCs w:val="30"/>
        </w:rPr>
        <w:t>一、建设项目基本情况</w:t>
      </w:r>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383"/>
        <w:gridCol w:w="1235"/>
        <w:gridCol w:w="2589"/>
        <w:gridCol w:w="1743"/>
        <w:gridCol w:w="29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18" w:type="dxa"/>
            <w:gridSpan w:val="2"/>
            <w:noWrap w:val="0"/>
            <w:tcMar>
              <w:top w:w="16" w:type="dxa"/>
              <w:left w:w="16" w:type="dxa"/>
              <w:right w:w="16" w:type="dxa"/>
            </w:tcMar>
            <w:vAlign w:val="center"/>
          </w:tcPr>
          <w:p>
            <w:pPr>
              <w:adjustRightInd w:val="0"/>
              <w:snapToGrid w:val="0"/>
              <w:jc w:val="center"/>
              <w:rPr>
                <w:color w:val="auto"/>
                <w:sz w:val="24"/>
              </w:rPr>
            </w:pPr>
            <w:r>
              <w:rPr>
                <w:color w:val="auto"/>
                <w:sz w:val="24"/>
              </w:rPr>
              <w:t>建设项目名称</w:t>
            </w:r>
          </w:p>
        </w:tc>
        <w:tc>
          <w:tcPr>
            <w:tcW w:w="7252" w:type="dxa"/>
            <w:gridSpan w:val="3"/>
            <w:noWrap w:val="0"/>
            <w:vAlign w:val="center"/>
          </w:tcPr>
          <w:p>
            <w:pPr>
              <w:adjustRightInd w:val="0"/>
              <w:snapToGrid w:val="0"/>
              <w:jc w:val="center"/>
              <w:rPr>
                <w:rFonts w:hint="default" w:eastAsia="宋体"/>
                <w:color w:val="auto"/>
                <w:sz w:val="24"/>
                <w:lang w:val="en-US" w:eastAsia="zh-CN"/>
              </w:rPr>
            </w:pPr>
            <w:r>
              <w:rPr>
                <w:rFonts w:hint="eastAsia"/>
                <w:color w:val="auto"/>
                <w:sz w:val="24"/>
                <w:highlight w:val="none"/>
                <w:lang w:val="en-US" w:eastAsia="zh-CN"/>
              </w:rPr>
              <w:t>商丘市恒成饲料有限公司动物油脂、肉骨粉加工项目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18" w:type="dxa"/>
            <w:gridSpan w:val="2"/>
            <w:noWrap w:val="0"/>
            <w:tcMar>
              <w:top w:w="16" w:type="dxa"/>
              <w:left w:w="16" w:type="dxa"/>
              <w:right w:w="16" w:type="dxa"/>
            </w:tcMar>
            <w:vAlign w:val="center"/>
          </w:tcPr>
          <w:p>
            <w:pPr>
              <w:adjustRightInd w:val="0"/>
              <w:snapToGrid w:val="0"/>
              <w:jc w:val="center"/>
              <w:rPr>
                <w:color w:val="auto"/>
                <w:sz w:val="24"/>
              </w:rPr>
            </w:pPr>
            <w:r>
              <w:rPr>
                <w:color w:val="auto"/>
                <w:sz w:val="24"/>
              </w:rPr>
              <w:t>项目代码</w:t>
            </w:r>
          </w:p>
        </w:tc>
        <w:tc>
          <w:tcPr>
            <w:tcW w:w="7252" w:type="dxa"/>
            <w:gridSpan w:val="3"/>
            <w:noWrap w:val="0"/>
            <w:vAlign w:val="center"/>
          </w:tcPr>
          <w:p>
            <w:pPr>
              <w:adjustRightInd w:val="0"/>
              <w:snapToGrid w:val="0"/>
              <w:jc w:val="center"/>
              <w:rPr>
                <w:rFonts w:hint="default" w:eastAsia="宋体"/>
                <w:color w:val="auto"/>
                <w:sz w:val="24"/>
                <w:lang w:val="en-US" w:eastAsia="zh-CN"/>
              </w:rPr>
            </w:pPr>
            <w:r>
              <w:rPr>
                <w:rFonts w:hint="eastAsia"/>
                <w:color w:val="auto"/>
                <w:sz w:val="24"/>
                <w:lang w:val="en-US" w:eastAsia="zh-CN"/>
              </w:rPr>
              <w:t>2312-411421-04-01-904937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18" w:type="dxa"/>
            <w:gridSpan w:val="2"/>
            <w:noWrap w:val="0"/>
            <w:tcMar>
              <w:top w:w="16" w:type="dxa"/>
              <w:left w:w="16" w:type="dxa"/>
              <w:right w:w="16" w:type="dxa"/>
            </w:tcMar>
            <w:vAlign w:val="center"/>
          </w:tcPr>
          <w:p>
            <w:pPr>
              <w:adjustRightInd w:val="0"/>
              <w:snapToGrid w:val="0"/>
              <w:jc w:val="center"/>
              <w:rPr>
                <w:color w:val="auto"/>
                <w:sz w:val="24"/>
              </w:rPr>
            </w:pPr>
            <w:r>
              <w:rPr>
                <w:color w:val="auto"/>
                <w:sz w:val="24"/>
              </w:rPr>
              <w:t>建设单位</w:t>
            </w:r>
          </w:p>
          <w:p>
            <w:pPr>
              <w:adjustRightInd w:val="0"/>
              <w:snapToGrid w:val="0"/>
              <w:jc w:val="center"/>
              <w:rPr>
                <w:color w:val="auto"/>
                <w:sz w:val="24"/>
                <w:highlight w:val="yellow"/>
              </w:rPr>
            </w:pPr>
            <w:r>
              <w:rPr>
                <w:color w:val="auto"/>
                <w:sz w:val="24"/>
              </w:rPr>
              <w:t>联系人</w:t>
            </w:r>
          </w:p>
        </w:tc>
        <w:tc>
          <w:tcPr>
            <w:tcW w:w="2589" w:type="dxa"/>
            <w:noWrap w:val="0"/>
            <w:vAlign w:val="center"/>
          </w:tcPr>
          <w:p>
            <w:pPr>
              <w:adjustRightInd w:val="0"/>
              <w:snapToGrid w:val="0"/>
              <w:jc w:val="center"/>
              <w:rPr>
                <w:rFonts w:hint="default" w:eastAsia="宋体"/>
                <w:color w:val="auto"/>
                <w:sz w:val="24"/>
                <w:highlight w:val="none"/>
                <w:lang w:val="en-US" w:eastAsia="zh-CN"/>
              </w:rPr>
            </w:pPr>
            <w:r>
              <w:rPr>
                <w:rFonts w:hint="eastAsia"/>
                <w:color w:val="auto"/>
                <w:sz w:val="24"/>
                <w:highlight w:val="none"/>
                <w:lang w:val="en-US" w:eastAsia="zh-CN"/>
              </w:rPr>
              <w:t>刘毛凯</w:t>
            </w:r>
          </w:p>
        </w:tc>
        <w:tc>
          <w:tcPr>
            <w:tcW w:w="1743" w:type="dxa"/>
            <w:noWrap w:val="0"/>
            <w:vAlign w:val="center"/>
          </w:tcPr>
          <w:p>
            <w:pPr>
              <w:adjustRightInd w:val="0"/>
              <w:snapToGrid w:val="0"/>
              <w:jc w:val="center"/>
              <w:rPr>
                <w:color w:val="auto"/>
                <w:sz w:val="24"/>
                <w:highlight w:val="none"/>
              </w:rPr>
            </w:pPr>
            <w:r>
              <w:rPr>
                <w:color w:val="auto"/>
                <w:sz w:val="24"/>
                <w:highlight w:val="none"/>
              </w:rPr>
              <w:t>联系方式</w:t>
            </w:r>
          </w:p>
        </w:tc>
        <w:tc>
          <w:tcPr>
            <w:tcW w:w="2920" w:type="dxa"/>
            <w:noWrap w:val="0"/>
            <w:vAlign w:val="center"/>
          </w:tcPr>
          <w:p>
            <w:pPr>
              <w:adjustRightInd w:val="0"/>
              <w:snapToGrid w:val="0"/>
              <w:jc w:val="center"/>
              <w:rPr>
                <w:rFonts w:hint="default" w:eastAsia="宋体"/>
                <w:color w:val="auto"/>
                <w:sz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18" w:type="dxa"/>
            <w:gridSpan w:val="2"/>
            <w:noWrap w:val="0"/>
            <w:tcMar>
              <w:top w:w="16" w:type="dxa"/>
              <w:left w:w="16" w:type="dxa"/>
              <w:right w:w="16" w:type="dxa"/>
            </w:tcMar>
            <w:vAlign w:val="center"/>
          </w:tcPr>
          <w:p>
            <w:pPr>
              <w:adjustRightInd w:val="0"/>
              <w:snapToGrid w:val="0"/>
              <w:jc w:val="center"/>
              <w:rPr>
                <w:color w:val="auto"/>
                <w:sz w:val="24"/>
              </w:rPr>
            </w:pPr>
            <w:r>
              <w:rPr>
                <w:color w:val="auto"/>
                <w:sz w:val="24"/>
              </w:rPr>
              <w:t>建设地点</w:t>
            </w:r>
          </w:p>
        </w:tc>
        <w:tc>
          <w:tcPr>
            <w:tcW w:w="7252" w:type="dxa"/>
            <w:gridSpan w:val="3"/>
            <w:noWrap w:val="0"/>
            <w:vAlign w:val="center"/>
          </w:tcPr>
          <w:p>
            <w:pPr>
              <w:adjustRightInd w:val="0"/>
              <w:snapToGrid w:val="0"/>
              <w:jc w:val="center"/>
              <w:rPr>
                <w:rFonts w:hint="default" w:eastAsia="宋体"/>
                <w:color w:val="auto"/>
                <w:sz w:val="24"/>
                <w:lang w:val="en-US" w:eastAsia="zh-CN"/>
              </w:rPr>
            </w:pPr>
            <w:r>
              <w:rPr>
                <w:rFonts w:hint="eastAsia" w:eastAsia="宋体"/>
                <w:color w:val="auto"/>
                <w:sz w:val="24"/>
                <w:lang w:val="en-US" w:eastAsia="zh-CN"/>
              </w:rPr>
              <w:t>商丘市民权县北关镇民菏路南段西侧19号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18" w:type="dxa"/>
            <w:gridSpan w:val="2"/>
            <w:noWrap w:val="0"/>
            <w:tcMar>
              <w:top w:w="16" w:type="dxa"/>
              <w:left w:w="16" w:type="dxa"/>
              <w:right w:w="16" w:type="dxa"/>
            </w:tcMar>
            <w:vAlign w:val="center"/>
          </w:tcPr>
          <w:p>
            <w:pPr>
              <w:adjustRightInd w:val="0"/>
              <w:snapToGrid w:val="0"/>
              <w:jc w:val="center"/>
              <w:rPr>
                <w:color w:val="auto"/>
                <w:sz w:val="24"/>
              </w:rPr>
            </w:pPr>
            <w:r>
              <w:rPr>
                <w:color w:val="auto"/>
                <w:sz w:val="24"/>
              </w:rPr>
              <w:t>地理坐标</w:t>
            </w:r>
          </w:p>
        </w:tc>
        <w:tc>
          <w:tcPr>
            <w:tcW w:w="7252" w:type="dxa"/>
            <w:gridSpan w:val="3"/>
            <w:noWrap w:val="0"/>
            <w:vAlign w:val="center"/>
          </w:tcPr>
          <w:p>
            <w:pPr>
              <w:jc w:val="center"/>
              <w:rPr>
                <w:color w:val="auto"/>
                <w:sz w:val="24"/>
              </w:rPr>
            </w:pPr>
            <w:r>
              <w:rPr>
                <w:rFonts w:hint="eastAsia"/>
                <w:color w:val="auto"/>
                <w:sz w:val="24"/>
                <w:highlight w:val="none"/>
                <w:u w:val="single"/>
              </w:rPr>
              <w:t>115</w:t>
            </w:r>
            <w:r>
              <w:rPr>
                <w:color w:val="auto"/>
                <w:sz w:val="24"/>
                <w:highlight w:val="none"/>
              </w:rPr>
              <w:t>度</w:t>
            </w:r>
            <w:r>
              <w:rPr>
                <w:rFonts w:hint="eastAsia"/>
                <w:color w:val="auto"/>
                <w:sz w:val="24"/>
                <w:highlight w:val="none"/>
                <w:u w:val="single"/>
                <w:lang w:val="en-US" w:eastAsia="zh-CN"/>
              </w:rPr>
              <w:t>16</w:t>
            </w:r>
            <w:r>
              <w:rPr>
                <w:color w:val="auto"/>
                <w:sz w:val="24"/>
                <w:highlight w:val="none"/>
              </w:rPr>
              <w:t>分</w:t>
            </w:r>
            <w:r>
              <w:rPr>
                <w:rFonts w:hint="eastAsia"/>
                <w:color w:val="auto"/>
                <w:sz w:val="24"/>
                <w:highlight w:val="none"/>
                <w:u w:val="single"/>
                <w:lang w:val="en-US" w:eastAsia="zh-CN"/>
              </w:rPr>
              <w:t>35.867</w:t>
            </w:r>
            <w:r>
              <w:rPr>
                <w:color w:val="auto"/>
                <w:sz w:val="24"/>
                <w:highlight w:val="none"/>
              </w:rPr>
              <w:t>秒，</w:t>
            </w:r>
            <w:r>
              <w:rPr>
                <w:color w:val="auto"/>
                <w:sz w:val="24"/>
                <w:highlight w:val="none"/>
                <w:u w:val="single"/>
              </w:rPr>
              <w:t>34</w:t>
            </w:r>
            <w:r>
              <w:rPr>
                <w:color w:val="auto"/>
                <w:sz w:val="24"/>
                <w:highlight w:val="none"/>
              </w:rPr>
              <w:t>度</w:t>
            </w:r>
            <w:r>
              <w:rPr>
                <w:rFonts w:hint="eastAsia"/>
                <w:color w:val="auto"/>
                <w:sz w:val="24"/>
                <w:highlight w:val="none"/>
                <w:u w:val="single"/>
                <w:lang w:val="en-US" w:eastAsia="zh-CN"/>
              </w:rPr>
              <w:t>46</w:t>
            </w:r>
            <w:r>
              <w:rPr>
                <w:color w:val="auto"/>
                <w:sz w:val="24"/>
                <w:highlight w:val="none"/>
              </w:rPr>
              <w:t>分</w:t>
            </w:r>
            <w:r>
              <w:rPr>
                <w:rFonts w:hint="eastAsia"/>
                <w:color w:val="auto"/>
                <w:sz w:val="24"/>
                <w:highlight w:val="none"/>
                <w:u w:val="single"/>
                <w:lang w:val="en-US" w:eastAsia="zh-CN"/>
              </w:rPr>
              <w:t>41.778</w:t>
            </w:r>
            <w:r>
              <w:rPr>
                <w:color w:val="auto"/>
                <w:sz w:val="24"/>
                <w:highlight w:val="none"/>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618" w:type="dxa"/>
            <w:gridSpan w:val="2"/>
            <w:noWrap w:val="0"/>
            <w:tcMar>
              <w:top w:w="16" w:type="dxa"/>
              <w:left w:w="16" w:type="dxa"/>
              <w:right w:w="16" w:type="dxa"/>
            </w:tcMar>
            <w:vAlign w:val="center"/>
          </w:tcPr>
          <w:p>
            <w:pPr>
              <w:adjustRightInd w:val="0"/>
              <w:snapToGrid w:val="0"/>
              <w:jc w:val="center"/>
              <w:rPr>
                <w:color w:val="auto"/>
                <w:sz w:val="24"/>
              </w:rPr>
            </w:pPr>
            <w:r>
              <w:rPr>
                <w:color w:val="auto"/>
                <w:sz w:val="24"/>
              </w:rPr>
              <w:t>国民经济</w:t>
            </w:r>
          </w:p>
          <w:p>
            <w:pPr>
              <w:adjustRightInd w:val="0"/>
              <w:snapToGrid w:val="0"/>
              <w:jc w:val="center"/>
              <w:rPr>
                <w:color w:val="auto"/>
                <w:sz w:val="24"/>
              </w:rPr>
            </w:pPr>
            <w:r>
              <w:rPr>
                <w:color w:val="auto"/>
                <w:sz w:val="24"/>
              </w:rPr>
              <w:t>行业类别</w:t>
            </w:r>
          </w:p>
        </w:tc>
        <w:tc>
          <w:tcPr>
            <w:tcW w:w="2589" w:type="dxa"/>
            <w:noWrap w:val="0"/>
            <w:vAlign w:val="center"/>
          </w:tcPr>
          <w:p>
            <w:pPr>
              <w:adjustRightInd w:val="0"/>
              <w:snapToGrid w:val="0"/>
              <w:jc w:val="center"/>
              <w:rPr>
                <w:rFonts w:hint="default" w:eastAsia="宋体"/>
                <w:color w:val="auto"/>
                <w:sz w:val="24"/>
                <w:lang w:val="en-US" w:eastAsia="zh-CN"/>
              </w:rPr>
            </w:pPr>
            <w:r>
              <w:rPr>
                <w:rFonts w:hint="eastAsia" w:eastAsia="宋体"/>
                <w:color w:val="auto"/>
                <w:sz w:val="24"/>
                <w:highlight w:val="none"/>
                <w:lang w:val="en-US" w:eastAsia="zh-CN"/>
              </w:rPr>
              <w:t>C1329其他饲料加工</w:t>
            </w:r>
          </w:p>
        </w:tc>
        <w:tc>
          <w:tcPr>
            <w:tcW w:w="1743" w:type="dxa"/>
            <w:noWrap w:val="0"/>
            <w:vAlign w:val="center"/>
          </w:tcPr>
          <w:p>
            <w:pPr>
              <w:adjustRightInd w:val="0"/>
              <w:snapToGrid w:val="0"/>
              <w:jc w:val="center"/>
              <w:rPr>
                <w:color w:val="auto"/>
                <w:sz w:val="24"/>
              </w:rPr>
            </w:pPr>
            <w:bookmarkStart w:id="0" w:name="_Hlk49843745"/>
            <w:r>
              <w:rPr>
                <w:color w:val="auto"/>
                <w:sz w:val="24"/>
              </w:rPr>
              <w:t>建设项目</w:t>
            </w:r>
          </w:p>
          <w:p>
            <w:pPr>
              <w:adjustRightInd w:val="0"/>
              <w:snapToGrid w:val="0"/>
              <w:jc w:val="center"/>
              <w:rPr>
                <w:color w:val="auto"/>
                <w:sz w:val="24"/>
              </w:rPr>
            </w:pPr>
            <w:r>
              <w:rPr>
                <w:color w:val="auto"/>
                <w:sz w:val="24"/>
              </w:rPr>
              <w:t>行业类别</w:t>
            </w:r>
            <w:bookmarkEnd w:id="0"/>
          </w:p>
        </w:tc>
        <w:tc>
          <w:tcPr>
            <w:tcW w:w="2920" w:type="dxa"/>
            <w:noWrap w:val="0"/>
            <w:vAlign w:val="center"/>
          </w:tcPr>
          <w:p>
            <w:pPr>
              <w:adjustRightInd w:val="0"/>
              <w:snapToGrid w:val="0"/>
              <w:jc w:val="center"/>
              <w:rPr>
                <w:rFonts w:hint="default" w:eastAsia="宋体"/>
                <w:color w:val="auto"/>
                <w:sz w:val="24"/>
                <w:lang w:val="en-US" w:eastAsia="zh-CN"/>
              </w:rPr>
            </w:pPr>
            <w:r>
              <w:rPr>
                <w:rFonts w:hint="eastAsia"/>
                <w:color w:val="auto"/>
                <w:sz w:val="24"/>
                <w:highlight w:val="none"/>
                <w:lang w:val="en-US" w:eastAsia="zh-CN"/>
              </w:rPr>
              <w:t>十、农副食品加工业 13；15 谷物磨制131*；饲料加工132*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618" w:type="dxa"/>
            <w:gridSpan w:val="2"/>
            <w:noWrap w:val="0"/>
            <w:tcMar>
              <w:top w:w="16" w:type="dxa"/>
              <w:left w:w="16" w:type="dxa"/>
              <w:right w:w="16" w:type="dxa"/>
            </w:tcMar>
            <w:vAlign w:val="center"/>
          </w:tcPr>
          <w:p>
            <w:pPr>
              <w:adjustRightInd w:val="0"/>
              <w:snapToGrid w:val="0"/>
              <w:jc w:val="center"/>
              <w:rPr>
                <w:color w:val="auto"/>
                <w:sz w:val="24"/>
              </w:rPr>
            </w:pPr>
            <w:r>
              <w:rPr>
                <w:color w:val="auto"/>
                <w:sz w:val="24"/>
              </w:rPr>
              <w:t>建设性质</w:t>
            </w:r>
          </w:p>
        </w:tc>
        <w:tc>
          <w:tcPr>
            <w:tcW w:w="2589" w:type="dxa"/>
            <w:noWrap w:val="0"/>
            <w:vAlign w:val="center"/>
          </w:tcPr>
          <w:p>
            <w:pPr>
              <w:jc w:val="left"/>
              <w:rPr>
                <w:color w:val="auto"/>
                <w:sz w:val="24"/>
              </w:rPr>
            </w:pPr>
            <w:r>
              <w:rPr>
                <w:color w:val="auto"/>
                <w:sz w:val="24"/>
              </w:rPr>
              <w:sym w:font="Wingdings 2" w:char="0052"/>
            </w:r>
            <w:r>
              <w:rPr>
                <w:color w:val="auto"/>
                <w:sz w:val="24"/>
              </w:rPr>
              <w:t>新建（迁建）</w:t>
            </w:r>
          </w:p>
          <w:p>
            <w:pPr>
              <w:jc w:val="left"/>
              <w:rPr>
                <w:color w:val="auto"/>
                <w:sz w:val="24"/>
              </w:rPr>
            </w:pPr>
            <w:r>
              <w:rPr>
                <w:color w:val="auto"/>
                <w:sz w:val="24"/>
              </w:rPr>
              <w:sym w:font="Wingdings 2" w:char="00A3"/>
            </w:r>
            <w:r>
              <w:rPr>
                <w:color w:val="auto"/>
                <w:sz w:val="24"/>
              </w:rPr>
              <w:t>改建</w:t>
            </w:r>
          </w:p>
          <w:p>
            <w:pPr>
              <w:jc w:val="left"/>
              <w:rPr>
                <w:color w:val="auto"/>
                <w:sz w:val="24"/>
              </w:rPr>
            </w:pPr>
            <w:r>
              <w:rPr>
                <w:color w:val="auto"/>
                <w:sz w:val="24"/>
              </w:rPr>
              <w:sym w:font="Wingdings 2" w:char="00A3"/>
            </w:r>
            <w:r>
              <w:rPr>
                <w:color w:val="auto"/>
                <w:sz w:val="24"/>
              </w:rPr>
              <w:t>扩建</w:t>
            </w:r>
          </w:p>
          <w:p>
            <w:pPr>
              <w:jc w:val="left"/>
              <w:rPr>
                <w:color w:val="auto"/>
                <w:sz w:val="24"/>
              </w:rPr>
            </w:pPr>
            <w:r>
              <w:rPr>
                <w:color w:val="auto"/>
                <w:sz w:val="24"/>
              </w:rPr>
              <w:sym w:font="Wingdings 2" w:char="00A3"/>
            </w:r>
            <w:r>
              <w:rPr>
                <w:color w:val="auto"/>
                <w:sz w:val="24"/>
              </w:rPr>
              <w:t>技术改造</w:t>
            </w:r>
          </w:p>
        </w:tc>
        <w:tc>
          <w:tcPr>
            <w:tcW w:w="1743" w:type="dxa"/>
            <w:noWrap w:val="0"/>
            <w:vAlign w:val="center"/>
          </w:tcPr>
          <w:p>
            <w:pPr>
              <w:adjustRightInd w:val="0"/>
              <w:snapToGrid w:val="0"/>
              <w:jc w:val="center"/>
              <w:rPr>
                <w:color w:val="auto"/>
                <w:sz w:val="24"/>
              </w:rPr>
            </w:pPr>
            <w:r>
              <w:rPr>
                <w:color w:val="auto"/>
                <w:sz w:val="24"/>
              </w:rPr>
              <w:t>建设项目</w:t>
            </w:r>
          </w:p>
          <w:p>
            <w:pPr>
              <w:adjustRightInd w:val="0"/>
              <w:snapToGrid w:val="0"/>
              <w:jc w:val="center"/>
              <w:rPr>
                <w:color w:val="auto"/>
                <w:sz w:val="24"/>
              </w:rPr>
            </w:pPr>
            <w:r>
              <w:rPr>
                <w:color w:val="auto"/>
                <w:sz w:val="24"/>
              </w:rPr>
              <w:t>申报情形</w:t>
            </w:r>
          </w:p>
        </w:tc>
        <w:tc>
          <w:tcPr>
            <w:tcW w:w="2920" w:type="dxa"/>
            <w:noWrap w:val="0"/>
            <w:vAlign w:val="center"/>
          </w:tcPr>
          <w:p>
            <w:pPr>
              <w:jc w:val="left"/>
              <w:rPr>
                <w:color w:val="auto"/>
                <w:sz w:val="24"/>
              </w:rPr>
            </w:pPr>
            <w:r>
              <w:rPr>
                <w:color w:val="auto"/>
                <w:sz w:val="24"/>
              </w:rPr>
              <w:sym w:font="Wingdings 2" w:char="0052"/>
            </w:r>
            <w:r>
              <w:rPr>
                <w:color w:val="auto"/>
                <w:sz w:val="24"/>
              </w:rPr>
              <w:t>首次申报项目</w:t>
            </w:r>
          </w:p>
          <w:p>
            <w:pPr>
              <w:jc w:val="left"/>
              <w:rPr>
                <w:color w:val="auto"/>
                <w:sz w:val="24"/>
              </w:rPr>
            </w:pPr>
            <w:r>
              <w:rPr>
                <w:color w:val="auto"/>
                <w:sz w:val="24"/>
              </w:rPr>
              <w:sym w:font="Wingdings 2" w:char="00A3"/>
            </w:r>
            <w:r>
              <w:rPr>
                <w:color w:val="auto"/>
                <w:sz w:val="24"/>
              </w:rPr>
              <w:t>不予批准后再次申报项目</w:t>
            </w:r>
          </w:p>
          <w:p>
            <w:pPr>
              <w:jc w:val="left"/>
              <w:rPr>
                <w:color w:val="auto"/>
                <w:sz w:val="24"/>
              </w:rPr>
            </w:pPr>
            <w:r>
              <w:rPr>
                <w:color w:val="auto"/>
                <w:sz w:val="24"/>
              </w:rPr>
              <w:sym w:font="Wingdings 2" w:char="00A3"/>
            </w:r>
            <w:r>
              <w:rPr>
                <w:color w:val="auto"/>
                <w:sz w:val="24"/>
              </w:rPr>
              <w:t>超五年重新审核项目</w:t>
            </w:r>
          </w:p>
          <w:p>
            <w:pPr>
              <w:jc w:val="left"/>
              <w:rPr>
                <w:color w:val="auto"/>
                <w:sz w:val="24"/>
              </w:rPr>
            </w:pPr>
            <w:r>
              <w:rPr>
                <w:color w:val="auto"/>
                <w:sz w:val="24"/>
              </w:rPr>
              <w:sym w:font="Wingdings 2" w:char="00A3"/>
            </w:r>
            <w:r>
              <w:rPr>
                <w:color w:val="auto"/>
                <w:sz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618" w:type="dxa"/>
            <w:gridSpan w:val="2"/>
            <w:noWrap w:val="0"/>
            <w:tcMar>
              <w:top w:w="16" w:type="dxa"/>
              <w:left w:w="16" w:type="dxa"/>
              <w:right w:w="16" w:type="dxa"/>
            </w:tcMar>
            <w:vAlign w:val="center"/>
          </w:tcPr>
          <w:p>
            <w:pPr>
              <w:adjustRightInd w:val="0"/>
              <w:snapToGrid w:val="0"/>
              <w:jc w:val="center"/>
              <w:rPr>
                <w:color w:val="auto"/>
                <w:sz w:val="24"/>
              </w:rPr>
            </w:pPr>
            <w:r>
              <w:rPr>
                <w:color w:val="auto"/>
                <w:sz w:val="24"/>
              </w:rPr>
              <w:t>项目备案部门</w:t>
            </w:r>
          </w:p>
        </w:tc>
        <w:tc>
          <w:tcPr>
            <w:tcW w:w="2589" w:type="dxa"/>
            <w:noWrap w:val="0"/>
            <w:vAlign w:val="center"/>
          </w:tcPr>
          <w:p>
            <w:pPr>
              <w:adjustRightInd w:val="0"/>
              <w:snapToGrid w:val="0"/>
              <w:jc w:val="center"/>
              <w:rPr>
                <w:rFonts w:hint="eastAsia"/>
                <w:color w:val="auto"/>
                <w:sz w:val="24"/>
              </w:rPr>
            </w:pPr>
            <w:r>
              <w:rPr>
                <w:rFonts w:hint="eastAsia"/>
                <w:color w:val="auto"/>
                <w:sz w:val="24"/>
              </w:rPr>
              <w:t>民权县发展和改革委员会</w:t>
            </w:r>
          </w:p>
        </w:tc>
        <w:tc>
          <w:tcPr>
            <w:tcW w:w="1743" w:type="dxa"/>
            <w:noWrap w:val="0"/>
            <w:vAlign w:val="center"/>
          </w:tcPr>
          <w:p>
            <w:pPr>
              <w:adjustRightInd w:val="0"/>
              <w:snapToGrid w:val="0"/>
              <w:jc w:val="center"/>
              <w:rPr>
                <w:color w:val="auto"/>
                <w:sz w:val="24"/>
              </w:rPr>
            </w:pPr>
            <w:r>
              <w:rPr>
                <w:color w:val="auto"/>
                <w:sz w:val="24"/>
              </w:rPr>
              <w:t>项目备案文号</w:t>
            </w:r>
          </w:p>
        </w:tc>
        <w:tc>
          <w:tcPr>
            <w:tcW w:w="2920" w:type="dxa"/>
            <w:noWrap w:val="0"/>
            <w:vAlign w:val="center"/>
          </w:tcPr>
          <w:p>
            <w:pPr>
              <w:adjustRightInd w:val="0"/>
              <w:snapToGrid w:val="0"/>
              <w:jc w:val="center"/>
              <w:rPr>
                <w:color w:val="auto"/>
                <w:sz w:val="24"/>
              </w:rPr>
            </w:pPr>
            <w:r>
              <w:rPr>
                <w:rFonts w:hint="eastAsia"/>
                <w:color w:val="auto"/>
                <w:sz w:val="24"/>
                <w:lang w:val="en-US" w:eastAsia="zh-CN"/>
              </w:rPr>
              <w:t>2312-411421-04-01-904937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18" w:type="dxa"/>
            <w:gridSpan w:val="2"/>
            <w:noWrap w:val="0"/>
            <w:tcMar>
              <w:top w:w="16" w:type="dxa"/>
              <w:left w:w="16" w:type="dxa"/>
              <w:right w:w="16" w:type="dxa"/>
            </w:tcMar>
            <w:vAlign w:val="center"/>
          </w:tcPr>
          <w:p>
            <w:pPr>
              <w:adjustRightInd w:val="0"/>
              <w:snapToGrid w:val="0"/>
              <w:jc w:val="center"/>
              <w:rPr>
                <w:color w:val="auto"/>
                <w:sz w:val="24"/>
                <w:highlight w:val="none"/>
              </w:rPr>
            </w:pPr>
            <w:r>
              <w:rPr>
                <w:color w:val="auto"/>
                <w:sz w:val="24"/>
                <w:highlight w:val="none"/>
              </w:rPr>
              <w:t>总投资（万元）</w:t>
            </w:r>
          </w:p>
        </w:tc>
        <w:tc>
          <w:tcPr>
            <w:tcW w:w="2589" w:type="dxa"/>
            <w:noWrap w:val="0"/>
            <w:vAlign w:val="center"/>
          </w:tcPr>
          <w:p>
            <w:pPr>
              <w:adjustRightInd w:val="0"/>
              <w:snapToGrid w:val="0"/>
              <w:jc w:val="center"/>
              <w:rPr>
                <w:rFonts w:hint="default" w:eastAsia="宋体"/>
                <w:color w:val="auto"/>
                <w:sz w:val="24"/>
                <w:highlight w:val="none"/>
                <w:lang w:val="en-US" w:eastAsia="zh-CN"/>
              </w:rPr>
            </w:pPr>
            <w:r>
              <w:rPr>
                <w:rFonts w:hint="eastAsia"/>
                <w:color w:val="auto"/>
                <w:sz w:val="24"/>
                <w:highlight w:val="none"/>
                <w:lang w:val="en-US" w:eastAsia="zh-CN"/>
              </w:rPr>
              <w:t>4000</w:t>
            </w:r>
          </w:p>
        </w:tc>
        <w:tc>
          <w:tcPr>
            <w:tcW w:w="1743" w:type="dxa"/>
            <w:noWrap w:val="0"/>
            <w:tcMar>
              <w:top w:w="16" w:type="dxa"/>
              <w:left w:w="16" w:type="dxa"/>
              <w:right w:w="16" w:type="dxa"/>
            </w:tcMar>
            <w:vAlign w:val="center"/>
          </w:tcPr>
          <w:p>
            <w:pPr>
              <w:adjustRightInd w:val="0"/>
              <w:snapToGrid w:val="0"/>
              <w:jc w:val="center"/>
              <w:rPr>
                <w:color w:val="auto"/>
                <w:sz w:val="24"/>
                <w:highlight w:val="none"/>
              </w:rPr>
            </w:pPr>
            <w:r>
              <w:rPr>
                <w:color w:val="auto"/>
                <w:sz w:val="24"/>
                <w:highlight w:val="none"/>
              </w:rPr>
              <w:t>环保投资（万元）</w:t>
            </w:r>
          </w:p>
        </w:tc>
        <w:tc>
          <w:tcPr>
            <w:tcW w:w="2920" w:type="dxa"/>
            <w:noWrap w:val="0"/>
            <w:vAlign w:val="center"/>
          </w:tcPr>
          <w:p>
            <w:pPr>
              <w:adjustRightInd w:val="0"/>
              <w:snapToGrid w:val="0"/>
              <w:jc w:val="center"/>
              <w:rPr>
                <w:rFonts w:hint="default" w:eastAsia="宋体"/>
                <w:color w:val="auto"/>
                <w:sz w:val="24"/>
                <w:highlight w:val="none"/>
                <w:lang w:val="en-US" w:eastAsia="zh-CN"/>
              </w:rPr>
            </w:pPr>
            <w:r>
              <w:rPr>
                <w:rFonts w:hint="eastAsia"/>
                <w:color w:val="auto"/>
                <w:sz w:val="24"/>
                <w:highlight w:val="none"/>
                <w:lang w:val="en-US" w:eastAsia="zh-CN"/>
              </w:rPr>
              <w:t>72.7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18" w:type="dxa"/>
            <w:gridSpan w:val="2"/>
            <w:noWrap w:val="0"/>
            <w:tcMar>
              <w:top w:w="16" w:type="dxa"/>
              <w:left w:w="16" w:type="dxa"/>
              <w:right w:w="16" w:type="dxa"/>
            </w:tcMar>
            <w:vAlign w:val="center"/>
          </w:tcPr>
          <w:p>
            <w:pPr>
              <w:adjustRightInd w:val="0"/>
              <w:snapToGrid w:val="0"/>
              <w:jc w:val="center"/>
              <w:rPr>
                <w:color w:val="auto"/>
                <w:sz w:val="24"/>
                <w:highlight w:val="none"/>
              </w:rPr>
            </w:pPr>
            <w:r>
              <w:rPr>
                <w:color w:val="auto"/>
                <w:sz w:val="24"/>
                <w:highlight w:val="none"/>
              </w:rPr>
              <w:t>环保投资占比（%）</w:t>
            </w:r>
          </w:p>
        </w:tc>
        <w:tc>
          <w:tcPr>
            <w:tcW w:w="2589" w:type="dxa"/>
            <w:noWrap w:val="0"/>
            <w:vAlign w:val="center"/>
          </w:tcPr>
          <w:p>
            <w:pPr>
              <w:adjustRightInd w:val="0"/>
              <w:snapToGrid w:val="0"/>
              <w:jc w:val="center"/>
              <w:rPr>
                <w:rFonts w:hint="default" w:eastAsia="宋体"/>
                <w:color w:val="auto"/>
                <w:sz w:val="24"/>
                <w:highlight w:val="none"/>
                <w:lang w:val="en-US" w:eastAsia="zh-CN"/>
              </w:rPr>
            </w:pPr>
            <w:r>
              <w:rPr>
                <w:rFonts w:hint="eastAsia"/>
                <w:color w:val="auto"/>
                <w:sz w:val="24"/>
                <w:highlight w:val="none"/>
                <w:lang w:val="en-US" w:eastAsia="zh-CN"/>
              </w:rPr>
              <w:t>1.82</w:t>
            </w:r>
          </w:p>
        </w:tc>
        <w:tc>
          <w:tcPr>
            <w:tcW w:w="1743" w:type="dxa"/>
            <w:noWrap w:val="0"/>
            <w:tcMar>
              <w:top w:w="16" w:type="dxa"/>
              <w:left w:w="16" w:type="dxa"/>
              <w:right w:w="16" w:type="dxa"/>
            </w:tcMar>
            <w:vAlign w:val="center"/>
          </w:tcPr>
          <w:p>
            <w:pPr>
              <w:adjustRightInd w:val="0"/>
              <w:snapToGrid w:val="0"/>
              <w:jc w:val="center"/>
              <w:rPr>
                <w:color w:val="auto"/>
                <w:sz w:val="24"/>
                <w:highlight w:val="none"/>
              </w:rPr>
            </w:pPr>
            <w:r>
              <w:rPr>
                <w:color w:val="auto"/>
                <w:sz w:val="24"/>
                <w:highlight w:val="none"/>
              </w:rPr>
              <w:t>施工工期</w:t>
            </w:r>
          </w:p>
        </w:tc>
        <w:tc>
          <w:tcPr>
            <w:tcW w:w="2920" w:type="dxa"/>
            <w:noWrap w:val="0"/>
            <w:vAlign w:val="center"/>
          </w:tcPr>
          <w:p>
            <w:pPr>
              <w:adjustRightInd w:val="0"/>
              <w:snapToGrid w:val="0"/>
              <w:jc w:val="center"/>
              <w:rPr>
                <w:rFonts w:hint="default"/>
                <w:color w:val="auto"/>
                <w:sz w:val="24"/>
                <w:highlight w:val="none"/>
                <w:lang w:val="en-US"/>
              </w:rPr>
            </w:pPr>
            <w:r>
              <w:rPr>
                <w:rFonts w:hint="eastAsia"/>
                <w:color w:val="auto"/>
                <w:sz w:val="24"/>
                <w:highlight w:val="none"/>
                <w:lang w:val="en-US" w:eastAsia="zh-CN"/>
              </w:rPr>
              <w:t>2024.5-2024.7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18" w:type="dxa"/>
            <w:gridSpan w:val="2"/>
            <w:noWrap w:val="0"/>
            <w:tcMar>
              <w:top w:w="16" w:type="dxa"/>
              <w:left w:w="16" w:type="dxa"/>
              <w:right w:w="16" w:type="dxa"/>
            </w:tcMar>
            <w:vAlign w:val="center"/>
          </w:tcPr>
          <w:p>
            <w:pPr>
              <w:adjustRightInd w:val="0"/>
              <w:snapToGrid w:val="0"/>
              <w:jc w:val="center"/>
              <w:rPr>
                <w:color w:val="auto"/>
                <w:sz w:val="24"/>
              </w:rPr>
            </w:pPr>
            <w:r>
              <w:rPr>
                <w:color w:val="auto"/>
                <w:sz w:val="24"/>
              </w:rPr>
              <w:t>是否开工建设</w:t>
            </w:r>
          </w:p>
        </w:tc>
        <w:tc>
          <w:tcPr>
            <w:tcW w:w="2589" w:type="dxa"/>
            <w:noWrap w:val="0"/>
            <w:vAlign w:val="center"/>
          </w:tcPr>
          <w:p>
            <w:pPr>
              <w:adjustRightInd w:val="0"/>
              <w:snapToGrid w:val="0"/>
              <w:rPr>
                <w:color w:val="auto"/>
                <w:sz w:val="24"/>
              </w:rPr>
            </w:pPr>
            <w:r>
              <w:rPr>
                <w:color w:val="auto"/>
                <w:sz w:val="24"/>
              </w:rPr>
              <w:sym w:font="Wingdings 2" w:char="0052"/>
            </w:r>
            <w:r>
              <w:rPr>
                <w:color w:val="auto"/>
                <w:sz w:val="24"/>
              </w:rPr>
              <w:t>否</w:t>
            </w:r>
          </w:p>
          <w:p>
            <w:pPr>
              <w:adjustRightInd w:val="0"/>
              <w:snapToGrid w:val="0"/>
              <w:rPr>
                <w:color w:val="auto"/>
                <w:sz w:val="24"/>
              </w:rPr>
            </w:pPr>
            <w:r>
              <w:rPr>
                <w:color w:val="auto"/>
                <w:sz w:val="24"/>
              </w:rPr>
              <w:sym w:font="Wingdings 2" w:char="00A3"/>
            </w:r>
            <w:r>
              <w:rPr>
                <w:color w:val="auto"/>
                <w:sz w:val="24"/>
              </w:rPr>
              <w:t>是：</w:t>
            </w:r>
            <w:r>
              <w:rPr>
                <w:color w:val="auto"/>
                <w:sz w:val="24"/>
                <w:u w:val="single"/>
              </w:rPr>
              <w:t xml:space="preserve">             </w:t>
            </w:r>
          </w:p>
        </w:tc>
        <w:tc>
          <w:tcPr>
            <w:tcW w:w="1743" w:type="dxa"/>
            <w:noWrap w:val="0"/>
            <w:tcMar>
              <w:top w:w="16" w:type="dxa"/>
              <w:left w:w="16" w:type="dxa"/>
              <w:right w:w="16" w:type="dxa"/>
            </w:tcMar>
            <w:vAlign w:val="center"/>
          </w:tcPr>
          <w:p>
            <w:pPr>
              <w:adjustRightInd w:val="0"/>
              <w:snapToGrid w:val="0"/>
              <w:jc w:val="center"/>
              <w:rPr>
                <w:color w:val="auto"/>
                <w:spacing w:val="-6"/>
                <w:sz w:val="24"/>
                <w:highlight w:val="none"/>
              </w:rPr>
            </w:pPr>
            <w:r>
              <w:rPr>
                <w:color w:val="auto"/>
                <w:spacing w:val="-6"/>
                <w:sz w:val="24"/>
                <w:highlight w:val="none"/>
              </w:rPr>
              <w:t>用地（用海）</w:t>
            </w:r>
          </w:p>
          <w:p>
            <w:pPr>
              <w:adjustRightInd w:val="0"/>
              <w:snapToGrid w:val="0"/>
              <w:jc w:val="center"/>
              <w:rPr>
                <w:color w:val="auto"/>
                <w:sz w:val="24"/>
                <w:highlight w:val="none"/>
              </w:rPr>
            </w:pPr>
            <w:r>
              <w:rPr>
                <w:color w:val="auto"/>
                <w:spacing w:val="-6"/>
                <w:sz w:val="24"/>
                <w:highlight w:val="none"/>
              </w:rPr>
              <w:t>面积（m</w:t>
            </w:r>
            <w:r>
              <w:rPr>
                <w:color w:val="auto"/>
                <w:spacing w:val="-6"/>
                <w:sz w:val="24"/>
                <w:highlight w:val="none"/>
                <w:vertAlign w:val="superscript"/>
              </w:rPr>
              <w:t>2</w:t>
            </w:r>
            <w:r>
              <w:rPr>
                <w:color w:val="auto"/>
                <w:spacing w:val="-6"/>
                <w:sz w:val="24"/>
                <w:highlight w:val="none"/>
              </w:rPr>
              <w:t>）</w:t>
            </w:r>
          </w:p>
        </w:tc>
        <w:tc>
          <w:tcPr>
            <w:tcW w:w="2920" w:type="dxa"/>
            <w:noWrap w:val="0"/>
            <w:vAlign w:val="center"/>
          </w:tcPr>
          <w:p>
            <w:pPr>
              <w:adjustRightInd w:val="0"/>
              <w:snapToGrid w:val="0"/>
              <w:jc w:val="center"/>
              <w:rPr>
                <w:rFonts w:hint="default"/>
                <w:color w:val="auto"/>
                <w:sz w:val="24"/>
                <w:highlight w:val="none"/>
                <w:lang w:val="en-US"/>
              </w:rPr>
            </w:pPr>
            <w:r>
              <w:rPr>
                <w:rFonts w:hint="eastAsia"/>
                <w:color w:val="auto"/>
                <w:sz w:val="24"/>
                <w:szCs w:val="24"/>
                <w:highlight w:val="none"/>
                <w:lang w:val="en-US" w:eastAsia="zh-CN"/>
              </w:rPr>
              <w:t>53333.6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618" w:type="dxa"/>
            <w:gridSpan w:val="2"/>
            <w:noWrap w:val="0"/>
            <w:vAlign w:val="center"/>
          </w:tcPr>
          <w:p>
            <w:pPr>
              <w:autoSpaceDE w:val="0"/>
              <w:autoSpaceDN w:val="0"/>
              <w:adjustRightInd w:val="0"/>
              <w:snapToGrid w:val="0"/>
              <w:jc w:val="center"/>
              <w:rPr>
                <w:color w:val="auto"/>
                <w:kern w:val="0"/>
                <w:sz w:val="24"/>
                <w:highlight w:val="none"/>
              </w:rPr>
            </w:pPr>
            <w:r>
              <w:rPr>
                <w:color w:val="auto"/>
                <w:kern w:val="0"/>
                <w:sz w:val="24"/>
                <w:highlight w:val="none"/>
              </w:rPr>
              <w:t>专项评价设置情况</w:t>
            </w:r>
          </w:p>
        </w:tc>
        <w:tc>
          <w:tcPr>
            <w:tcW w:w="7252" w:type="dxa"/>
            <w:gridSpan w:val="3"/>
            <w:noWrap w:val="0"/>
            <w:vAlign w:val="center"/>
          </w:tcPr>
          <w:p>
            <w:pPr>
              <w:autoSpaceDE w:val="0"/>
              <w:autoSpaceDN w:val="0"/>
              <w:adjustRightInd w:val="0"/>
              <w:snapToGrid w:val="0"/>
              <w:jc w:val="center"/>
              <w:rPr>
                <w:rFonts w:hint="eastAsia"/>
                <w:color w:val="auto"/>
                <w:kern w:val="0"/>
                <w:sz w:val="24"/>
                <w:highlight w:val="none"/>
              </w:rPr>
            </w:pPr>
            <w:r>
              <w:rPr>
                <w:rFonts w:hint="eastAsia"/>
                <w:color w:val="auto"/>
                <w:kern w:val="0"/>
                <w:sz w:val="24"/>
                <w:highlight w:val="none"/>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618" w:type="dxa"/>
            <w:gridSpan w:val="2"/>
            <w:noWrap w:val="0"/>
            <w:vAlign w:val="center"/>
          </w:tcPr>
          <w:p>
            <w:pPr>
              <w:autoSpaceDE w:val="0"/>
              <w:autoSpaceDN w:val="0"/>
              <w:adjustRightInd w:val="0"/>
              <w:snapToGrid w:val="0"/>
              <w:jc w:val="center"/>
              <w:rPr>
                <w:color w:val="auto"/>
                <w:kern w:val="0"/>
                <w:sz w:val="24"/>
                <w:highlight w:val="none"/>
              </w:rPr>
            </w:pPr>
            <w:r>
              <w:rPr>
                <w:color w:val="auto"/>
                <w:sz w:val="24"/>
                <w:highlight w:val="none"/>
              </w:rPr>
              <w:t>规划情况</w:t>
            </w:r>
          </w:p>
        </w:tc>
        <w:tc>
          <w:tcPr>
            <w:tcW w:w="7252" w:type="dxa"/>
            <w:gridSpan w:val="3"/>
            <w:noWrap w:val="0"/>
            <w:vAlign w:val="center"/>
          </w:tcPr>
          <w:p>
            <w:pPr>
              <w:autoSpaceDE w:val="0"/>
              <w:autoSpaceDN w:val="0"/>
              <w:adjustRightInd w:val="0"/>
              <w:snapToGrid w:val="0"/>
              <w:spacing w:line="360" w:lineRule="auto"/>
              <w:jc w:val="center"/>
              <w:rPr>
                <w:rFonts w:hint="default"/>
                <w:color w:val="auto"/>
                <w:kern w:val="0"/>
                <w:sz w:val="24"/>
                <w:szCs w:val="21"/>
                <w:highlight w:val="none"/>
                <w:lang w:val="en-US" w:eastAsia="zh-CN" w:bidi="ar-SA"/>
              </w:rPr>
            </w:pPr>
            <w:r>
              <w:rPr>
                <w:rFonts w:hint="eastAsia"/>
                <w:color w:val="auto"/>
                <w:kern w:val="0"/>
                <w:sz w:val="24"/>
                <w:szCs w:val="21"/>
                <w:highlight w:val="none"/>
                <w:lang w:val="en-US" w:eastAsia="zh-CN" w:bidi="ar-SA"/>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1618" w:type="dxa"/>
            <w:gridSpan w:val="2"/>
            <w:noWrap w:val="0"/>
            <w:vAlign w:val="center"/>
          </w:tcPr>
          <w:p>
            <w:pPr>
              <w:adjustRightInd w:val="0"/>
              <w:snapToGrid w:val="0"/>
              <w:jc w:val="center"/>
              <w:rPr>
                <w:color w:val="auto"/>
                <w:kern w:val="0"/>
                <w:sz w:val="24"/>
                <w:highlight w:val="none"/>
              </w:rPr>
            </w:pPr>
            <w:r>
              <w:rPr>
                <w:color w:val="auto"/>
                <w:sz w:val="24"/>
                <w:highlight w:val="none"/>
              </w:rPr>
              <w:t>规划环境影响评价情况</w:t>
            </w:r>
          </w:p>
        </w:tc>
        <w:tc>
          <w:tcPr>
            <w:tcW w:w="7252" w:type="dxa"/>
            <w:gridSpan w:val="3"/>
            <w:noWrap w:val="0"/>
            <w:vAlign w:val="center"/>
          </w:tcPr>
          <w:p>
            <w:pPr>
              <w:autoSpaceDE w:val="0"/>
              <w:autoSpaceDN w:val="0"/>
              <w:adjustRightInd w:val="0"/>
              <w:snapToGrid w:val="0"/>
              <w:jc w:val="center"/>
              <w:rPr>
                <w:rFonts w:hint="default" w:eastAsia="宋体"/>
                <w:color w:val="auto"/>
                <w:kern w:val="0"/>
                <w:sz w:val="24"/>
                <w:szCs w:val="21"/>
                <w:highlight w:val="none"/>
                <w:lang w:val="en-US" w:eastAsia="zh-CN" w:bidi="ar-SA"/>
              </w:rPr>
            </w:pPr>
            <w:r>
              <w:rPr>
                <w:rFonts w:hint="eastAsia" w:eastAsia="宋体"/>
                <w:color w:val="auto"/>
                <w:kern w:val="0"/>
                <w:sz w:val="24"/>
                <w:szCs w:val="21"/>
                <w:highlight w:val="none"/>
                <w:lang w:val="en-US" w:eastAsia="zh-CN" w:bidi="ar-SA"/>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73" w:hRule="atLeast"/>
          <w:jc w:val="center"/>
        </w:trPr>
        <w:tc>
          <w:tcPr>
            <w:tcW w:w="1618" w:type="dxa"/>
            <w:gridSpan w:val="2"/>
            <w:noWrap w:val="0"/>
            <w:vAlign w:val="center"/>
          </w:tcPr>
          <w:p>
            <w:pPr>
              <w:autoSpaceDE w:val="0"/>
              <w:autoSpaceDN w:val="0"/>
              <w:adjustRightInd w:val="0"/>
              <w:snapToGrid w:val="0"/>
              <w:jc w:val="center"/>
              <w:rPr>
                <w:color w:val="auto"/>
                <w:kern w:val="0"/>
                <w:sz w:val="24"/>
                <w:highlight w:val="none"/>
              </w:rPr>
            </w:pPr>
            <w:r>
              <w:rPr>
                <w:color w:val="auto"/>
                <w:kern w:val="0"/>
                <w:sz w:val="24"/>
                <w:highlight w:val="none"/>
              </w:rPr>
              <w:t>规划及规划环境影响评价符合性分析</w:t>
            </w:r>
          </w:p>
        </w:tc>
        <w:tc>
          <w:tcPr>
            <w:tcW w:w="7252" w:type="dxa"/>
            <w:gridSpan w:val="3"/>
            <w:noWrap w:val="0"/>
            <w:vAlign w:val="center"/>
          </w:tcPr>
          <w:p>
            <w:pPr>
              <w:pStyle w:val="7"/>
              <w:spacing w:line="360" w:lineRule="auto"/>
              <w:ind w:left="0" w:leftChars="0" w:firstLine="0" w:firstLineChars="0"/>
              <w:jc w:val="center"/>
              <w:rPr>
                <w:color w:val="auto"/>
                <w:kern w:val="0"/>
                <w:sz w:val="24"/>
                <w:szCs w:val="24"/>
                <w:highlight w:val="none"/>
              </w:rPr>
            </w:pPr>
            <w:r>
              <w:rPr>
                <w:rFonts w:hint="eastAsia" w:eastAsia="宋体"/>
                <w:color w:val="auto"/>
                <w:kern w:val="0"/>
                <w:sz w:val="24"/>
                <w:szCs w:val="21"/>
                <w:highlight w:val="none"/>
                <w:lang w:val="en-US" w:eastAsia="zh-CN" w:bidi="ar-SA"/>
              </w:rPr>
              <w:t>本项目位于商丘市民权县北关镇民菏路南段西侧19号，根据民权县自然资源局北关自然资源所出具的用地证明（见附件三），项目占地为建设用地，并根据民权县北关镇乡村规划建设中心出具的入驻证明（见附件四），项目建设符合北关镇总体规划，同意项目入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3" w:type="dxa"/>
            <w:noWrap w:val="0"/>
            <w:vAlign w:val="center"/>
          </w:tcPr>
          <w:p>
            <w:pPr>
              <w:autoSpaceDE w:val="0"/>
              <w:autoSpaceDN w:val="0"/>
              <w:adjustRightInd w:val="0"/>
              <w:snapToGrid w:val="0"/>
              <w:jc w:val="center"/>
              <w:rPr>
                <w:rFonts w:hint="eastAsia" w:ascii="宋体" w:hAnsi="宋体" w:cs="宋体"/>
                <w:color w:val="auto"/>
                <w:kern w:val="0"/>
                <w:sz w:val="24"/>
                <w:szCs w:val="21"/>
                <w:lang w:val="en-US" w:eastAsia="zh-CN" w:bidi="ar-SA"/>
              </w:rPr>
            </w:pPr>
            <w:r>
              <w:rPr>
                <w:rFonts w:hint="eastAsia" w:ascii="宋体" w:hAnsi="宋体" w:cs="宋体"/>
                <w:color w:val="auto"/>
                <w:kern w:val="0"/>
                <w:sz w:val="24"/>
              </w:rPr>
              <w:t>其他符合性分析</w:t>
            </w:r>
          </w:p>
        </w:tc>
        <w:tc>
          <w:tcPr>
            <w:tcW w:w="8487" w:type="dxa"/>
            <w:gridSpan w:val="4"/>
            <w:noWrap w:val="0"/>
            <w:vAlign w:val="center"/>
          </w:tcPr>
          <w:p>
            <w:pPr>
              <w:spacing w:line="360" w:lineRule="auto"/>
              <w:ind w:firstLine="482" w:firstLineChars="200"/>
              <w:rPr>
                <w:color w:val="auto"/>
                <w:sz w:val="24"/>
              </w:rPr>
            </w:pPr>
            <w:r>
              <w:rPr>
                <w:b/>
                <w:bCs/>
                <w:color w:val="auto"/>
                <w:sz w:val="24"/>
              </w:rPr>
              <w:t>1</w:t>
            </w:r>
            <w:r>
              <w:rPr>
                <w:rFonts w:hint="eastAsia"/>
                <w:b/>
                <w:bCs/>
                <w:color w:val="auto"/>
                <w:sz w:val="24"/>
                <w:lang w:eastAsia="zh-CN"/>
              </w:rPr>
              <w:t>、</w:t>
            </w:r>
            <w:r>
              <w:rPr>
                <w:b/>
                <w:bCs/>
                <w:color w:val="auto"/>
                <w:sz w:val="24"/>
              </w:rPr>
              <w:t>产业政策相符性分析及环评文件类型判定</w:t>
            </w:r>
          </w:p>
          <w:p>
            <w:pPr>
              <w:spacing w:line="360" w:lineRule="auto"/>
              <w:ind w:firstLine="480" w:firstLineChars="200"/>
              <w:rPr>
                <w:rFonts w:hint="default" w:eastAsia="宋体"/>
                <w:color w:val="auto"/>
                <w:sz w:val="24"/>
                <w:highlight w:val="none"/>
                <w:lang w:val="en-US" w:eastAsia="zh-CN"/>
              </w:rPr>
            </w:pPr>
            <w:r>
              <w:rPr>
                <w:rFonts w:hint="eastAsia"/>
                <w:color w:val="auto"/>
                <w:sz w:val="24"/>
                <w:lang w:val="en-US" w:eastAsia="zh-CN"/>
              </w:rPr>
              <w:t>本项目产品为动物油脂及肉骨粉</w:t>
            </w:r>
            <w:r>
              <w:rPr>
                <w:rFonts w:hint="eastAsia"/>
                <w:color w:val="auto"/>
                <w:sz w:val="24"/>
                <w:highlight w:val="none"/>
                <w:lang w:val="en-US" w:eastAsia="zh-CN"/>
              </w:rPr>
              <w:t>，根据</w:t>
            </w:r>
            <w:r>
              <w:rPr>
                <w:color w:val="auto"/>
                <w:sz w:val="24"/>
              </w:rPr>
              <w:t>《产业结构调整指导目录（20</w:t>
            </w:r>
            <w:r>
              <w:rPr>
                <w:rFonts w:hint="eastAsia"/>
                <w:color w:val="auto"/>
                <w:sz w:val="24"/>
                <w:lang w:val="en-US" w:eastAsia="zh-CN"/>
              </w:rPr>
              <w:t>24</w:t>
            </w:r>
            <w:r>
              <w:rPr>
                <w:color w:val="auto"/>
                <w:sz w:val="24"/>
              </w:rPr>
              <w:t>年本）》</w:t>
            </w:r>
            <w:r>
              <w:rPr>
                <w:rFonts w:hint="eastAsia"/>
                <w:color w:val="auto"/>
                <w:sz w:val="24"/>
                <w:lang w:eastAsia="zh-CN"/>
              </w:rPr>
              <w:t>，</w:t>
            </w:r>
            <w:r>
              <w:rPr>
                <w:rFonts w:hint="eastAsia"/>
                <w:color w:val="auto"/>
                <w:sz w:val="24"/>
                <w:highlight w:val="none"/>
                <w:lang w:eastAsia="zh-CN"/>
              </w:rPr>
              <w:t>本项目属于“十九 30畜禽骨、血、羽毛及内脏等副产物综合利用与无害化处理”，</w:t>
            </w:r>
            <w:r>
              <w:rPr>
                <w:rFonts w:hint="eastAsia"/>
                <w:color w:val="auto"/>
                <w:sz w:val="24"/>
                <w:highlight w:val="none"/>
                <w:lang w:val="en-US" w:eastAsia="zh-CN"/>
              </w:rPr>
              <w:t>为鼓励类项目，且项目已经民权县</w:t>
            </w:r>
            <w:r>
              <w:rPr>
                <w:rFonts w:hint="eastAsia"/>
                <w:color w:val="auto"/>
                <w:sz w:val="24"/>
                <w:highlight w:val="none"/>
              </w:rPr>
              <w:t>发展和改革委员会</w:t>
            </w:r>
            <w:r>
              <w:rPr>
                <w:rFonts w:hint="eastAsia"/>
                <w:color w:val="auto"/>
                <w:sz w:val="24"/>
                <w:highlight w:val="none"/>
                <w:lang w:val="en-US" w:eastAsia="zh-CN"/>
              </w:rPr>
              <w:t>备案，项目代码为2312-411421-04-01-904937（见附件二），项目建设符合国家产业政策。</w:t>
            </w:r>
          </w:p>
          <w:p>
            <w:pPr>
              <w:autoSpaceDE w:val="0"/>
              <w:autoSpaceDN w:val="0"/>
              <w:adjustRightInd w:val="0"/>
              <w:snapToGrid w:val="0"/>
              <w:spacing w:line="360" w:lineRule="auto"/>
              <w:ind w:firstLine="480" w:firstLineChars="200"/>
              <w:rPr>
                <w:b/>
                <w:color w:val="auto"/>
                <w:sz w:val="24"/>
              </w:rPr>
            </w:pPr>
            <w:r>
              <w:rPr>
                <w:color w:val="auto"/>
                <w:sz w:val="24"/>
                <w:highlight w:val="none"/>
              </w:rPr>
              <w:t>根据《建设项目环境影响评价分类管理名录》（2021年版），本项目</w:t>
            </w:r>
            <w:r>
              <w:rPr>
                <w:rFonts w:hint="eastAsia"/>
                <w:color w:val="auto"/>
                <w:sz w:val="24"/>
                <w:highlight w:val="none"/>
                <w:lang w:val="en-US" w:eastAsia="zh-CN"/>
              </w:rPr>
              <w:t>产品</w:t>
            </w:r>
            <w:r>
              <w:rPr>
                <w:color w:val="auto"/>
                <w:sz w:val="24"/>
                <w:highlight w:val="none"/>
              </w:rPr>
              <w:t>属于“</w:t>
            </w:r>
            <w:r>
              <w:rPr>
                <w:rFonts w:hint="eastAsia"/>
                <w:color w:val="auto"/>
                <w:sz w:val="24"/>
                <w:highlight w:val="none"/>
                <w:lang w:val="en-US" w:eastAsia="zh-CN"/>
              </w:rPr>
              <w:t>十、农副食品加工业；15.谷物磨制131*；饲料加工132*”，其中“含发酵工艺的；年加工1万吨及以上的”，全部</w:t>
            </w:r>
            <w:r>
              <w:rPr>
                <w:color w:val="auto"/>
                <w:sz w:val="24"/>
                <w:highlight w:val="none"/>
              </w:rPr>
              <w:t>应编制环境影响报告表。</w:t>
            </w:r>
            <w:r>
              <w:rPr>
                <w:rFonts w:hint="eastAsia"/>
                <w:color w:val="auto"/>
                <w:sz w:val="24"/>
                <w:highlight w:val="none"/>
                <w:lang w:val="en-US" w:eastAsia="zh-CN"/>
              </w:rPr>
              <w:t>本项目动物油脂、肉骨粉总产量为6万t/a，</w:t>
            </w:r>
            <w:r>
              <w:rPr>
                <w:rFonts w:hint="eastAsia"/>
                <w:color w:val="auto"/>
                <w:sz w:val="24"/>
              </w:rPr>
              <w:t>因此本项目需要编制环境</w:t>
            </w:r>
            <w:r>
              <w:rPr>
                <w:color w:val="auto"/>
                <w:sz w:val="24"/>
              </w:rPr>
              <w:t>影响报告表</w:t>
            </w:r>
            <w:r>
              <w:rPr>
                <w:rFonts w:hint="eastAsia"/>
                <w:color w:val="auto"/>
                <w:sz w:val="24"/>
              </w:rPr>
              <w:t>。</w:t>
            </w:r>
          </w:p>
          <w:p>
            <w:pPr>
              <w:spacing w:line="360" w:lineRule="auto"/>
              <w:ind w:firstLine="482" w:firstLineChars="200"/>
              <w:rPr>
                <w:b/>
                <w:bCs/>
                <w:color w:val="auto"/>
                <w:sz w:val="24"/>
              </w:rPr>
            </w:pPr>
            <w:r>
              <w:rPr>
                <w:b/>
                <w:bCs/>
                <w:color w:val="auto"/>
                <w:sz w:val="24"/>
              </w:rPr>
              <w:t>2</w:t>
            </w:r>
            <w:r>
              <w:rPr>
                <w:rFonts w:hint="eastAsia"/>
                <w:b/>
                <w:bCs/>
                <w:color w:val="auto"/>
                <w:sz w:val="24"/>
                <w:lang w:eastAsia="zh-CN"/>
              </w:rPr>
              <w:t>、</w:t>
            </w:r>
            <w:r>
              <w:rPr>
                <w:b/>
                <w:bCs/>
                <w:color w:val="auto"/>
                <w:sz w:val="24"/>
              </w:rPr>
              <w:t>本项目与当地三线一单相符性分析</w:t>
            </w:r>
          </w:p>
          <w:p>
            <w:pPr>
              <w:spacing w:line="360" w:lineRule="auto"/>
              <w:ind w:firstLine="482" w:firstLineChars="200"/>
              <w:rPr>
                <w:b/>
                <w:snapToGrid w:val="0"/>
                <w:color w:val="auto"/>
                <w:kern w:val="0"/>
                <w:sz w:val="24"/>
              </w:rPr>
            </w:pPr>
            <w:r>
              <w:rPr>
                <w:b/>
                <w:snapToGrid w:val="0"/>
                <w:color w:val="auto"/>
                <w:kern w:val="0"/>
                <w:sz w:val="24"/>
              </w:rPr>
              <w:t>（1）生态红线</w:t>
            </w:r>
          </w:p>
          <w:p>
            <w:pPr>
              <w:pStyle w:val="4"/>
              <w:spacing w:before="0" w:after="0" w:line="360" w:lineRule="auto"/>
              <w:ind w:left="0" w:firstLine="480" w:firstLineChars="200"/>
              <w:rPr>
                <w:rFonts w:eastAsia="宋体"/>
                <w:b w:val="0"/>
                <w:color w:val="auto"/>
                <w:sz w:val="24"/>
                <w:szCs w:val="24"/>
              </w:rPr>
            </w:pPr>
            <w:r>
              <w:rPr>
                <w:rFonts w:eastAsia="宋体"/>
                <w:b w:val="0"/>
                <w:color w:val="auto"/>
                <w:sz w:val="24"/>
                <w:szCs w:val="22"/>
              </w:rPr>
              <w:t>本项目位于</w:t>
            </w:r>
            <w:r>
              <w:rPr>
                <w:rFonts w:hint="eastAsia" w:ascii="Times New Roman" w:hAnsi="Times New Roman" w:eastAsia="宋体" w:cs="Times New Roman"/>
                <w:b w:val="0"/>
                <w:color w:val="auto"/>
                <w:sz w:val="24"/>
                <w:szCs w:val="22"/>
                <w:lang w:val="en-US" w:eastAsia="zh-CN"/>
              </w:rPr>
              <w:t>商丘市民权县北关镇民菏路南段西侧19号</w:t>
            </w:r>
            <w:r>
              <w:rPr>
                <w:rFonts w:eastAsia="宋体"/>
                <w:b w:val="0"/>
                <w:color w:val="auto"/>
                <w:sz w:val="24"/>
                <w:szCs w:val="22"/>
              </w:rPr>
              <w:t>，</w:t>
            </w:r>
            <w:r>
              <w:rPr>
                <w:rFonts w:hint="eastAsia" w:eastAsia="宋体"/>
                <w:b w:val="0"/>
                <w:color w:val="auto"/>
                <w:sz w:val="24"/>
                <w:szCs w:val="22"/>
              </w:rPr>
              <w:t>周边无自然保护区、饮用水源保护区等生态保护目标，</w:t>
            </w:r>
            <w:r>
              <w:rPr>
                <w:rFonts w:hint="eastAsia" w:eastAsia="宋体"/>
                <w:b w:val="0"/>
                <w:color w:val="auto"/>
                <w:sz w:val="24"/>
                <w:szCs w:val="22"/>
                <w:highlight w:val="none"/>
              </w:rPr>
              <w:t>根据</w:t>
            </w:r>
            <w:r>
              <w:rPr>
                <w:rFonts w:hint="eastAsia" w:ascii="Times New Roman" w:hAnsi="Times New Roman" w:eastAsia="宋体" w:cs="Times New Roman"/>
                <w:b w:val="0"/>
                <w:bCs w:val="0"/>
                <w:color w:val="auto"/>
                <w:kern w:val="0"/>
                <w:sz w:val="24"/>
                <w:szCs w:val="24"/>
                <w:highlight w:val="none"/>
                <w:lang w:val="en-US" w:eastAsia="zh-CN"/>
              </w:rPr>
              <w:t>河南省“三线一单”成果查询系统（见附图七）</w:t>
            </w:r>
            <w:r>
              <w:rPr>
                <w:rFonts w:hint="eastAsia" w:eastAsia="宋体"/>
                <w:b w:val="0"/>
                <w:color w:val="auto"/>
                <w:sz w:val="24"/>
                <w:szCs w:val="22"/>
              </w:rPr>
              <w:t>，本项目不在商丘市生态保护红线范围内，</w:t>
            </w:r>
            <w:r>
              <w:rPr>
                <w:rFonts w:hint="eastAsia" w:eastAsia="宋体"/>
                <w:b w:val="0"/>
                <w:color w:val="auto"/>
                <w:sz w:val="24"/>
                <w:szCs w:val="22"/>
                <w:highlight w:val="none"/>
              </w:rPr>
              <w:t>属于</w:t>
            </w:r>
            <w:r>
              <w:rPr>
                <w:rFonts w:hint="eastAsia" w:eastAsia="宋体"/>
                <w:b w:val="0"/>
                <w:color w:val="auto"/>
                <w:sz w:val="24"/>
                <w:szCs w:val="22"/>
                <w:highlight w:val="none"/>
                <w:lang w:val="en-US" w:eastAsia="zh-CN"/>
              </w:rPr>
              <w:t>一般管控单元</w:t>
            </w:r>
            <w:r>
              <w:rPr>
                <w:rFonts w:hint="eastAsia" w:eastAsia="宋体"/>
                <w:b w:val="0"/>
                <w:color w:val="auto"/>
                <w:sz w:val="24"/>
                <w:szCs w:val="22"/>
              </w:rPr>
              <w:t>，符合管控要求。</w:t>
            </w:r>
          </w:p>
          <w:p>
            <w:pPr>
              <w:spacing w:line="360" w:lineRule="auto"/>
              <w:ind w:firstLine="482" w:firstLineChars="200"/>
              <w:rPr>
                <w:b/>
                <w:bCs/>
                <w:color w:val="auto"/>
                <w:sz w:val="24"/>
              </w:rPr>
            </w:pPr>
            <w:r>
              <w:rPr>
                <w:rFonts w:hint="eastAsia"/>
                <w:b/>
                <w:bCs/>
                <w:color w:val="auto"/>
                <w:sz w:val="24"/>
              </w:rPr>
              <w:t>（2）环境质量底线</w:t>
            </w:r>
          </w:p>
          <w:p>
            <w:pPr>
              <w:spacing w:line="360" w:lineRule="auto"/>
              <w:ind w:firstLine="480" w:firstLineChars="200"/>
              <w:rPr>
                <w:snapToGrid w:val="0"/>
                <w:color w:val="auto"/>
                <w:kern w:val="0"/>
                <w:sz w:val="24"/>
              </w:rPr>
            </w:pPr>
            <w:r>
              <w:rPr>
                <w:snapToGrid w:val="0"/>
                <w:color w:val="auto"/>
                <w:kern w:val="0"/>
                <w:sz w:val="24"/>
              </w:rPr>
              <w:t>根据</w:t>
            </w:r>
            <w:r>
              <w:rPr>
                <w:bCs/>
                <w:color w:val="auto"/>
                <w:sz w:val="24"/>
              </w:rPr>
              <w:t>环境空气质量模型技术支持服务系统统计的商丘市</w:t>
            </w:r>
            <w:r>
              <w:rPr>
                <w:rFonts w:hint="eastAsia"/>
                <w:bCs/>
                <w:color w:val="auto"/>
                <w:sz w:val="24"/>
              </w:rPr>
              <w:t>202</w:t>
            </w:r>
            <w:r>
              <w:rPr>
                <w:rFonts w:hint="eastAsia"/>
                <w:bCs/>
                <w:color w:val="auto"/>
                <w:sz w:val="24"/>
                <w:lang w:val="en-US" w:eastAsia="zh-CN"/>
              </w:rPr>
              <w:t>2</w:t>
            </w:r>
            <w:r>
              <w:rPr>
                <w:bCs/>
                <w:color w:val="auto"/>
                <w:sz w:val="24"/>
              </w:rPr>
              <w:t>年环境空气质量数据</w:t>
            </w:r>
            <w:r>
              <w:rPr>
                <w:snapToGrid w:val="0"/>
                <w:color w:val="auto"/>
                <w:kern w:val="0"/>
                <w:sz w:val="24"/>
              </w:rPr>
              <w:t>可知，项目</w:t>
            </w:r>
            <w:r>
              <w:rPr>
                <w:bCs/>
                <w:color w:val="auto"/>
                <w:sz w:val="24"/>
              </w:rPr>
              <w:t>所在区域SO</w:t>
            </w:r>
            <w:r>
              <w:rPr>
                <w:bCs/>
                <w:color w:val="auto"/>
                <w:sz w:val="24"/>
                <w:vertAlign w:val="subscript"/>
              </w:rPr>
              <w:t>2</w:t>
            </w:r>
            <w:r>
              <w:rPr>
                <w:bCs/>
                <w:color w:val="auto"/>
                <w:sz w:val="24"/>
              </w:rPr>
              <w:t>、NO</w:t>
            </w:r>
            <w:r>
              <w:rPr>
                <w:bCs/>
                <w:color w:val="auto"/>
                <w:sz w:val="24"/>
                <w:vertAlign w:val="subscript"/>
              </w:rPr>
              <w:t>2</w:t>
            </w:r>
            <w:r>
              <w:rPr>
                <w:bCs/>
                <w:color w:val="auto"/>
                <w:sz w:val="24"/>
              </w:rPr>
              <w:t>、CO均</w:t>
            </w:r>
            <w:r>
              <w:rPr>
                <w:rFonts w:hint="eastAsia"/>
                <w:bCs/>
                <w:color w:val="auto"/>
                <w:sz w:val="24"/>
                <w:lang w:val="en-US" w:eastAsia="zh-CN"/>
              </w:rPr>
              <w:t>满足</w:t>
            </w:r>
            <w:r>
              <w:rPr>
                <w:bCs/>
                <w:color w:val="auto"/>
                <w:sz w:val="24"/>
              </w:rPr>
              <w:t>《环境空气质量标准》（GB3095-2012）</w:t>
            </w:r>
            <w:r>
              <w:rPr>
                <w:rFonts w:hint="eastAsia"/>
                <w:bCs/>
                <w:color w:val="auto"/>
                <w:sz w:val="24"/>
                <w:lang w:val="en-US" w:eastAsia="zh-CN"/>
              </w:rPr>
              <w:t>二级标准</w:t>
            </w:r>
            <w:r>
              <w:rPr>
                <w:bCs/>
                <w:color w:val="auto"/>
                <w:sz w:val="24"/>
              </w:rPr>
              <w:t>，PM</w:t>
            </w:r>
            <w:r>
              <w:rPr>
                <w:bCs/>
                <w:color w:val="auto"/>
                <w:sz w:val="24"/>
                <w:vertAlign w:val="subscript"/>
              </w:rPr>
              <w:t>2.5</w:t>
            </w:r>
            <w:r>
              <w:rPr>
                <w:bCs/>
                <w:color w:val="auto"/>
                <w:sz w:val="24"/>
              </w:rPr>
              <w:t>、PM</w:t>
            </w:r>
            <w:r>
              <w:rPr>
                <w:bCs/>
                <w:color w:val="auto"/>
                <w:sz w:val="24"/>
                <w:vertAlign w:val="subscript"/>
              </w:rPr>
              <w:t>10</w:t>
            </w:r>
            <w:r>
              <w:rPr>
                <w:rFonts w:hint="eastAsia"/>
                <w:bCs/>
                <w:color w:val="auto"/>
                <w:sz w:val="24"/>
                <w:lang w:eastAsia="zh-CN"/>
              </w:rPr>
              <w:t>、</w:t>
            </w:r>
            <w:r>
              <w:rPr>
                <w:bCs/>
                <w:color w:val="auto"/>
                <w:sz w:val="24"/>
              </w:rPr>
              <w:t>O</w:t>
            </w:r>
            <w:r>
              <w:rPr>
                <w:bCs/>
                <w:color w:val="auto"/>
                <w:sz w:val="24"/>
                <w:vertAlign w:val="subscript"/>
              </w:rPr>
              <w:t>3</w:t>
            </w:r>
            <w:r>
              <w:rPr>
                <w:bCs/>
                <w:color w:val="auto"/>
                <w:sz w:val="24"/>
              </w:rPr>
              <w:t>均不</w:t>
            </w:r>
            <w:r>
              <w:rPr>
                <w:rFonts w:hint="eastAsia"/>
                <w:bCs/>
                <w:color w:val="auto"/>
                <w:sz w:val="24"/>
                <w:lang w:val="en-US" w:eastAsia="zh-CN"/>
              </w:rPr>
              <w:t>满足</w:t>
            </w:r>
            <w:r>
              <w:rPr>
                <w:bCs/>
                <w:color w:val="auto"/>
                <w:sz w:val="24"/>
              </w:rPr>
              <w:t>《环境空气质量标准》（GB3095-2012）</w:t>
            </w:r>
            <w:r>
              <w:rPr>
                <w:rFonts w:hint="eastAsia"/>
                <w:bCs/>
                <w:color w:val="auto"/>
                <w:sz w:val="24"/>
                <w:lang w:val="en-US" w:eastAsia="zh-CN"/>
              </w:rPr>
              <w:t>二级标准</w:t>
            </w:r>
            <w:r>
              <w:rPr>
                <w:rFonts w:hint="eastAsia"/>
                <w:bCs/>
                <w:color w:val="auto"/>
                <w:sz w:val="24"/>
                <w:lang w:eastAsia="zh-CN"/>
              </w:rPr>
              <w:t>，</w:t>
            </w:r>
            <w:r>
              <w:rPr>
                <w:snapToGrid w:val="0"/>
                <w:color w:val="auto"/>
                <w:kern w:val="0"/>
                <w:sz w:val="24"/>
              </w:rPr>
              <w:t>故项目所在区域环境空气质量为不达标区。</w:t>
            </w:r>
          </w:p>
          <w:p>
            <w:pPr>
              <w:spacing w:line="360" w:lineRule="auto"/>
              <w:ind w:firstLine="480" w:firstLineChars="200"/>
              <w:rPr>
                <w:rFonts w:hint="eastAsia"/>
                <w:snapToGrid w:val="0"/>
                <w:color w:val="auto"/>
                <w:kern w:val="0"/>
                <w:szCs w:val="21"/>
                <w:highlight w:val="none"/>
              </w:rPr>
            </w:pPr>
            <w:r>
              <w:rPr>
                <w:snapToGrid w:val="0"/>
                <w:color w:val="auto"/>
                <w:kern w:val="0"/>
                <w:sz w:val="24"/>
                <w:highlight w:val="none"/>
              </w:rPr>
              <w:t>项目附近地表水体COD、氨氮、</w:t>
            </w:r>
            <w:r>
              <w:rPr>
                <w:rFonts w:hint="eastAsia"/>
                <w:snapToGrid w:val="0"/>
                <w:color w:val="auto"/>
                <w:kern w:val="0"/>
                <w:sz w:val="24"/>
                <w:highlight w:val="none"/>
              </w:rPr>
              <w:t>pH值</w:t>
            </w:r>
            <w:r>
              <w:rPr>
                <w:rFonts w:hint="eastAsia"/>
                <w:snapToGrid w:val="0"/>
                <w:color w:val="auto"/>
                <w:kern w:val="0"/>
                <w:sz w:val="24"/>
                <w:highlight w:val="none"/>
                <w:lang w:eastAsia="zh-CN"/>
              </w:rPr>
              <w:t>、</w:t>
            </w:r>
            <w:r>
              <w:rPr>
                <w:snapToGrid w:val="0"/>
                <w:color w:val="auto"/>
                <w:kern w:val="0"/>
                <w:sz w:val="24"/>
                <w:highlight w:val="none"/>
              </w:rPr>
              <w:t>总磷浓度均能满足《地表水环境质量标准》（GB38</w:t>
            </w:r>
            <w:r>
              <w:rPr>
                <w:rFonts w:hint="eastAsia"/>
                <w:snapToGrid w:val="0"/>
                <w:color w:val="auto"/>
                <w:kern w:val="0"/>
                <w:sz w:val="24"/>
                <w:highlight w:val="none"/>
                <w:lang w:val="en-US" w:eastAsia="zh-CN"/>
              </w:rPr>
              <w:t>3</w:t>
            </w:r>
            <w:r>
              <w:rPr>
                <w:snapToGrid w:val="0"/>
                <w:color w:val="auto"/>
                <w:kern w:val="0"/>
                <w:sz w:val="24"/>
                <w:highlight w:val="none"/>
              </w:rPr>
              <w:t>8-2002）</w:t>
            </w:r>
            <w:r>
              <w:rPr>
                <w:rFonts w:hint="eastAsia"/>
                <w:snapToGrid w:val="0"/>
                <w:color w:val="auto"/>
                <w:kern w:val="0"/>
                <w:sz w:val="24"/>
                <w:highlight w:val="none"/>
              </w:rPr>
              <w:t>Ⅲ类</w:t>
            </w:r>
            <w:r>
              <w:rPr>
                <w:snapToGrid w:val="0"/>
                <w:color w:val="auto"/>
                <w:kern w:val="0"/>
                <w:sz w:val="24"/>
                <w:highlight w:val="none"/>
              </w:rPr>
              <w:t>标准要求。</w:t>
            </w:r>
          </w:p>
          <w:p>
            <w:pPr>
              <w:pStyle w:val="4"/>
              <w:spacing w:before="0" w:after="0" w:line="360" w:lineRule="auto"/>
              <w:ind w:left="0" w:firstLine="480" w:firstLineChars="200"/>
              <w:rPr>
                <w:rFonts w:eastAsia="宋体"/>
                <w:color w:val="auto"/>
                <w:sz w:val="24"/>
                <w:szCs w:val="24"/>
              </w:rPr>
            </w:pPr>
            <w:r>
              <w:rPr>
                <w:rFonts w:hint="eastAsia" w:eastAsia="宋体"/>
                <w:b w:val="0"/>
                <w:bCs w:val="0"/>
                <w:snapToGrid w:val="0"/>
                <w:color w:val="auto"/>
                <w:kern w:val="0"/>
                <w:sz w:val="24"/>
                <w:szCs w:val="24"/>
              </w:rPr>
              <w:t>目前</w:t>
            </w:r>
            <w:r>
              <w:rPr>
                <w:rFonts w:hint="eastAsia" w:eastAsia="宋体"/>
                <w:b w:val="0"/>
                <w:bCs w:val="0"/>
                <w:snapToGrid w:val="0"/>
                <w:color w:val="auto"/>
                <w:kern w:val="0"/>
                <w:sz w:val="24"/>
                <w:szCs w:val="24"/>
                <w:lang w:val="en-US" w:eastAsia="zh-CN"/>
              </w:rPr>
              <w:t>民权县</w:t>
            </w:r>
            <w:r>
              <w:rPr>
                <w:rFonts w:hint="eastAsia" w:eastAsia="宋体"/>
                <w:b w:val="0"/>
                <w:bCs w:val="0"/>
                <w:snapToGrid w:val="0"/>
                <w:color w:val="auto"/>
                <w:kern w:val="0"/>
                <w:sz w:val="24"/>
                <w:szCs w:val="24"/>
              </w:rPr>
              <w:t>正在实施</w:t>
            </w:r>
            <w:r>
              <w:rPr>
                <w:rFonts w:hint="eastAsia" w:ascii="Times New Roman" w:hAnsi="Times New Roman" w:eastAsia="宋体" w:cs="Times New Roman"/>
                <w:b w:val="0"/>
                <w:bCs w:val="0"/>
                <w:snapToGrid w:val="0"/>
                <w:color w:val="auto"/>
                <w:kern w:val="0"/>
                <w:sz w:val="24"/>
                <w:szCs w:val="24"/>
                <w:lang w:val="en-US" w:eastAsia="zh-CN"/>
              </w:rPr>
              <w:t>《河南省深入打好秋冬季重污染天气消除、夏季臭氧防治和柴油货车污染治理攻坚战行动方案》、</w:t>
            </w:r>
            <w:r>
              <w:rPr>
                <w:rFonts w:eastAsia="宋体"/>
                <w:b w:val="0"/>
                <w:bCs w:val="0"/>
                <w:snapToGrid w:val="0"/>
                <w:color w:val="auto"/>
                <w:kern w:val="0"/>
                <w:sz w:val="24"/>
                <w:szCs w:val="24"/>
              </w:rPr>
              <w:t>《商丘市</w:t>
            </w:r>
            <w:r>
              <w:rPr>
                <w:rFonts w:hint="eastAsia" w:eastAsia="宋体"/>
                <w:b w:val="0"/>
                <w:bCs w:val="0"/>
                <w:snapToGrid w:val="0"/>
                <w:color w:val="auto"/>
                <w:kern w:val="0"/>
                <w:sz w:val="24"/>
                <w:szCs w:val="24"/>
                <w:lang w:val="en-US" w:eastAsia="zh-CN"/>
              </w:rPr>
              <w:t>2023年蓝天保卫战实施方案</w:t>
            </w:r>
            <w:r>
              <w:rPr>
                <w:rFonts w:eastAsia="宋体"/>
                <w:b w:val="0"/>
                <w:bCs w:val="0"/>
                <w:snapToGrid w:val="0"/>
                <w:color w:val="auto"/>
                <w:kern w:val="0"/>
                <w:sz w:val="24"/>
                <w:szCs w:val="24"/>
              </w:rPr>
              <w:t>》</w:t>
            </w:r>
            <w:r>
              <w:rPr>
                <w:rFonts w:hint="eastAsia" w:eastAsia="宋体"/>
                <w:b w:val="0"/>
                <w:bCs w:val="0"/>
                <w:snapToGrid w:val="0"/>
                <w:color w:val="auto"/>
                <w:kern w:val="0"/>
                <w:sz w:val="24"/>
                <w:szCs w:val="24"/>
              </w:rPr>
              <w:t>等</w:t>
            </w:r>
            <w:r>
              <w:rPr>
                <w:rFonts w:hint="eastAsia" w:eastAsia="宋体"/>
                <w:b w:val="0"/>
                <w:bCs w:val="0"/>
                <w:snapToGrid w:val="0"/>
                <w:color w:val="auto"/>
                <w:kern w:val="0"/>
                <w:sz w:val="24"/>
                <w:szCs w:val="24"/>
                <w:lang w:val="en-US" w:eastAsia="zh-CN"/>
              </w:rPr>
              <w:t>文件</w:t>
            </w:r>
            <w:r>
              <w:rPr>
                <w:rFonts w:hint="eastAsia" w:eastAsia="宋体"/>
                <w:b w:val="0"/>
                <w:bCs w:val="0"/>
                <w:snapToGrid w:val="0"/>
                <w:color w:val="auto"/>
                <w:kern w:val="0"/>
                <w:sz w:val="24"/>
                <w:szCs w:val="24"/>
              </w:rPr>
              <w:t>，通过实施一系列措施，可有效改善当地区域环境空气质量。</w:t>
            </w:r>
          </w:p>
          <w:p>
            <w:pPr>
              <w:spacing w:line="360" w:lineRule="auto"/>
              <w:ind w:firstLine="480" w:firstLineChars="200"/>
              <w:rPr>
                <w:color w:val="auto"/>
                <w:sz w:val="24"/>
              </w:rPr>
            </w:pPr>
            <w:r>
              <w:rPr>
                <w:rFonts w:hint="eastAsia"/>
                <w:color w:val="auto"/>
                <w:sz w:val="24"/>
                <w:lang w:eastAsia="zh-CN"/>
              </w:rPr>
              <w:t>本项目为</w:t>
            </w:r>
            <w:r>
              <w:rPr>
                <w:rFonts w:hint="eastAsia"/>
                <w:color w:val="auto"/>
                <w:sz w:val="24"/>
                <w:lang w:val="en-US" w:eastAsia="zh-CN"/>
              </w:rPr>
              <w:t>新建</w:t>
            </w:r>
            <w:r>
              <w:rPr>
                <w:rFonts w:hint="eastAsia"/>
                <w:color w:val="auto"/>
                <w:sz w:val="24"/>
                <w:lang w:eastAsia="zh-CN"/>
              </w:rPr>
              <w:t>项目</w:t>
            </w:r>
            <w:r>
              <w:rPr>
                <w:rFonts w:hint="eastAsia"/>
                <w:color w:val="auto"/>
                <w:sz w:val="24"/>
                <w:highlight w:val="none"/>
                <w:lang w:eastAsia="zh-CN"/>
              </w:rPr>
              <w:t>，项目</w:t>
            </w:r>
            <w:r>
              <w:rPr>
                <w:rFonts w:hint="eastAsia"/>
                <w:color w:val="auto"/>
                <w:sz w:val="24"/>
                <w:highlight w:val="none"/>
                <w:lang w:val="en-US" w:eastAsia="zh-CN"/>
              </w:rPr>
              <w:t>建设</w:t>
            </w:r>
            <w:r>
              <w:rPr>
                <w:rFonts w:hint="eastAsia"/>
                <w:color w:val="auto"/>
                <w:sz w:val="24"/>
                <w:highlight w:val="none"/>
                <w:lang w:eastAsia="zh-CN"/>
              </w:rPr>
              <w:t>完成后</w:t>
            </w:r>
            <w:r>
              <w:rPr>
                <w:rFonts w:hint="eastAsia"/>
                <w:bCs/>
                <w:color w:val="auto"/>
                <w:sz w:val="24"/>
                <w:szCs w:val="24"/>
                <w:highlight w:val="none"/>
                <w:lang w:val="en-US" w:eastAsia="zh-CN"/>
              </w:rPr>
              <w:t>颗粒物</w:t>
            </w:r>
            <w:r>
              <w:rPr>
                <w:rFonts w:hint="eastAsia"/>
                <w:color w:val="auto"/>
                <w:spacing w:val="-4"/>
                <w:sz w:val="24"/>
                <w:szCs w:val="24"/>
                <w:highlight w:val="none"/>
                <w:lang w:eastAsia="zh-CN"/>
              </w:rPr>
              <w:t>经收集后由</w:t>
            </w:r>
            <w:r>
              <w:rPr>
                <w:rFonts w:hint="eastAsia"/>
                <w:color w:val="auto"/>
                <w:spacing w:val="-4"/>
                <w:sz w:val="24"/>
                <w:szCs w:val="24"/>
                <w:highlight w:val="none"/>
                <w:lang w:val="en-US" w:eastAsia="zh-CN"/>
              </w:rPr>
              <w:t>覆膜袋式除尘器处理</w:t>
            </w:r>
            <w:r>
              <w:rPr>
                <w:rFonts w:hint="eastAsia"/>
                <w:color w:val="auto"/>
                <w:spacing w:val="-4"/>
                <w:sz w:val="24"/>
                <w:szCs w:val="24"/>
                <w:highlight w:val="none"/>
                <w:lang w:eastAsia="zh-CN"/>
              </w:rPr>
              <w:t>；破碎、解冻、蒸煮、离心、压榨、油渣分离及烘干过程恶臭废气、蒸煮油烟废气</w:t>
            </w:r>
            <w:r>
              <w:rPr>
                <w:rFonts w:hint="eastAsia"/>
                <w:color w:val="auto"/>
                <w:spacing w:val="-4"/>
                <w:sz w:val="24"/>
                <w:szCs w:val="24"/>
                <w:highlight w:val="none"/>
                <w:lang w:val="en-US" w:eastAsia="zh-CN"/>
              </w:rPr>
              <w:t>及污水处理站恶臭气体由</w:t>
            </w:r>
            <w:r>
              <w:rPr>
                <w:rFonts w:hint="eastAsia"/>
                <w:color w:val="auto"/>
                <w:sz w:val="24"/>
                <w:szCs w:val="20"/>
                <w:highlight w:val="none"/>
                <w:lang w:val="en-US" w:eastAsia="zh-CN"/>
              </w:rPr>
              <w:t>“油气分离+冷凝+喷淋塔+除雾器+UV光氧催化装置”</w:t>
            </w:r>
            <w:r>
              <w:rPr>
                <w:rFonts w:hint="eastAsia"/>
                <w:color w:val="auto"/>
                <w:spacing w:val="-4"/>
                <w:sz w:val="24"/>
                <w:szCs w:val="24"/>
                <w:highlight w:val="none"/>
                <w:lang w:val="en-US" w:eastAsia="zh-CN"/>
              </w:rPr>
              <w:t>处理，废气经处理后</w:t>
            </w:r>
            <w:r>
              <w:rPr>
                <w:rFonts w:hint="eastAsia"/>
                <w:color w:val="auto"/>
                <w:spacing w:val="-4"/>
                <w:sz w:val="24"/>
                <w:szCs w:val="24"/>
                <w:highlight w:val="none"/>
              </w:rPr>
              <w:t>通过排气筒达标排放，对环境影响较小</w:t>
            </w:r>
            <w:r>
              <w:rPr>
                <w:rFonts w:hint="eastAsia"/>
                <w:color w:val="auto"/>
                <w:spacing w:val="-4"/>
                <w:sz w:val="24"/>
                <w:szCs w:val="24"/>
                <w:highlight w:val="none"/>
                <w:lang w:eastAsia="zh-CN"/>
              </w:rPr>
              <w:t>；</w:t>
            </w:r>
            <w:r>
              <w:rPr>
                <w:rFonts w:hint="eastAsia"/>
                <w:color w:val="auto"/>
                <w:sz w:val="24"/>
                <w:highlight w:val="none"/>
                <w:lang w:val="en-US" w:eastAsia="zh-CN"/>
              </w:rPr>
              <w:t>项目</w:t>
            </w:r>
            <w:r>
              <w:rPr>
                <w:rFonts w:hint="eastAsia"/>
                <w:color w:val="auto"/>
                <w:kern w:val="0"/>
                <w:sz w:val="24"/>
                <w:szCs w:val="24"/>
                <w:highlight w:val="none"/>
                <w:lang w:val="en-US" w:eastAsia="zh-CN"/>
              </w:rPr>
              <w:t>生产废水经厂区污水处理站处理后，经罐车运至北关镇污水处理厂处理，生活污水经厂区化粪池暂存后，与循环冷却水系统排水、软水制备废水及处理后生产废水一起，送至北关镇污水处理厂处理；</w:t>
            </w:r>
            <w:r>
              <w:rPr>
                <w:snapToGrid w:val="0"/>
                <w:color w:val="auto"/>
                <w:kern w:val="0"/>
                <w:sz w:val="24"/>
              </w:rPr>
              <w:t>生产设备经基础</w:t>
            </w:r>
            <w:r>
              <w:rPr>
                <w:rFonts w:hint="eastAsia"/>
                <w:snapToGrid w:val="0"/>
                <w:color w:val="auto"/>
                <w:kern w:val="0"/>
                <w:sz w:val="24"/>
                <w:lang w:val="en-US" w:eastAsia="zh-CN"/>
              </w:rPr>
              <w:t>减振</w:t>
            </w:r>
            <w:r>
              <w:rPr>
                <w:snapToGrid w:val="0"/>
                <w:color w:val="auto"/>
                <w:kern w:val="0"/>
                <w:sz w:val="24"/>
              </w:rPr>
              <w:t>、厂房隔声、消声等措施后，四周厂界可满足《工业企业厂界环境噪声排放标准》（GB12348-2008）</w:t>
            </w:r>
            <w:r>
              <w:rPr>
                <w:rFonts w:hint="eastAsia"/>
                <w:snapToGrid w:val="0"/>
                <w:color w:val="auto"/>
                <w:kern w:val="0"/>
                <w:sz w:val="24"/>
                <w:lang w:val="en-US" w:eastAsia="zh-CN"/>
              </w:rPr>
              <w:t>2</w:t>
            </w:r>
            <w:r>
              <w:rPr>
                <w:snapToGrid w:val="0"/>
                <w:color w:val="auto"/>
                <w:kern w:val="0"/>
                <w:sz w:val="24"/>
              </w:rPr>
              <w:t>类标准要求</w:t>
            </w:r>
            <w:r>
              <w:rPr>
                <w:rFonts w:hint="eastAsia"/>
                <w:snapToGrid w:val="0"/>
                <w:color w:val="auto"/>
                <w:kern w:val="0"/>
                <w:sz w:val="24"/>
                <w:lang w:eastAsia="zh-CN"/>
              </w:rPr>
              <w:t>；</w:t>
            </w:r>
            <w:r>
              <w:rPr>
                <w:snapToGrid w:val="0"/>
                <w:color w:val="auto"/>
                <w:kern w:val="0"/>
                <w:sz w:val="24"/>
              </w:rPr>
              <w:t>产生的固废分类合理收集、处置。经采取相关措施后，项目运营期对周围环境空气、水环境、声环境、土壤环境等影响较小，不会降低现有的环境质量。</w:t>
            </w:r>
          </w:p>
          <w:p>
            <w:pPr>
              <w:spacing w:line="360" w:lineRule="auto"/>
              <w:ind w:firstLine="482" w:firstLineChars="200"/>
              <w:rPr>
                <w:b/>
                <w:snapToGrid w:val="0"/>
                <w:color w:val="auto"/>
                <w:kern w:val="0"/>
                <w:sz w:val="24"/>
              </w:rPr>
            </w:pPr>
            <w:r>
              <w:rPr>
                <w:b/>
                <w:snapToGrid w:val="0"/>
                <w:color w:val="auto"/>
                <w:kern w:val="0"/>
                <w:sz w:val="24"/>
              </w:rPr>
              <w:t>（3）资源利用上线</w:t>
            </w:r>
          </w:p>
          <w:p>
            <w:pPr>
              <w:pStyle w:val="4"/>
              <w:spacing w:before="0" w:after="0" w:line="360" w:lineRule="auto"/>
              <w:ind w:left="0" w:firstLine="480" w:firstLineChars="200"/>
              <w:rPr>
                <w:rFonts w:eastAsia="宋体"/>
                <w:color w:val="auto"/>
                <w:sz w:val="24"/>
                <w:szCs w:val="24"/>
              </w:rPr>
            </w:pPr>
            <w:r>
              <w:rPr>
                <w:rFonts w:eastAsia="宋体"/>
                <w:b w:val="0"/>
                <w:bCs w:val="0"/>
                <w:snapToGrid w:val="0"/>
                <w:color w:val="auto"/>
                <w:kern w:val="0"/>
                <w:sz w:val="24"/>
                <w:szCs w:val="24"/>
                <w:highlight w:val="none"/>
              </w:rPr>
              <w:t>本项目采用的能源主要为水、电</w:t>
            </w:r>
            <w:r>
              <w:rPr>
                <w:rFonts w:hint="eastAsia" w:eastAsia="宋体"/>
                <w:b w:val="0"/>
                <w:bCs w:val="0"/>
                <w:snapToGrid w:val="0"/>
                <w:color w:val="auto"/>
                <w:kern w:val="0"/>
                <w:sz w:val="24"/>
                <w:szCs w:val="24"/>
                <w:highlight w:val="none"/>
                <w:lang w:eastAsia="zh-CN"/>
              </w:rPr>
              <w:t>、</w:t>
            </w:r>
            <w:r>
              <w:rPr>
                <w:rFonts w:hint="eastAsia" w:eastAsia="宋体"/>
                <w:b w:val="0"/>
                <w:bCs w:val="0"/>
                <w:snapToGrid w:val="0"/>
                <w:color w:val="auto"/>
                <w:kern w:val="0"/>
                <w:sz w:val="24"/>
                <w:szCs w:val="24"/>
                <w:highlight w:val="none"/>
                <w:lang w:val="en-US" w:eastAsia="zh-CN"/>
              </w:rPr>
              <w:t>天然气</w:t>
            </w:r>
            <w:r>
              <w:rPr>
                <w:rFonts w:eastAsia="宋体"/>
                <w:b w:val="0"/>
                <w:bCs w:val="0"/>
                <w:snapToGrid w:val="0"/>
                <w:color w:val="auto"/>
                <w:kern w:val="0"/>
                <w:sz w:val="24"/>
                <w:szCs w:val="24"/>
                <w:highlight w:val="none"/>
              </w:rPr>
              <w:t>，</w:t>
            </w:r>
            <w:r>
              <w:rPr>
                <w:rFonts w:eastAsia="宋体"/>
                <w:b w:val="0"/>
                <w:bCs w:val="0"/>
                <w:snapToGrid w:val="0"/>
                <w:color w:val="auto"/>
                <w:kern w:val="0"/>
                <w:sz w:val="24"/>
                <w:szCs w:val="24"/>
              </w:rPr>
              <w:t>项目建成运行后通过内部管理、设备选择、原辅材料的选用和管理、废物回收利用、污染治理等多方面措施，可使产生的污染物得到有效的处置，符合清洁生产相关要求。项目对资源的使用较少，利用率较高，不触及资源利用上线。</w:t>
            </w:r>
          </w:p>
          <w:p>
            <w:pPr>
              <w:spacing w:line="360" w:lineRule="auto"/>
              <w:ind w:firstLine="482" w:firstLineChars="200"/>
              <w:rPr>
                <w:b/>
                <w:snapToGrid w:val="0"/>
                <w:color w:val="auto"/>
                <w:kern w:val="0"/>
                <w:sz w:val="24"/>
              </w:rPr>
            </w:pPr>
            <w:r>
              <w:rPr>
                <w:b/>
                <w:snapToGrid w:val="0"/>
                <w:color w:val="auto"/>
                <w:kern w:val="0"/>
                <w:sz w:val="24"/>
              </w:rPr>
              <w:t>（4）环境准入清单</w:t>
            </w:r>
          </w:p>
          <w:p>
            <w:pPr>
              <w:spacing w:line="360" w:lineRule="auto"/>
              <w:ind w:firstLine="480" w:firstLineChars="200"/>
              <w:rPr>
                <w:rFonts w:hint="eastAsia"/>
                <w:bCs/>
                <w:color w:val="auto"/>
                <w:sz w:val="24"/>
              </w:rPr>
            </w:pPr>
            <w:r>
              <w:rPr>
                <w:rFonts w:hint="eastAsia" w:ascii="Times New Roman" w:hAnsi="Times New Roman" w:eastAsia="宋体" w:cs="Times New Roman"/>
                <w:color w:val="auto"/>
                <w:kern w:val="0"/>
                <w:sz w:val="24"/>
                <w:lang w:val="en-US" w:eastAsia="zh-CN"/>
              </w:rPr>
              <w:t>根据《关于公布河南省“三线一单”生态环境分区管控更新成果（2023年版）的通知》及河南省“三线一单”综合信息应用平台研判分析结果确定，</w:t>
            </w:r>
            <w:r>
              <w:rPr>
                <w:color w:val="auto"/>
                <w:kern w:val="0"/>
                <w:sz w:val="24"/>
              </w:rPr>
              <w:t>本项目</w:t>
            </w:r>
            <w:r>
              <w:rPr>
                <w:rFonts w:hint="eastAsia"/>
                <w:color w:val="auto"/>
                <w:kern w:val="0"/>
                <w:sz w:val="24"/>
                <w:lang w:val="en-US" w:eastAsia="zh-CN"/>
              </w:rPr>
              <w:t>属于民权县一般管控单元，环境管控单元编码ZH41142130001，</w:t>
            </w:r>
            <w:r>
              <w:rPr>
                <w:rFonts w:hint="eastAsia"/>
                <w:color w:val="auto"/>
                <w:kern w:val="0"/>
                <w:sz w:val="24"/>
                <w:lang w:eastAsia="zh-CN"/>
              </w:rPr>
              <w:t>项目与</w:t>
            </w:r>
            <w:r>
              <w:rPr>
                <w:rFonts w:hint="eastAsia"/>
                <w:color w:val="auto"/>
                <w:kern w:val="0"/>
                <w:sz w:val="24"/>
              </w:rPr>
              <w:t>民权县环境管控单元生态环境准入清单要求相符性分析见</w:t>
            </w:r>
            <w:r>
              <w:rPr>
                <w:rFonts w:hint="eastAsia"/>
                <w:color w:val="auto"/>
                <w:kern w:val="0"/>
                <w:sz w:val="24"/>
                <w:lang w:eastAsia="zh-CN"/>
              </w:rPr>
              <w:t>表</w:t>
            </w:r>
            <w:r>
              <w:rPr>
                <w:rFonts w:hint="eastAsia"/>
                <w:color w:val="auto"/>
                <w:kern w:val="0"/>
                <w:sz w:val="24"/>
                <w:lang w:val="en-US" w:eastAsia="zh-CN"/>
              </w:rPr>
              <w:t>1</w:t>
            </w:r>
            <w:r>
              <w:rPr>
                <w:rFonts w:hint="eastAsia"/>
                <w:color w:val="auto"/>
                <w:kern w:val="0"/>
                <w:sz w:val="24"/>
              </w:rPr>
              <w:t>。</w:t>
            </w:r>
          </w:p>
          <w:p>
            <w:pPr>
              <w:jc w:val="center"/>
              <w:rPr>
                <w:rFonts w:hint="eastAsia"/>
                <w:b/>
                <w:snapToGrid w:val="0"/>
                <w:color w:val="auto"/>
                <w:kern w:val="0"/>
                <w:sz w:val="24"/>
                <w:lang w:eastAsia="zh-CN"/>
              </w:rPr>
            </w:pPr>
            <w:r>
              <w:rPr>
                <w:b/>
                <w:snapToGrid w:val="0"/>
                <w:color w:val="auto"/>
                <w:kern w:val="0"/>
                <w:sz w:val="24"/>
              </w:rPr>
              <w:t>表</w:t>
            </w:r>
            <w:r>
              <w:rPr>
                <w:rFonts w:hint="eastAsia"/>
                <w:b/>
                <w:snapToGrid w:val="0"/>
                <w:color w:val="auto"/>
                <w:kern w:val="0"/>
                <w:sz w:val="24"/>
                <w:lang w:val="en-US" w:eastAsia="zh-CN"/>
              </w:rPr>
              <w:t>1</w:t>
            </w:r>
            <w:r>
              <w:rPr>
                <w:b/>
                <w:snapToGrid w:val="0"/>
                <w:color w:val="auto"/>
                <w:kern w:val="0"/>
                <w:sz w:val="24"/>
              </w:rPr>
              <w:t xml:space="preserve">   </w:t>
            </w:r>
            <w:r>
              <w:rPr>
                <w:rFonts w:hint="eastAsia"/>
                <w:b/>
                <w:snapToGrid w:val="0"/>
                <w:color w:val="auto"/>
                <w:kern w:val="0"/>
                <w:sz w:val="24"/>
              </w:rPr>
              <w:t>与民权县环境管控单元生态环境准入清单要求相符性分析</w:t>
            </w:r>
            <w:r>
              <w:rPr>
                <w:rFonts w:hint="eastAsia"/>
                <w:b/>
                <w:snapToGrid w:val="0"/>
                <w:color w:val="auto"/>
                <w:kern w:val="0"/>
                <w:sz w:val="24"/>
                <w:lang w:eastAsia="zh-CN"/>
              </w:rPr>
              <w:t>一览表</w:t>
            </w:r>
          </w:p>
          <w:tbl>
            <w:tblPr>
              <w:tblStyle w:val="19"/>
              <w:tblW w:w="83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6"/>
              <w:gridCol w:w="500"/>
              <w:gridCol w:w="315"/>
              <w:gridCol w:w="4741"/>
              <w:gridCol w:w="1360"/>
              <w:gridCol w:w="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446" w:type="pct"/>
                  <w:noWrap w:val="0"/>
                  <w:vAlign w:val="center"/>
                </w:tcPr>
                <w:p>
                  <w:pPr>
                    <w:jc w:val="center"/>
                    <w:rPr>
                      <w:rFonts w:hint="eastAsia"/>
                      <w:snapToGrid w:val="0"/>
                      <w:color w:val="auto"/>
                      <w:kern w:val="0"/>
                      <w:szCs w:val="21"/>
                    </w:rPr>
                  </w:pPr>
                  <w:r>
                    <w:rPr>
                      <w:rFonts w:hint="eastAsia"/>
                      <w:snapToGrid w:val="0"/>
                      <w:color w:val="auto"/>
                      <w:kern w:val="0"/>
                      <w:szCs w:val="21"/>
                    </w:rPr>
                    <w:t>环境管控单元名称</w:t>
                  </w:r>
                </w:p>
              </w:tc>
              <w:tc>
                <w:tcPr>
                  <w:tcW w:w="299" w:type="pct"/>
                  <w:noWrap w:val="0"/>
                  <w:vAlign w:val="center"/>
                </w:tcPr>
                <w:p>
                  <w:pPr>
                    <w:jc w:val="center"/>
                    <w:rPr>
                      <w:rFonts w:hint="eastAsia"/>
                      <w:snapToGrid w:val="0"/>
                      <w:color w:val="auto"/>
                      <w:kern w:val="0"/>
                      <w:szCs w:val="21"/>
                    </w:rPr>
                  </w:pPr>
                  <w:r>
                    <w:rPr>
                      <w:rFonts w:hint="eastAsia"/>
                      <w:snapToGrid w:val="0"/>
                      <w:color w:val="auto"/>
                      <w:kern w:val="0"/>
                      <w:szCs w:val="21"/>
                    </w:rPr>
                    <w:t>管控单元分类</w:t>
                  </w:r>
                </w:p>
              </w:tc>
              <w:tc>
                <w:tcPr>
                  <w:tcW w:w="3028" w:type="pct"/>
                  <w:gridSpan w:val="2"/>
                  <w:noWrap w:val="0"/>
                  <w:vAlign w:val="center"/>
                </w:tcPr>
                <w:p>
                  <w:pPr>
                    <w:jc w:val="center"/>
                    <w:rPr>
                      <w:rFonts w:hint="eastAsia"/>
                      <w:snapToGrid w:val="0"/>
                      <w:color w:val="auto"/>
                      <w:kern w:val="0"/>
                      <w:szCs w:val="21"/>
                    </w:rPr>
                  </w:pPr>
                  <w:r>
                    <w:rPr>
                      <w:rFonts w:hint="eastAsia"/>
                      <w:snapToGrid w:val="0"/>
                      <w:color w:val="auto"/>
                      <w:kern w:val="0"/>
                      <w:szCs w:val="21"/>
                    </w:rPr>
                    <w:t>管控要求</w:t>
                  </w:r>
                </w:p>
              </w:tc>
              <w:tc>
                <w:tcPr>
                  <w:tcW w:w="814" w:type="pct"/>
                  <w:noWrap w:val="0"/>
                  <w:vAlign w:val="center"/>
                </w:tcPr>
                <w:p>
                  <w:pPr>
                    <w:jc w:val="center"/>
                    <w:rPr>
                      <w:rFonts w:hint="eastAsia"/>
                      <w:snapToGrid w:val="0"/>
                      <w:color w:val="auto"/>
                      <w:kern w:val="0"/>
                      <w:szCs w:val="21"/>
                    </w:rPr>
                  </w:pPr>
                  <w:r>
                    <w:rPr>
                      <w:rFonts w:hint="eastAsia"/>
                      <w:snapToGrid w:val="0"/>
                      <w:color w:val="auto"/>
                      <w:kern w:val="0"/>
                      <w:szCs w:val="21"/>
                    </w:rPr>
                    <w:t>本项目情况</w:t>
                  </w:r>
                </w:p>
              </w:tc>
              <w:tc>
                <w:tcPr>
                  <w:tcW w:w="410" w:type="pct"/>
                  <w:noWrap w:val="0"/>
                  <w:vAlign w:val="center"/>
                </w:tcPr>
                <w:p>
                  <w:pPr>
                    <w:jc w:val="center"/>
                    <w:rPr>
                      <w:rFonts w:hint="eastAsia"/>
                      <w:snapToGrid w:val="0"/>
                      <w:color w:val="auto"/>
                      <w:kern w:val="0"/>
                      <w:szCs w:val="21"/>
                    </w:rPr>
                  </w:pPr>
                  <w:r>
                    <w:rPr>
                      <w:rFonts w:hint="eastAsia"/>
                      <w:snapToGrid w:val="0"/>
                      <w:color w:val="auto"/>
                      <w:kern w:val="0"/>
                      <w:szCs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4" w:hRule="atLeast"/>
                <w:jc w:val="center"/>
              </w:trPr>
              <w:tc>
                <w:tcPr>
                  <w:tcW w:w="446" w:type="pct"/>
                  <w:vMerge w:val="restart"/>
                  <w:noWrap w:val="0"/>
                  <w:vAlign w:val="center"/>
                </w:tcPr>
                <w:p>
                  <w:pPr>
                    <w:jc w:val="center"/>
                    <w:rPr>
                      <w:rFonts w:hint="default" w:eastAsia="宋体"/>
                      <w:snapToGrid w:val="0"/>
                      <w:color w:val="auto"/>
                      <w:kern w:val="0"/>
                      <w:szCs w:val="21"/>
                      <w:lang w:val="en-US" w:eastAsia="zh-CN"/>
                    </w:rPr>
                  </w:pPr>
                  <w:r>
                    <w:rPr>
                      <w:rFonts w:hint="eastAsia" w:eastAsia="宋体"/>
                      <w:snapToGrid w:val="0"/>
                      <w:color w:val="auto"/>
                      <w:kern w:val="0"/>
                      <w:szCs w:val="21"/>
                      <w:lang w:val="en-US" w:eastAsia="zh-CN"/>
                    </w:rPr>
                    <w:t>民权县一般管控区</w:t>
                  </w:r>
                </w:p>
              </w:tc>
              <w:tc>
                <w:tcPr>
                  <w:tcW w:w="299" w:type="pct"/>
                  <w:vMerge w:val="restart"/>
                  <w:noWrap w:val="0"/>
                  <w:vAlign w:val="center"/>
                </w:tcPr>
                <w:p>
                  <w:pPr>
                    <w:jc w:val="center"/>
                    <w:rPr>
                      <w:rFonts w:hint="eastAsia"/>
                      <w:snapToGrid w:val="0"/>
                      <w:color w:val="auto"/>
                      <w:kern w:val="0"/>
                      <w:szCs w:val="21"/>
                    </w:rPr>
                  </w:pPr>
                  <w:r>
                    <w:rPr>
                      <w:rFonts w:hint="eastAsia"/>
                      <w:snapToGrid w:val="0"/>
                      <w:color w:val="auto"/>
                      <w:kern w:val="0"/>
                      <w:szCs w:val="21"/>
                      <w:lang w:val="en-US" w:eastAsia="zh-CN"/>
                    </w:rPr>
                    <w:t>一般</w:t>
                  </w:r>
                  <w:r>
                    <w:rPr>
                      <w:rFonts w:hint="eastAsia"/>
                      <w:snapToGrid w:val="0"/>
                      <w:color w:val="auto"/>
                      <w:kern w:val="0"/>
                      <w:szCs w:val="21"/>
                    </w:rPr>
                    <w:t>管控单元</w:t>
                  </w:r>
                </w:p>
              </w:tc>
              <w:tc>
                <w:tcPr>
                  <w:tcW w:w="188" w:type="pct"/>
                  <w:noWrap w:val="0"/>
                  <w:vAlign w:val="center"/>
                </w:tcPr>
                <w:p>
                  <w:pPr>
                    <w:jc w:val="center"/>
                    <w:rPr>
                      <w:rFonts w:hint="eastAsia"/>
                      <w:snapToGrid w:val="0"/>
                      <w:color w:val="auto"/>
                      <w:kern w:val="0"/>
                      <w:szCs w:val="21"/>
                    </w:rPr>
                  </w:pPr>
                  <w:r>
                    <w:rPr>
                      <w:rFonts w:hint="eastAsia"/>
                      <w:snapToGrid w:val="0"/>
                      <w:color w:val="auto"/>
                      <w:kern w:val="0"/>
                      <w:szCs w:val="21"/>
                    </w:rPr>
                    <w:t>空间布局约束</w:t>
                  </w:r>
                </w:p>
              </w:tc>
              <w:tc>
                <w:tcPr>
                  <w:tcW w:w="2839" w:type="pct"/>
                  <w:noWrap w:val="0"/>
                  <w:vAlign w:val="center"/>
                </w:tcPr>
                <w:p>
                  <w:pPr>
                    <w:numPr>
                      <w:ilvl w:val="0"/>
                      <w:numId w:val="2"/>
                    </w:numPr>
                    <w:rPr>
                      <w:rFonts w:hint="eastAsia" w:eastAsia="宋体"/>
                      <w:snapToGrid w:val="0"/>
                      <w:color w:val="auto"/>
                      <w:kern w:val="0"/>
                      <w:szCs w:val="21"/>
                      <w:highlight w:val="none"/>
                      <w:lang w:eastAsia="zh-CN"/>
                    </w:rPr>
                  </w:pPr>
                  <w:r>
                    <w:rPr>
                      <w:rFonts w:hint="eastAsia"/>
                      <w:snapToGrid w:val="0"/>
                      <w:color w:val="auto"/>
                      <w:kern w:val="0"/>
                      <w:szCs w:val="21"/>
                      <w:highlight w:val="none"/>
                    </w:rPr>
                    <w:t>严格控制在优先保护类耕地集中区域新建有色金属冶炼、石油化工、化工、焦化等行业企业以及可能造成耕地土壤污染的建设项目。新建、扩建的重有色金属冶炼、电镀、制革企业应选择布设在依法合规设立并经规划环评的产业园区。</w:t>
                  </w:r>
                </w:p>
                <w:p>
                  <w:pPr>
                    <w:numPr>
                      <w:ilvl w:val="0"/>
                      <w:numId w:val="0"/>
                    </w:numPr>
                    <w:rPr>
                      <w:rFonts w:hint="eastAsia" w:eastAsia="宋体"/>
                      <w:snapToGrid w:val="0"/>
                      <w:color w:val="auto"/>
                      <w:kern w:val="0"/>
                      <w:szCs w:val="21"/>
                      <w:highlight w:val="none"/>
                      <w:lang w:eastAsia="zh-CN"/>
                    </w:rPr>
                  </w:pPr>
                  <w:r>
                    <w:rPr>
                      <w:rFonts w:hint="eastAsia"/>
                      <w:snapToGrid w:val="0"/>
                      <w:color w:val="auto"/>
                      <w:kern w:val="0"/>
                      <w:szCs w:val="21"/>
                      <w:highlight w:val="none"/>
                    </w:rPr>
                    <w:t>2、加强对农业空间转为生态空间的监督管理，未经国务院批准，禁止将永久基本农田转为城镇空间。鼓励城镇空间和符合国家生态退耕条件的农业空间转为生态空间。</w:t>
                  </w:r>
                </w:p>
                <w:p>
                  <w:pPr>
                    <w:numPr>
                      <w:ilvl w:val="0"/>
                      <w:numId w:val="0"/>
                    </w:numPr>
                    <w:rPr>
                      <w:rFonts w:hint="eastAsia" w:eastAsia="宋体"/>
                      <w:snapToGrid w:val="0"/>
                      <w:color w:val="auto"/>
                      <w:kern w:val="0"/>
                      <w:szCs w:val="21"/>
                      <w:highlight w:val="none"/>
                      <w:lang w:eastAsia="zh-CN"/>
                    </w:rPr>
                  </w:pPr>
                  <w:r>
                    <w:rPr>
                      <w:rFonts w:hint="eastAsia"/>
                      <w:snapToGrid w:val="0"/>
                      <w:color w:val="auto"/>
                      <w:kern w:val="0"/>
                      <w:szCs w:val="21"/>
                      <w:highlight w:val="none"/>
                    </w:rPr>
                    <w:t>3、鼓励依托国能民权热电发展蒸汽使用量大、污染轻的工业企业。</w:t>
                  </w:r>
                </w:p>
                <w:p>
                  <w:pPr>
                    <w:numPr>
                      <w:ilvl w:val="0"/>
                      <w:numId w:val="0"/>
                    </w:numPr>
                    <w:rPr>
                      <w:rFonts w:hint="eastAsia" w:eastAsia="宋体"/>
                      <w:snapToGrid w:val="0"/>
                      <w:color w:val="auto"/>
                      <w:kern w:val="0"/>
                      <w:szCs w:val="21"/>
                      <w:highlight w:val="none"/>
                      <w:lang w:eastAsia="zh-CN"/>
                    </w:rPr>
                  </w:pPr>
                  <w:r>
                    <w:rPr>
                      <w:rFonts w:hint="eastAsia"/>
                      <w:snapToGrid w:val="0"/>
                      <w:color w:val="auto"/>
                      <w:kern w:val="0"/>
                      <w:szCs w:val="21"/>
                      <w:highlight w:val="none"/>
                    </w:rPr>
                    <w:t>4、做好民权葡萄酒生产加工，鼓励建设集酿酒葡萄种植、葡萄酒酿造、休闲旅游和文化推广于一体的葡萄酒庄，大力发展葡萄酒庄园经济。</w:t>
                  </w:r>
                </w:p>
              </w:tc>
              <w:tc>
                <w:tcPr>
                  <w:tcW w:w="814" w:type="pct"/>
                  <w:noWrap w:val="0"/>
                  <w:vAlign w:val="center"/>
                </w:tcPr>
                <w:p>
                  <w:pPr>
                    <w:jc w:val="center"/>
                    <w:rPr>
                      <w:rFonts w:hint="default" w:eastAsia="宋体"/>
                      <w:snapToGrid w:val="0"/>
                      <w:color w:val="000000"/>
                      <w:kern w:val="0"/>
                      <w:szCs w:val="21"/>
                      <w:lang w:val="en-US" w:eastAsia="zh-CN"/>
                    </w:rPr>
                  </w:pPr>
                  <w:r>
                    <w:rPr>
                      <w:rFonts w:hint="eastAsia"/>
                      <w:snapToGrid w:val="0"/>
                      <w:color w:val="000000"/>
                      <w:kern w:val="0"/>
                      <w:szCs w:val="21"/>
                      <w:lang w:val="en-US" w:eastAsia="zh-CN"/>
                    </w:rPr>
                    <w:t>本项目为饲料加工项目，产品为动物油脂及肉骨粉，不属于涉</w:t>
                  </w:r>
                  <w:r>
                    <w:rPr>
                      <w:rFonts w:hint="eastAsia"/>
                      <w:snapToGrid w:val="0"/>
                      <w:color w:val="000000"/>
                      <w:kern w:val="0"/>
                      <w:szCs w:val="21"/>
                    </w:rPr>
                    <w:t>有色金属冶炼、石油化工、化工、焦化、电镀、制革等行业</w:t>
                  </w:r>
                  <w:r>
                    <w:rPr>
                      <w:rFonts w:hint="eastAsia"/>
                      <w:snapToGrid w:val="0"/>
                      <w:color w:val="000000"/>
                      <w:kern w:val="0"/>
                      <w:szCs w:val="21"/>
                      <w:lang w:eastAsia="zh-CN"/>
                    </w:rPr>
                    <w:t>，</w:t>
                  </w:r>
                  <w:r>
                    <w:rPr>
                      <w:rFonts w:hint="eastAsia"/>
                      <w:snapToGrid w:val="0"/>
                      <w:color w:val="000000"/>
                      <w:kern w:val="0"/>
                      <w:szCs w:val="21"/>
                      <w:lang w:val="en-US" w:eastAsia="zh-CN"/>
                    </w:rPr>
                    <w:t>且项目占地为建设用地，不涉及占用耕地。</w:t>
                  </w:r>
                </w:p>
              </w:tc>
              <w:tc>
                <w:tcPr>
                  <w:tcW w:w="410" w:type="pct"/>
                  <w:noWrap w:val="0"/>
                  <w:vAlign w:val="center"/>
                </w:tcPr>
                <w:p>
                  <w:pPr>
                    <w:jc w:val="center"/>
                    <w:rPr>
                      <w:rFonts w:hint="eastAsia"/>
                      <w:snapToGrid w:val="0"/>
                      <w:color w:val="auto"/>
                      <w:kern w:val="0"/>
                      <w:szCs w:val="21"/>
                    </w:rPr>
                  </w:pPr>
                  <w:r>
                    <w:rPr>
                      <w:rFonts w:hint="eastAsia"/>
                      <w:snapToGrid w:val="0"/>
                      <w:color w:val="auto"/>
                      <w:kern w:val="0"/>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446" w:type="pct"/>
                  <w:vMerge w:val="continue"/>
                  <w:noWrap w:val="0"/>
                  <w:vAlign w:val="center"/>
                </w:tcPr>
                <w:p>
                  <w:pPr>
                    <w:jc w:val="center"/>
                    <w:rPr>
                      <w:rFonts w:hint="eastAsia"/>
                      <w:snapToGrid w:val="0"/>
                      <w:color w:val="auto"/>
                      <w:kern w:val="0"/>
                      <w:szCs w:val="21"/>
                    </w:rPr>
                  </w:pPr>
                </w:p>
              </w:tc>
              <w:tc>
                <w:tcPr>
                  <w:tcW w:w="299" w:type="pct"/>
                  <w:vMerge w:val="continue"/>
                  <w:noWrap w:val="0"/>
                  <w:vAlign w:val="center"/>
                </w:tcPr>
                <w:p>
                  <w:pPr>
                    <w:jc w:val="center"/>
                    <w:rPr>
                      <w:rFonts w:hint="eastAsia"/>
                      <w:snapToGrid w:val="0"/>
                      <w:color w:val="auto"/>
                      <w:kern w:val="0"/>
                      <w:szCs w:val="21"/>
                    </w:rPr>
                  </w:pPr>
                </w:p>
              </w:tc>
              <w:tc>
                <w:tcPr>
                  <w:tcW w:w="188" w:type="pct"/>
                  <w:noWrap w:val="0"/>
                  <w:vAlign w:val="center"/>
                </w:tcPr>
                <w:p>
                  <w:pPr>
                    <w:jc w:val="center"/>
                    <w:rPr>
                      <w:rFonts w:hint="eastAsia"/>
                      <w:snapToGrid w:val="0"/>
                      <w:color w:val="auto"/>
                      <w:kern w:val="0"/>
                      <w:szCs w:val="21"/>
                    </w:rPr>
                  </w:pPr>
                  <w:r>
                    <w:rPr>
                      <w:rFonts w:hint="eastAsia"/>
                      <w:snapToGrid w:val="0"/>
                      <w:color w:val="auto"/>
                      <w:kern w:val="0"/>
                      <w:szCs w:val="21"/>
                    </w:rPr>
                    <w:t>污染物排放管控</w:t>
                  </w:r>
                </w:p>
              </w:tc>
              <w:tc>
                <w:tcPr>
                  <w:tcW w:w="2839" w:type="pct"/>
                  <w:noWrap w:val="0"/>
                  <w:vAlign w:val="center"/>
                </w:tcPr>
                <w:p>
                  <w:pPr>
                    <w:numPr>
                      <w:ilvl w:val="0"/>
                      <w:numId w:val="3"/>
                    </w:numPr>
                    <w:rPr>
                      <w:rFonts w:hint="eastAsia"/>
                      <w:snapToGrid w:val="0"/>
                      <w:color w:val="auto"/>
                      <w:kern w:val="0"/>
                      <w:szCs w:val="21"/>
                      <w:highlight w:val="none"/>
                    </w:rPr>
                  </w:pPr>
                  <w:r>
                    <w:rPr>
                      <w:rFonts w:hint="eastAsia"/>
                      <w:snapToGrid w:val="0"/>
                      <w:color w:val="auto"/>
                      <w:kern w:val="0"/>
                      <w:szCs w:val="21"/>
                      <w:highlight w:val="none"/>
                    </w:rPr>
                    <w:t>禁止向耕地及农田沟渠中排放有毒有害工业、生活废水和未经处理的养殖小区畜禽粪便</w:t>
                  </w:r>
                  <w:r>
                    <w:rPr>
                      <w:rFonts w:hint="eastAsia"/>
                      <w:snapToGrid w:val="0"/>
                      <w:color w:val="auto"/>
                      <w:kern w:val="0"/>
                      <w:szCs w:val="21"/>
                      <w:highlight w:val="none"/>
                      <w:lang w:eastAsia="zh-CN"/>
                    </w:rPr>
                    <w:t>；</w:t>
                  </w:r>
                  <w:r>
                    <w:rPr>
                      <w:rFonts w:hint="eastAsia"/>
                      <w:snapToGrid w:val="0"/>
                      <w:color w:val="auto"/>
                      <w:kern w:val="0"/>
                      <w:szCs w:val="21"/>
                      <w:highlight w:val="none"/>
                    </w:rPr>
                    <w:t>禁止占用耕地倾倒、堆放城乡生活垃圾</w:t>
                  </w:r>
                  <w:r>
                    <w:rPr>
                      <w:rFonts w:hint="eastAsia"/>
                      <w:snapToGrid w:val="0"/>
                      <w:color w:val="auto"/>
                      <w:kern w:val="0"/>
                      <w:szCs w:val="21"/>
                      <w:highlight w:val="none"/>
                      <w:lang w:eastAsia="zh-CN"/>
                    </w:rPr>
                    <w:t>，</w:t>
                  </w:r>
                  <w:r>
                    <w:rPr>
                      <w:rFonts w:hint="eastAsia"/>
                      <w:snapToGrid w:val="0"/>
                      <w:color w:val="auto"/>
                      <w:kern w:val="0"/>
                      <w:szCs w:val="21"/>
                      <w:highlight w:val="none"/>
                    </w:rPr>
                    <w:t>建筑垃圾、医疗垃圾、工业废料及废渣等废弃物。</w:t>
                  </w:r>
                </w:p>
                <w:p>
                  <w:pPr>
                    <w:numPr>
                      <w:ilvl w:val="0"/>
                      <w:numId w:val="3"/>
                    </w:numPr>
                    <w:ind w:left="0" w:leftChars="0" w:firstLine="0" w:firstLineChars="0"/>
                    <w:rPr>
                      <w:rFonts w:hint="eastAsia"/>
                      <w:snapToGrid w:val="0"/>
                      <w:color w:val="auto"/>
                      <w:kern w:val="0"/>
                      <w:szCs w:val="21"/>
                      <w:highlight w:val="none"/>
                    </w:rPr>
                  </w:pPr>
                  <w:r>
                    <w:rPr>
                      <w:rFonts w:hint="eastAsia"/>
                      <w:snapToGrid w:val="0"/>
                      <w:color w:val="auto"/>
                      <w:kern w:val="0"/>
                      <w:szCs w:val="21"/>
                      <w:highlight w:val="none"/>
                    </w:rPr>
                    <w:t>加强畜禽养殖污染防治，畜禽规模养殖场(小区)要配套建设与养殖规模相适宜的粪便污水防渗防溢流贮存设施，以及粪便污水收集、利用和无害化处理设施</w:t>
                  </w:r>
                  <w:r>
                    <w:rPr>
                      <w:rFonts w:hint="eastAsia"/>
                      <w:snapToGrid w:val="0"/>
                      <w:color w:val="auto"/>
                      <w:kern w:val="0"/>
                      <w:szCs w:val="21"/>
                      <w:highlight w:val="none"/>
                      <w:lang w:eastAsia="zh-CN"/>
                    </w:rPr>
                    <w:t>：</w:t>
                  </w:r>
                  <w:r>
                    <w:rPr>
                      <w:rFonts w:hint="eastAsia"/>
                      <w:snapToGrid w:val="0"/>
                      <w:color w:val="auto"/>
                      <w:kern w:val="0"/>
                      <w:szCs w:val="21"/>
                      <w:highlight w:val="none"/>
                    </w:rPr>
                    <w:t>积极引导散养密集区实行畜禽粪便污水分户收集、集中处理利用。</w:t>
                  </w:r>
                </w:p>
                <w:p>
                  <w:pPr>
                    <w:numPr>
                      <w:ilvl w:val="0"/>
                      <w:numId w:val="0"/>
                    </w:numPr>
                    <w:ind w:leftChars="0"/>
                    <w:rPr>
                      <w:snapToGrid w:val="0"/>
                      <w:color w:val="auto"/>
                      <w:kern w:val="0"/>
                      <w:szCs w:val="21"/>
                      <w:highlight w:val="none"/>
                    </w:rPr>
                  </w:pPr>
                  <w:r>
                    <w:rPr>
                      <w:rFonts w:hint="eastAsia"/>
                      <w:snapToGrid w:val="0"/>
                      <w:color w:val="auto"/>
                      <w:kern w:val="0"/>
                      <w:szCs w:val="21"/>
                      <w:highlight w:val="none"/>
                    </w:rPr>
                    <w:t>3、持续开展农村环境综合整治，加快推进农村生活污水处理设施建设，不断提高已建成农村污水处理设施稳定正常运行率。</w:t>
                  </w:r>
                </w:p>
              </w:tc>
              <w:tc>
                <w:tcPr>
                  <w:tcW w:w="814" w:type="pct"/>
                  <w:noWrap w:val="0"/>
                  <w:vAlign w:val="center"/>
                </w:tcPr>
                <w:p>
                  <w:pPr>
                    <w:jc w:val="center"/>
                    <w:rPr>
                      <w:rFonts w:hint="default" w:eastAsia="宋体"/>
                      <w:snapToGrid w:val="0"/>
                      <w:color w:val="000000"/>
                      <w:kern w:val="0"/>
                      <w:szCs w:val="21"/>
                      <w:lang w:val="en-US" w:eastAsia="zh-CN"/>
                    </w:rPr>
                  </w:pPr>
                  <w:r>
                    <w:rPr>
                      <w:rFonts w:hint="eastAsia" w:eastAsia="宋体"/>
                      <w:snapToGrid w:val="0"/>
                      <w:color w:val="000000"/>
                      <w:kern w:val="0"/>
                      <w:szCs w:val="21"/>
                      <w:lang w:val="en-US" w:eastAsia="zh-CN"/>
                    </w:rPr>
                    <w:t>本项目生产废水经厂区污水处理站处理后，与生活污水一起排入</w:t>
                  </w:r>
                  <w:r>
                    <w:rPr>
                      <w:rFonts w:hint="eastAsia" w:eastAsia="宋体"/>
                      <w:snapToGrid w:val="0"/>
                      <w:color w:val="000000"/>
                      <w:kern w:val="0"/>
                      <w:szCs w:val="21"/>
                      <w:highlight w:val="none"/>
                      <w:lang w:val="en-US" w:eastAsia="zh-CN"/>
                    </w:rPr>
                    <w:t>北关镇污水处理厂处理；</w:t>
                  </w:r>
                  <w:r>
                    <w:rPr>
                      <w:rFonts w:hint="eastAsia" w:eastAsia="宋体"/>
                      <w:snapToGrid w:val="0"/>
                      <w:color w:val="000000"/>
                      <w:kern w:val="0"/>
                      <w:szCs w:val="21"/>
                      <w:lang w:val="en-US" w:eastAsia="zh-CN"/>
                    </w:rPr>
                    <w:t>项目不属于畜禽养殖项目。</w:t>
                  </w:r>
                </w:p>
              </w:tc>
              <w:tc>
                <w:tcPr>
                  <w:tcW w:w="410" w:type="pct"/>
                  <w:noWrap w:val="0"/>
                  <w:vAlign w:val="center"/>
                </w:tcPr>
                <w:p>
                  <w:pPr>
                    <w:jc w:val="center"/>
                    <w:rPr>
                      <w:rFonts w:hint="eastAsia"/>
                      <w:snapToGrid w:val="0"/>
                      <w:color w:val="auto"/>
                      <w:kern w:val="0"/>
                      <w:szCs w:val="21"/>
                    </w:rPr>
                  </w:pPr>
                  <w:r>
                    <w:rPr>
                      <w:rFonts w:hint="eastAsia"/>
                      <w:snapToGrid w:val="0"/>
                      <w:color w:val="auto"/>
                      <w:kern w:val="0"/>
                      <w:szCs w:val="21"/>
                    </w:rPr>
                    <w:t>相符</w:t>
                  </w:r>
                </w:p>
              </w:tc>
            </w:tr>
          </w:tbl>
          <w:p>
            <w:pPr>
              <w:spacing w:line="360" w:lineRule="auto"/>
              <w:ind w:firstLine="480" w:firstLineChars="200"/>
              <w:rPr>
                <w:rFonts w:hint="eastAsia"/>
                <w:bCs/>
                <w:color w:val="auto"/>
                <w:sz w:val="24"/>
              </w:rPr>
            </w:pPr>
            <w:r>
              <w:rPr>
                <w:color w:val="auto"/>
                <w:kern w:val="0"/>
                <w:sz w:val="24"/>
              </w:rPr>
              <w:t>综上所述，本项目符合“三线一单”相关要求。</w:t>
            </w:r>
          </w:p>
          <w:p>
            <w:pPr>
              <w:pStyle w:val="8"/>
              <w:spacing w:before="0" w:after="0" w:line="360" w:lineRule="auto"/>
              <w:ind w:right="0" w:firstLine="482" w:firstLineChars="200"/>
              <w:rPr>
                <w:rFonts w:hint="eastAsia"/>
                <w:b/>
                <w:color w:val="auto"/>
                <w:kern w:val="2"/>
                <w:sz w:val="24"/>
                <w:szCs w:val="24"/>
                <w:lang w:val="en-US" w:eastAsia="zh-CN"/>
              </w:rPr>
            </w:pPr>
            <w:r>
              <w:rPr>
                <w:rFonts w:hint="eastAsia"/>
                <w:b/>
                <w:color w:val="auto"/>
                <w:kern w:val="2"/>
                <w:sz w:val="24"/>
                <w:szCs w:val="24"/>
                <w:lang w:val="en-US" w:eastAsia="zh-CN"/>
              </w:rPr>
              <w:t>3、本项目与《关于印发商丘市2023年蓝天、碧水、净土保卫战三个实施方案的通知》（商环委[2023]1号）相符性分析</w:t>
            </w:r>
          </w:p>
          <w:p>
            <w:pPr>
              <w:spacing w:line="360" w:lineRule="auto"/>
              <w:ind w:firstLine="480" w:firstLineChars="200"/>
              <w:rPr>
                <w:rFonts w:hint="eastAsia" w:eastAsia="宋体"/>
                <w:bCs/>
                <w:color w:val="auto"/>
                <w:sz w:val="24"/>
                <w:lang w:eastAsia="zh-CN"/>
              </w:rPr>
            </w:pPr>
            <w:r>
              <w:rPr>
                <w:rFonts w:hint="eastAsia"/>
                <w:b w:val="0"/>
                <w:bCs/>
                <w:color w:val="auto"/>
                <w:kern w:val="2"/>
                <w:sz w:val="24"/>
                <w:szCs w:val="24"/>
                <w:lang w:val="en-US" w:eastAsia="zh-CN"/>
              </w:rPr>
              <w:t>（1）《</w:t>
            </w:r>
            <w:r>
              <w:rPr>
                <w:rFonts w:hint="eastAsia"/>
                <w:color w:val="auto"/>
                <w:sz w:val="24"/>
                <w:szCs w:val="32"/>
                <w:lang w:val="en-US" w:eastAsia="zh-CN"/>
              </w:rPr>
              <w:t>商丘市2023年蓝天保卫战实施方案</w:t>
            </w:r>
            <w:r>
              <w:rPr>
                <w:rFonts w:hint="eastAsia"/>
                <w:color w:val="auto"/>
                <w:sz w:val="24"/>
                <w:szCs w:val="32"/>
                <w:lang w:eastAsia="zh-CN"/>
              </w:rPr>
              <w:t>》</w:t>
            </w:r>
          </w:p>
          <w:p>
            <w:pPr>
              <w:pStyle w:val="8"/>
              <w:spacing w:before="0" w:after="0" w:line="360" w:lineRule="auto"/>
              <w:ind w:right="0" w:firstLine="480" w:firstLineChars="200"/>
              <w:rPr>
                <w:rFonts w:hint="eastAsia"/>
                <w:b w:val="0"/>
                <w:bCs/>
                <w:color w:val="auto"/>
                <w:kern w:val="2"/>
                <w:sz w:val="24"/>
                <w:szCs w:val="24"/>
                <w:lang w:val="en-US" w:eastAsia="zh-CN"/>
              </w:rPr>
            </w:pPr>
            <w:r>
              <w:rPr>
                <w:rFonts w:hint="eastAsia"/>
                <w:color w:val="auto"/>
                <w:sz w:val="24"/>
              </w:rPr>
              <w:t>项目与</w:t>
            </w:r>
            <w:r>
              <w:rPr>
                <w:rFonts w:hint="eastAsia"/>
                <w:color w:val="auto"/>
                <w:kern w:val="0"/>
                <w:sz w:val="24"/>
              </w:rPr>
              <w:t>《</w:t>
            </w:r>
            <w:r>
              <w:rPr>
                <w:rFonts w:hint="eastAsia"/>
                <w:color w:val="auto"/>
                <w:kern w:val="0"/>
                <w:sz w:val="24"/>
                <w:lang w:val="en-US" w:eastAsia="zh-CN"/>
              </w:rPr>
              <w:t>商丘市2023年蓝天保卫战实施方案</w:t>
            </w:r>
            <w:r>
              <w:rPr>
                <w:rFonts w:hint="eastAsia"/>
                <w:color w:val="auto"/>
                <w:kern w:val="0"/>
                <w:sz w:val="24"/>
              </w:rPr>
              <w:t>》</w:t>
            </w:r>
            <w:r>
              <w:rPr>
                <w:rFonts w:hint="eastAsia"/>
                <w:color w:val="auto"/>
                <w:sz w:val="24"/>
              </w:rPr>
              <w:t>的相符性分析见表</w:t>
            </w:r>
            <w:r>
              <w:rPr>
                <w:rFonts w:hint="eastAsia"/>
                <w:color w:val="auto"/>
                <w:sz w:val="24"/>
                <w:lang w:val="en-US" w:eastAsia="zh-CN"/>
              </w:rPr>
              <w:t>3</w:t>
            </w:r>
            <w:r>
              <w:rPr>
                <w:rFonts w:hint="eastAsia"/>
                <w:color w:val="auto"/>
                <w:sz w:val="24"/>
              </w:rPr>
              <w:t>。</w:t>
            </w:r>
          </w:p>
          <w:p>
            <w:pPr>
              <w:jc w:val="center"/>
              <w:rPr>
                <w:color w:val="auto"/>
                <w:sz w:val="24"/>
              </w:rPr>
            </w:pPr>
            <w:r>
              <w:rPr>
                <w:rFonts w:hint="eastAsia"/>
                <w:b/>
                <w:bCs/>
                <w:color w:val="auto"/>
                <w:sz w:val="24"/>
              </w:rPr>
              <w:t>表</w:t>
            </w:r>
            <w:r>
              <w:rPr>
                <w:rFonts w:hint="eastAsia"/>
                <w:b/>
                <w:bCs/>
                <w:color w:val="auto"/>
                <w:sz w:val="24"/>
                <w:lang w:val="en-US" w:eastAsia="zh-CN"/>
              </w:rPr>
              <w:t>2</w:t>
            </w:r>
            <w:r>
              <w:rPr>
                <w:rFonts w:hint="eastAsia"/>
                <w:b/>
                <w:bCs/>
                <w:color w:val="auto"/>
                <w:sz w:val="24"/>
              </w:rPr>
              <w:t xml:space="preserve">  </w:t>
            </w:r>
            <w:r>
              <w:rPr>
                <w:b/>
                <w:bCs/>
                <w:color w:val="auto"/>
                <w:sz w:val="24"/>
              </w:rPr>
              <w:t xml:space="preserve"> </w:t>
            </w:r>
            <w:r>
              <w:rPr>
                <w:rFonts w:hint="eastAsia"/>
                <w:b/>
                <w:bCs/>
                <w:color w:val="auto"/>
                <w:sz w:val="24"/>
              </w:rPr>
              <w:t>与《商丘市2023</w:t>
            </w:r>
            <w:r>
              <w:rPr>
                <w:rFonts w:hint="eastAsia"/>
                <w:b/>
                <w:bCs/>
                <w:color w:val="auto"/>
                <w:sz w:val="24"/>
                <w:lang w:val="en-US" w:eastAsia="zh-CN"/>
              </w:rPr>
              <w:t>年</w:t>
            </w:r>
            <w:r>
              <w:rPr>
                <w:rFonts w:hint="eastAsia"/>
                <w:b/>
                <w:bCs/>
                <w:color w:val="auto"/>
                <w:sz w:val="24"/>
              </w:rPr>
              <w:t>蓝天保卫战实施方案》相符性分析</w:t>
            </w:r>
          </w:p>
          <w:tbl>
            <w:tblPr>
              <w:tblStyle w:val="19"/>
              <w:tblW w:w="506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02"/>
              <w:gridCol w:w="4796"/>
              <w:gridCol w:w="2250"/>
              <w:gridCol w:w="7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92" w:hRule="atLeast"/>
                <w:jc w:val="center"/>
              </w:trPr>
              <w:tc>
                <w:tcPr>
                  <w:tcW w:w="3227" w:type="pct"/>
                  <w:gridSpan w:val="2"/>
                  <w:tcBorders>
                    <w:top w:val="single" w:color="auto" w:sz="8" w:space="0"/>
                    <w:left w:val="single" w:color="auto" w:sz="8" w:space="0"/>
                    <w:bottom w:val="single" w:color="auto" w:sz="4" w:space="0"/>
                    <w:right w:val="single" w:color="auto" w:sz="4" w:space="0"/>
                  </w:tcBorders>
                  <w:noWrap w:val="0"/>
                  <w:vAlign w:val="center"/>
                </w:tcPr>
                <w:p>
                  <w:pPr>
                    <w:keepLines w:val="0"/>
                    <w:pageBreakBefore w:val="0"/>
                    <w:widowControl w:val="0"/>
                    <w:kinsoku/>
                    <w:wordWrap/>
                    <w:topLinePunct w:val="0"/>
                    <w:autoSpaceDE/>
                    <w:autoSpaceDN/>
                    <w:bidi w:val="0"/>
                    <w:adjustRightInd w:val="0"/>
                    <w:snapToGrid w:val="0"/>
                    <w:jc w:val="center"/>
                    <w:rPr>
                      <w:color w:val="auto"/>
                    </w:rPr>
                  </w:pPr>
                  <w:r>
                    <w:rPr>
                      <w:rFonts w:hint="eastAsia"/>
                      <w:color w:val="auto"/>
                    </w:rPr>
                    <w:t>与本项目相关内容</w:t>
                  </w:r>
                </w:p>
              </w:tc>
              <w:tc>
                <w:tcPr>
                  <w:tcW w:w="1345" w:type="pct"/>
                  <w:tcBorders>
                    <w:top w:val="single" w:color="auto" w:sz="8" w:space="0"/>
                    <w:left w:val="single" w:color="auto" w:sz="4" w:space="0"/>
                    <w:bottom w:val="single" w:color="auto" w:sz="4" w:space="0"/>
                    <w:right w:val="single" w:color="auto" w:sz="4" w:space="0"/>
                  </w:tcBorders>
                  <w:noWrap w:val="0"/>
                  <w:vAlign w:val="center"/>
                </w:tcPr>
                <w:p>
                  <w:pPr>
                    <w:keepLines w:val="0"/>
                    <w:pageBreakBefore w:val="0"/>
                    <w:widowControl w:val="0"/>
                    <w:kinsoku/>
                    <w:wordWrap/>
                    <w:topLinePunct w:val="0"/>
                    <w:autoSpaceDE/>
                    <w:autoSpaceDN/>
                    <w:bidi w:val="0"/>
                    <w:adjustRightInd w:val="0"/>
                    <w:snapToGrid w:val="0"/>
                    <w:jc w:val="center"/>
                    <w:rPr>
                      <w:color w:val="auto"/>
                    </w:rPr>
                  </w:pPr>
                  <w:r>
                    <w:rPr>
                      <w:rFonts w:hint="eastAsia"/>
                      <w:color w:val="auto"/>
                    </w:rPr>
                    <w:t>本项目情况</w:t>
                  </w:r>
                </w:p>
              </w:tc>
              <w:tc>
                <w:tcPr>
                  <w:tcW w:w="426" w:type="pct"/>
                  <w:tcBorders>
                    <w:top w:val="single" w:color="auto" w:sz="8" w:space="0"/>
                    <w:left w:val="single" w:color="auto" w:sz="4" w:space="0"/>
                    <w:bottom w:val="single" w:color="auto" w:sz="4" w:space="0"/>
                    <w:right w:val="single" w:color="auto" w:sz="8" w:space="0"/>
                  </w:tcBorders>
                  <w:noWrap w:val="0"/>
                  <w:vAlign w:val="center"/>
                </w:tcPr>
                <w:p>
                  <w:pPr>
                    <w:keepLines w:val="0"/>
                    <w:pageBreakBefore w:val="0"/>
                    <w:widowControl w:val="0"/>
                    <w:kinsoku/>
                    <w:wordWrap/>
                    <w:topLinePunct w:val="0"/>
                    <w:autoSpaceDE/>
                    <w:autoSpaceDN/>
                    <w:bidi w:val="0"/>
                    <w:adjustRightInd w:val="0"/>
                    <w:snapToGrid w:val="0"/>
                    <w:jc w:val="center"/>
                    <w:rPr>
                      <w:color w:val="auto"/>
                    </w:rPr>
                  </w:pPr>
                  <w:r>
                    <w:rPr>
                      <w:rFonts w:hint="eastAsia"/>
                      <w:color w:val="auto"/>
                    </w:rPr>
                    <w:t>相符性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9" w:type="pct"/>
                  <w:tcBorders>
                    <w:top w:val="single" w:color="auto" w:sz="8" w:space="0"/>
                    <w:left w:val="single" w:color="auto" w:sz="8" w:space="0"/>
                    <w:right w:val="single" w:color="auto" w:sz="4" w:space="0"/>
                  </w:tcBorders>
                  <w:noWrap w:val="0"/>
                  <w:vAlign w:val="center"/>
                </w:tcPr>
                <w:p>
                  <w:pPr>
                    <w:keepLines w:val="0"/>
                    <w:pageBreakBefore w:val="0"/>
                    <w:widowControl w:val="0"/>
                    <w:kinsoku/>
                    <w:wordWrap/>
                    <w:topLinePunct w:val="0"/>
                    <w:autoSpaceDE/>
                    <w:autoSpaceDN/>
                    <w:bidi w:val="0"/>
                    <w:adjustRightInd w:val="0"/>
                    <w:snapToGrid w:val="0"/>
                    <w:jc w:val="center"/>
                    <w:rPr>
                      <w:rFonts w:hint="default" w:eastAsia="宋体"/>
                      <w:color w:val="auto"/>
                      <w:lang w:val="en-US" w:eastAsia="zh-CN"/>
                    </w:rPr>
                  </w:pPr>
                  <w:r>
                    <w:rPr>
                      <w:rFonts w:hint="eastAsia"/>
                      <w:color w:val="auto"/>
                      <w:lang w:eastAsia="zh-CN"/>
                    </w:rPr>
                    <w:t>（</w:t>
                  </w:r>
                  <w:r>
                    <w:rPr>
                      <w:rFonts w:hint="eastAsia"/>
                      <w:color w:val="auto"/>
                      <w:lang w:val="en-US" w:eastAsia="zh-CN"/>
                    </w:rPr>
                    <w:t>五</w:t>
                  </w:r>
                  <w:r>
                    <w:rPr>
                      <w:rFonts w:hint="eastAsia"/>
                      <w:color w:val="auto"/>
                      <w:lang w:eastAsia="zh-CN"/>
                    </w:rPr>
                    <w:t>）</w:t>
                  </w:r>
                  <w:r>
                    <w:rPr>
                      <w:rFonts w:hint="eastAsia"/>
                      <w:color w:val="auto"/>
                      <w:lang w:val="en-US" w:eastAsia="zh-CN"/>
                    </w:rPr>
                    <w:t>推进工业企业综合治理</w:t>
                  </w:r>
                </w:p>
              </w:tc>
              <w:tc>
                <w:tcPr>
                  <w:tcW w:w="2867" w:type="pct"/>
                  <w:tcBorders>
                    <w:top w:val="single" w:color="auto" w:sz="8" w:space="0"/>
                    <w:left w:val="single" w:color="auto" w:sz="8" w:space="0"/>
                    <w:bottom w:val="single" w:color="auto" w:sz="4" w:space="0"/>
                    <w:right w:val="single" w:color="auto" w:sz="4" w:space="0"/>
                  </w:tcBorders>
                  <w:noWrap w:val="0"/>
                  <w:vAlign w:val="center"/>
                </w:tcPr>
                <w:p>
                  <w:pPr>
                    <w:keepLines w:val="0"/>
                    <w:pageBreakBefore w:val="0"/>
                    <w:widowControl w:val="0"/>
                    <w:kinsoku/>
                    <w:wordWrap/>
                    <w:topLinePunct w:val="0"/>
                    <w:autoSpaceDE/>
                    <w:autoSpaceDN/>
                    <w:bidi w:val="0"/>
                    <w:adjustRightInd w:val="0"/>
                    <w:snapToGrid w:val="0"/>
                    <w:jc w:val="center"/>
                    <w:rPr>
                      <w:rFonts w:hint="default" w:ascii="Times New Roman" w:hAnsi="Times New Roman" w:eastAsia="宋体" w:cs="Times New Roman"/>
                      <w:color w:val="auto"/>
                      <w:kern w:val="0"/>
                      <w:sz w:val="21"/>
                      <w:szCs w:val="21"/>
                      <w:vertAlign w:val="baseline"/>
                      <w:lang w:val="en-US" w:eastAsia="zh-CN"/>
                    </w:rPr>
                  </w:pPr>
                  <w:r>
                    <w:rPr>
                      <w:rFonts w:hint="eastAsia" w:ascii="Times New Roman" w:hAnsi="Times New Roman" w:eastAsia="宋体" w:cs="Times New Roman"/>
                      <w:color w:val="auto"/>
                      <w:kern w:val="0"/>
                      <w:sz w:val="21"/>
                      <w:szCs w:val="21"/>
                      <w:vertAlign w:val="baseline"/>
                      <w:lang w:val="en-US" w:eastAsia="zh-CN"/>
                    </w:rPr>
                    <w:t>17.实施工业污染排放深度治理。以钢铁、水泥、焦化、砖瓦窑、玻璃、炭素、耐火材料、石灰窑等行业工业窑炉为重点，全面提升污染物治理设施、无组织排放管控和在线监控设施运行管理水平，加强物料运输、装卸储存及生产过程中的无组织排放控制，推进实施清洁生产改造，确保污染物稳定达标排放。</w:t>
                  </w:r>
                </w:p>
              </w:tc>
              <w:tc>
                <w:tcPr>
                  <w:tcW w:w="1345" w:type="pct"/>
                  <w:tcBorders>
                    <w:top w:val="single" w:color="auto" w:sz="8" w:space="0"/>
                    <w:left w:val="single" w:color="auto" w:sz="4" w:space="0"/>
                    <w:bottom w:val="single" w:color="auto" w:sz="4" w:space="0"/>
                    <w:right w:val="single" w:color="auto" w:sz="4" w:space="0"/>
                  </w:tcBorders>
                  <w:noWrap w:val="0"/>
                  <w:vAlign w:val="center"/>
                </w:tcPr>
                <w:p>
                  <w:pPr>
                    <w:keepLines w:val="0"/>
                    <w:pageBreakBefore w:val="0"/>
                    <w:widowControl w:val="0"/>
                    <w:kinsoku/>
                    <w:wordWrap/>
                    <w:topLinePunct w:val="0"/>
                    <w:autoSpaceDE/>
                    <w:autoSpaceDN/>
                    <w:bidi w:val="0"/>
                    <w:adjustRightInd w:val="0"/>
                    <w:snapToGrid w:val="0"/>
                    <w:rPr>
                      <w:rFonts w:hint="default" w:eastAsia="宋体"/>
                      <w:color w:val="auto"/>
                      <w:highlight w:val="none"/>
                      <w:lang w:val="en-US" w:eastAsia="zh-CN"/>
                    </w:rPr>
                  </w:pPr>
                  <w:r>
                    <w:rPr>
                      <w:rFonts w:hint="eastAsia"/>
                      <w:color w:val="auto"/>
                      <w:highlight w:val="none"/>
                      <w:lang w:val="en-US" w:eastAsia="zh-CN"/>
                    </w:rPr>
                    <w:t>本项目颗粒物经收集后由覆膜袋式除尘器处理；破碎、解冻、蒸煮、离心、压榨、油渣分离及烘干过程恶臭废气、蒸煮油烟废气及污水处理站恶臭气体由“油气分离+冷凝+喷淋塔+除雾器+UV光氧催化装置”处理，废气经处理后通过排气筒达标排放，物料装卸及生产过程均在密闭车间内进行。</w:t>
                  </w:r>
                </w:p>
              </w:tc>
              <w:tc>
                <w:tcPr>
                  <w:tcW w:w="426" w:type="pct"/>
                  <w:tcBorders>
                    <w:top w:val="single" w:color="auto" w:sz="8" w:space="0"/>
                    <w:left w:val="single" w:color="auto" w:sz="4" w:space="0"/>
                    <w:bottom w:val="single" w:color="auto" w:sz="4" w:space="0"/>
                    <w:right w:val="single" w:color="auto" w:sz="8" w:space="0"/>
                  </w:tcBorders>
                  <w:noWrap w:val="0"/>
                  <w:vAlign w:val="center"/>
                </w:tcPr>
                <w:p>
                  <w:pPr>
                    <w:keepLines w:val="0"/>
                    <w:pageBreakBefore w:val="0"/>
                    <w:widowControl w:val="0"/>
                    <w:kinsoku/>
                    <w:wordWrap/>
                    <w:topLinePunct w:val="0"/>
                    <w:autoSpaceDE/>
                    <w:autoSpaceDN/>
                    <w:bidi w:val="0"/>
                    <w:adjustRightInd w:val="0"/>
                    <w:snapToGrid w:val="0"/>
                    <w:jc w:val="center"/>
                    <w:rPr>
                      <w:rFonts w:hint="eastAsia" w:eastAsia="宋体"/>
                      <w:color w:val="auto"/>
                      <w:lang w:eastAsia="zh-CN"/>
                    </w:rPr>
                  </w:pPr>
                  <w:r>
                    <w:rPr>
                      <w:rFonts w:hint="eastAsia"/>
                      <w:color w:val="auto"/>
                      <w:lang w:eastAsia="zh-CN"/>
                    </w:rPr>
                    <w:t>相符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9" w:type="pct"/>
                  <w:tcBorders>
                    <w:left w:val="single" w:color="auto" w:sz="8" w:space="0"/>
                    <w:right w:val="single" w:color="auto" w:sz="4" w:space="0"/>
                  </w:tcBorders>
                  <w:noWrap w:val="0"/>
                  <w:vAlign w:val="center"/>
                </w:tcPr>
                <w:p>
                  <w:pPr>
                    <w:keepLines w:val="0"/>
                    <w:pageBreakBefore w:val="0"/>
                    <w:widowControl w:val="0"/>
                    <w:kinsoku/>
                    <w:wordWrap/>
                    <w:topLinePunct w:val="0"/>
                    <w:autoSpaceDE/>
                    <w:autoSpaceDN/>
                    <w:bidi w:val="0"/>
                    <w:adjustRightInd w:val="0"/>
                    <w:snapToGrid w:val="0"/>
                    <w:jc w:val="center"/>
                    <w:rPr>
                      <w:rFonts w:hint="eastAsia"/>
                      <w:color w:val="auto"/>
                      <w:lang w:eastAsia="zh-CN"/>
                    </w:rPr>
                  </w:pPr>
                  <w:r>
                    <w:rPr>
                      <w:rFonts w:hint="eastAsia"/>
                      <w:color w:val="auto"/>
                      <w:lang w:eastAsia="zh-CN"/>
                    </w:rPr>
                    <w:t>（</w:t>
                  </w:r>
                  <w:r>
                    <w:rPr>
                      <w:rFonts w:hint="eastAsia"/>
                      <w:color w:val="auto"/>
                      <w:lang w:val="en-US" w:eastAsia="zh-CN"/>
                    </w:rPr>
                    <w:t>六</w:t>
                  </w:r>
                  <w:r>
                    <w:rPr>
                      <w:rFonts w:hint="eastAsia"/>
                      <w:color w:val="auto"/>
                      <w:lang w:eastAsia="zh-CN"/>
                    </w:rPr>
                    <w:t>）</w:t>
                  </w:r>
                  <w:r>
                    <w:rPr>
                      <w:rFonts w:hint="eastAsia"/>
                      <w:color w:val="auto"/>
                      <w:lang w:val="en-US" w:eastAsia="zh-CN"/>
                    </w:rPr>
                    <w:t>加快挥发性有机物治理</w:t>
                  </w:r>
                </w:p>
              </w:tc>
              <w:tc>
                <w:tcPr>
                  <w:tcW w:w="2867" w:type="pct"/>
                  <w:tcBorders>
                    <w:top w:val="single" w:color="auto" w:sz="8" w:space="0"/>
                    <w:left w:val="single" w:color="auto" w:sz="8" w:space="0"/>
                    <w:bottom w:val="single" w:color="auto" w:sz="4" w:space="0"/>
                    <w:right w:val="single" w:color="auto" w:sz="4" w:space="0"/>
                  </w:tcBorders>
                  <w:noWrap w:val="0"/>
                  <w:vAlign w:val="center"/>
                </w:tcPr>
                <w:p>
                  <w:pPr>
                    <w:keepLines w:val="0"/>
                    <w:pageBreakBefore w:val="0"/>
                    <w:widowControl w:val="0"/>
                    <w:kinsoku/>
                    <w:wordWrap/>
                    <w:topLinePunct w:val="0"/>
                    <w:autoSpaceDE/>
                    <w:autoSpaceDN/>
                    <w:bidi w:val="0"/>
                    <w:adjustRightInd w:val="0"/>
                    <w:snapToGrid w:val="0"/>
                    <w:jc w:val="center"/>
                    <w:rPr>
                      <w:rFonts w:hint="default" w:ascii="Times New Roman" w:hAnsi="Times New Roman" w:eastAsia="宋体" w:cs="Times New Roman"/>
                      <w:color w:val="auto"/>
                      <w:kern w:val="0"/>
                      <w:sz w:val="21"/>
                      <w:szCs w:val="21"/>
                      <w:vertAlign w:val="baseline"/>
                      <w:lang w:val="en-US" w:eastAsia="zh-CN"/>
                    </w:rPr>
                  </w:pPr>
                  <w:r>
                    <w:rPr>
                      <w:rFonts w:hint="default" w:ascii="Times New Roman" w:hAnsi="Times New Roman" w:eastAsia="宋体" w:cs="Times New Roman"/>
                      <w:color w:val="auto"/>
                      <w:kern w:val="0"/>
                      <w:sz w:val="21"/>
                      <w:szCs w:val="21"/>
                      <w:vertAlign w:val="baseline"/>
                      <w:lang w:val="en-US" w:eastAsia="zh-CN"/>
                    </w:rPr>
                    <w:t>23.持续加大无组织排放整治力度。2023年5月底前，排查含VOCs物料储存、转移和输送、设备与管线组件泄漏、敞开液面逸散以及工艺过程等五类排放源，在保证安全生产前提下</w:t>
                  </w:r>
                  <w:r>
                    <w:rPr>
                      <w:rFonts w:hint="eastAsia" w:ascii="Times New Roman" w:hAnsi="Times New Roman" w:eastAsia="宋体" w:cs="Times New Roman"/>
                      <w:color w:val="auto"/>
                      <w:kern w:val="0"/>
                      <w:sz w:val="21"/>
                      <w:szCs w:val="21"/>
                      <w:vertAlign w:val="baseline"/>
                      <w:lang w:val="en-US" w:eastAsia="zh-CN"/>
                    </w:rPr>
                    <w:t>，</w:t>
                  </w:r>
                  <w:r>
                    <w:rPr>
                      <w:rFonts w:hint="default" w:ascii="Times New Roman" w:hAnsi="Times New Roman" w:eastAsia="宋体" w:cs="Times New Roman"/>
                      <w:color w:val="auto"/>
                      <w:kern w:val="0"/>
                      <w:sz w:val="21"/>
                      <w:szCs w:val="21"/>
                      <w:vertAlign w:val="baseline"/>
                      <w:lang w:val="en-US" w:eastAsia="zh-CN"/>
                    </w:rPr>
                    <w:t>督促企业通过采取设备与场所密闭、工艺改进、废气有效收集等措施，对VOCs无组织排放废气进行综合治理，将需要集气罩收集无组织排放的集气流速测量监控纳入日常管理工作中监督落实</w:t>
                  </w:r>
                  <w:r>
                    <w:rPr>
                      <w:rFonts w:hint="eastAsia" w:ascii="Times New Roman" w:hAnsi="Times New Roman" w:eastAsia="宋体" w:cs="Times New Roman"/>
                      <w:color w:val="auto"/>
                      <w:kern w:val="0"/>
                      <w:sz w:val="21"/>
                      <w:szCs w:val="21"/>
                      <w:vertAlign w:val="baseline"/>
                      <w:lang w:val="en-US" w:eastAsia="zh-CN"/>
                    </w:rPr>
                    <w:t>；</w:t>
                  </w:r>
                  <w:r>
                    <w:rPr>
                      <w:rFonts w:hint="default" w:ascii="Times New Roman" w:hAnsi="Times New Roman" w:eastAsia="宋体" w:cs="Times New Roman"/>
                      <w:color w:val="auto"/>
                      <w:kern w:val="0"/>
                      <w:sz w:val="21"/>
                      <w:szCs w:val="21"/>
                      <w:vertAlign w:val="baseline"/>
                      <w:lang w:val="en-US" w:eastAsia="zh-CN"/>
                    </w:rPr>
                    <w:t>按要求对气态、液态VOCs物料的设备与管线组件密封点大于等于 1000个的企业开展泄漏检测与修复工作</w:t>
                  </w:r>
                  <w:r>
                    <w:rPr>
                      <w:rFonts w:hint="eastAsia" w:ascii="Times New Roman" w:hAnsi="Times New Roman" w:eastAsia="宋体" w:cs="Times New Roman"/>
                      <w:color w:val="auto"/>
                      <w:kern w:val="0"/>
                      <w:sz w:val="21"/>
                      <w:szCs w:val="21"/>
                      <w:vertAlign w:val="baseline"/>
                      <w:lang w:val="en-US" w:eastAsia="zh-CN"/>
                    </w:rPr>
                    <w:t>；</w:t>
                  </w:r>
                  <w:r>
                    <w:rPr>
                      <w:rFonts w:hint="default" w:ascii="Times New Roman" w:hAnsi="Times New Roman" w:eastAsia="宋体" w:cs="Times New Roman"/>
                      <w:color w:val="auto"/>
                      <w:kern w:val="0"/>
                      <w:sz w:val="21"/>
                      <w:szCs w:val="21"/>
                      <w:vertAlign w:val="baseline"/>
                      <w:lang w:val="en-US" w:eastAsia="zh-CN"/>
                    </w:rPr>
                    <w:t>焦化行业使用红外热成像仪、火焰离子化检测仪</w:t>
                  </w:r>
                  <w:r>
                    <w:rPr>
                      <w:rFonts w:hint="eastAsia" w:ascii="Times New Roman" w:hAnsi="Times New Roman" w:eastAsia="宋体" w:cs="Times New Roman"/>
                      <w:color w:val="auto"/>
                      <w:kern w:val="0"/>
                      <w:sz w:val="21"/>
                      <w:szCs w:val="21"/>
                      <w:vertAlign w:val="baseline"/>
                      <w:lang w:val="en-US" w:eastAsia="zh-CN"/>
                    </w:rPr>
                    <w:t>（</w:t>
                  </w:r>
                  <w:r>
                    <w:rPr>
                      <w:rFonts w:hint="default" w:ascii="Times New Roman" w:hAnsi="Times New Roman" w:eastAsia="宋体" w:cs="Times New Roman"/>
                      <w:color w:val="auto"/>
                      <w:kern w:val="0"/>
                      <w:sz w:val="21"/>
                      <w:szCs w:val="21"/>
                      <w:vertAlign w:val="baseline"/>
                      <w:lang w:val="en-US" w:eastAsia="zh-CN"/>
                    </w:rPr>
                    <w:t>FID</w:t>
                  </w:r>
                  <w:r>
                    <w:rPr>
                      <w:rFonts w:hint="eastAsia" w:ascii="Times New Roman" w:hAnsi="Times New Roman" w:eastAsia="宋体" w:cs="Times New Roman"/>
                      <w:color w:val="auto"/>
                      <w:kern w:val="0"/>
                      <w:sz w:val="21"/>
                      <w:szCs w:val="21"/>
                      <w:vertAlign w:val="baseline"/>
                      <w:lang w:val="en-US" w:eastAsia="zh-CN"/>
                    </w:rPr>
                    <w:t>）</w:t>
                  </w:r>
                  <w:r>
                    <w:rPr>
                      <w:rFonts w:hint="default" w:ascii="Times New Roman" w:hAnsi="Times New Roman" w:eastAsia="宋体" w:cs="Times New Roman"/>
                      <w:color w:val="auto"/>
                      <w:kern w:val="0"/>
                      <w:sz w:val="21"/>
                      <w:szCs w:val="21"/>
                      <w:vertAlign w:val="baseline"/>
                      <w:lang w:val="en-US" w:eastAsia="zh-CN"/>
                    </w:rPr>
                    <w:t>等设备定期对酚氰废水处理池密闭设施、煤气管线及焦炉等装置进行巡检修护，防止逸散泄漏</w:t>
                  </w:r>
                  <w:r>
                    <w:rPr>
                      <w:rFonts w:hint="eastAsia" w:ascii="Times New Roman" w:hAnsi="Times New Roman" w:eastAsia="宋体" w:cs="Times New Roman"/>
                      <w:color w:val="auto"/>
                      <w:kern w:val="0"/>
                      <w:sz w:val="21"/>
                      <w:szCs w:val="21"/>
                      <w:vertAlign w:val="baseline"/>
                      <w:lang w:val="en-US" w:eastAsia="zh-CN"/>
                    </w:rPr>
                    <w:t>；</w:t>
                  </w:r>
                  <w:r>
                    <w:rPr>
                      <w:rFonts w:hint="default" w:ascii="Times New Roman" w:hAnsi="Times New Roman" w:eastAsia="宋体" w:cs="Times New Roman"/>
                      <w:color w:val="auto"/>
                      <w:kern w:val="0"/>
                      <w:sz w:val="21"/>
                      <w:szCs w:val="21"/>
                      <w:vertAlign w:val="baseline"/>
                      <w:lang w:val="en-US" w:eastAsia="zh-CN"/>
                    </w:rPr>
                    <w:t>产生含挥发性有机物废水的企业，采取密闭管道等措施逐步替代地漏、沟、渠、井等敞开式集输方式，减少挥发性有机物无组织排放。</w:t>
                  </w:r>
                </w:p>
              </w:tc>
              <w:tc>
                <w:tcPr>
                  <w:tcW w:w="1345" w:type="pct"/>
                  <w:tcBorders>
                    <w:top w:val="single" w:color="auto" w:sz="8" w:space="0"/>
                    <w:left w:val="single" w:color="auto" w:sz="4" w:space="0"/>
                    <w:bottom w:val="single" w:color="auto" w:sz="4" w:space="0"/>
                    <w:right w:val="single" w:color="auto" w:sz="4" w:space="0"/>
                  </w:tcBorders>
                  <w:noWrap w:val="0"/>
                  <w:vAlign w:val="center"/>
                </w:tcPr>
                <w:p>
                  <w:pPr>
                    <w:keepLines w:val="0"/>
                    <w:pageBreakBefore w:val="0"/>
                    <w:widowControl w:val="0"/>
                    <w:kinsoku/>
                    <w:wordWrap/>
                    <w:topLinePunct w:val="0"/>
                    <w:autoSpaceDE/>
                    <w:autoSpaceDN/>
                    <w:bidi w:val="0"/>
                    <w:adjustRightInd w:val="0"/>
                    <w:snapToGrid w:val="0"/>
                    <w:rPr>
                      <w:rFonts w:hint="default" w:ascii="Times New Roman" w:hAnsi="Times New Roman" w:eastAsia="宋体" w:cs="Times New Roman"/>
                      <w:color w:val="auto"/>
                      <w:kern w:val="0"/>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项目生产过程均位于密闭生产车间内，生产过程设备保持密闭状态，</w:t>
                  </w:r>
                  <w:r>
                    <w:rPr>
                      <w:rFonts w:hint="default" w:ascii="Times New Roman" w:hAnsi="Times New Roman" w:eastAsia="宋体" w:cs="Times New Roman"/>
                      <w:color w:val="auto"/>
                      <w:kern w:val="0"/>
                      <w:sz w:val="21"/>
                      <w:szCs w:val="21"/>
                      <w:highlight w:val="none"/>
                      <w:vertAlign w:val="baseline"/>
                      <w:lang w:val="en-US" w:eastAsia="zh-CN"/>
                    </w:rPr>
                    <w:t>物料储存、转移和输送</w:t>
                  </w:r>
                  <w:r>
                    <w:rPr>
                      <w:rFonts w:hint="eastAsia" w:ascii="Times New Roman" w:hAnsi="Times New Roman" w:eastAsia="宋体" w:cs="Times New Roman"/>
                      <w:color w:val="auto"/>
                      <w:kern w:val="0"/>
                      <w:sz w:val="21"/>
                      <w:szCs w:val="21"/>
                      <w:highlight w:val="none"/>
                      <w:vertAlign w:val="baseline"/>
                      <w:lang w:val="en-US" w:eastAsia="zh-CN"/>
                    </w:rPr>
                    <w:t>均为密闭，生产过程废气</w:t>
                  </w:r>
                  <w:r>
                    <w:rPr>
                      <w:rFonts w:hint="eastAsia" w:ascii="Times New Roman" w:hAnsi="Times New Roman" w:cs="Times New Roman"/>
                      <w:color w:val="auto"/>
                      <w:sz w:val="21"/>
                      <w:szCs w:val="21"/>
                      <w:highlight w:val="none"/>
                      <w:vertAlign w:val="baseline"/>
                      <w:lang w:val="en-US" w:eastAsia="zh-CN"/>
                    </w:rPr>
                    <w:t>经收集、处理后，达标排放</w:t>
                  </w:r>
                </w:p>
              </w:tc>
              <w:tc>
                <w:tcPr>
                  <w:tcW w:w="426" w:type="pct"/>
                  <w:tcBorders>
                    <w:top w:val="single" w:color="auto" w:sz="8" w:space="0"/>
                    <w:left w:val="single" w:color="auto" w:sz="4" w:space="0"/>
                    <w:bottom w:val="single" w:color="auto" w:sz="4" w:space="0"/>
                    <w:right w:val="single" w:color="auto" w:sz="8" w:space="0"/>
                  </w:tcBorders>
                  <w:noWrap w:val="0"/>
                  <w:vAlign w:val="center"/>
                </w:tcPr>
                <w:p>
                  <w:pPr>
                    <w:keepLines w:val="0"/>
                    <w:pageBreakBefore w:val="0"/>
                    <w:widowControl w:val="0"/>
                    <w:kinsoku/>
                    <w:wordWrap/>
                    <w:topLinePunct w:val="0"/>
                    <w:autoSpaceDE/>
                    <w:autoSpaceDN/>
                    <w:bidi w:val="0"/>
                    <w:adjustRightInd w:val="0"/>
                    <w:snapToGrid w:val="0"/>
                    <w:jc w:val="center"/>
                    <w:rPr>
                      <w:rFonts w:hint="default"/>
                      <w:color w:val="auto"/>
                      <w:lang w:val="en-US" w:eastAsia="zh-CN"/>
                    </w:rPr>
                  </w:pPr>
                  <w:r>
                    <w:rPr>
                      <w:rFonts w:hint="eastAsia"/>
                      <w:color w:val="auto"/>
                      <w:lang w:val="en-US" w:eastAsia="zh-CN"/>
                    </w:rPr>
                    <w:t>相符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359" w:type="pct"/>
                  <w:tcBorders>
                    <w:top w:val="single" w:color="auto" w:sz="8" w:space="0"/>
                    <w:left w:val="single" w:color="auto" w:sz="8" w:space="0"/>
                    <w:bottom w:val="single" w:color="auto" w:sz="4" w:space="0"/>
                    <w:right w:val="single" w:color="auto" w:sz="4" w:space="0"/>
                  </w:tcBorders>
                  <w:noWrap w:val="0"/>
                  <w:vAlign w:val="center"/>
                </w:tcPr>
                <w:p>
                  <w:pPr>
                    <w:pStyle w:val="7"/>
                    <w:keepLines w:val="0"/>
                    <w:pageBreakBefore w:val="0"/>
                    <w:widowControl w:val="0"/>
                    <w:kinsoku/>
                    <w:wordWrap/>
                    <w:topLinePunct w:val="0"/>
                    <w:autoSpaceDE/>
                    <w:autoSpaceDN/>
                    <w:bidi w:val="0"/>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（七）强化区域联防联控</w:t>
                  </w:r>
                </w:p>
              </w:tc>
              <w:tc>
                <w:tcPr>
                  <w:tcW w:w="2867" w:type="pct"/>
                  <w:tcBorders>
                    <w:top w:val="single" w:color="auto" w:sz="8" w:space="0"/>
                    <w:left w:val="single" w:color="auto" w:sz="8" w:space="0"/>
                    <w:bottom w:val="single" w:color="auto" w:sz="4" w:space="0"/>
                    <w:right w:val="single" w:color="auto" w:sz="4" w:space="0"/>
                  </w:tcBorders>
                  <w:noWrap w:val="0"/>
                  <w:vAlign w:val="center"/>
                </w:tcPr>
                <w:p>
                  <w:pPr>
                    <w:pStyle w:val="4"/>
                    <w:keepNext/>
                    <w:keepLines w:val="0"/>
                    <w:pageBreakBefore w:val="0"/>
                    <w:widowControl w:val="0"/>
                    <w:numPr>
                      <w:ilvl w:val="0"/>
                      <w:numId w:val="0"/>
                    </w:numPr>
                    <w:kinsoku/>
                    <w:wordWrap/>
                    <w:overflowPunct w:val="0"/>
                    <w:topLinePunct w:val="0"/>
                    <w:autoSpaceDE/>
                    <w:autoSpaceDN/>
                    <w:bidi w:val="0"/>
                    <w:adjustRightInd/>
                    <w:snapToGrid w:val="0"/>
                    <w:spacing w:before="0" w:after="0" w:line="240" w:lineRule="auto"/>
                    <w:ind w:left="0" w:leftChars="0" w:firstLine="0" w:firstLineChars="0"/>
                    <w:textAlignment w:val="auto"/>
                    <w:rPr>
                      <w:rFonts w:hint="default"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val="0"/>
                      <w:bCs w:val="0"/>
                      <w:color w:val="auto"/>
                      <w:kern w:val="2"/>
                      <w:sz w:val="21"/>
                      <w:szCs w:val="21"/>
                      <w:lang w:val="en-US" w:eastAsia="zh-CN" w:bidi="ar-SA"/>
                    </w:rPr>
                    <w:t>28.优化重点行业绩效分级管理。强化重污染天气应急分类分级管控，持续推进重点行业企业绩效分级，加强应急减排清单标准化管理，鼓励企业加快实施升级改造，建立完善“有进有出”动态调整机制，着力培育一批绩效水平高、行业带动强的省级绿色标杆企业，对存在环境违法违规行为、环境绩效水平达不到相应指标要求的企业实施降级处理。</w:t>
                  </w:r>
                </w:p>
              </w:tc>
              <w:tc>
                <w:tcPr>
                  <w:tcW w:w="1345" w:type="pct"/>
                  <w:tcBorders>
                    <w:top w:val="single" w:color="auto" w:sz="8" w:space="0"/>
                    <w:left w:val="single" w:color="auto" w:sz="4" w:space="0"/>
                    <w:bottom w:val="single" w:color="auto" w:sz="4" w:space="0"/>
                    <w:right w:val="single" w:color="auto" w:sz="4" w:space="0"/>
                  </w:tcBorders>
                  <w:noWrap w:val="0"/>
                  <w:vAlign w:val="center"/>
                </w:tcPr>
                <w:p>
                  <w:pPr>
                    <w:keepLines w:val="0"/>
                    <w:pageBreakBefore w:val="0"/>
                    <w:widowControl w:val="0"/>
                    <w:kinsoku/>
                    <w:wordWrap/>
                    <w:topLinePunct w:val="0"/>
                    <w:autoSpaceDE/>
                    <w:autoSpaceDN/>
                    <w:bidi w:val="0"/>
                    <w:rPr>
                      <w:rFonts w:hint="default"/>
                      <w:color w:val="auto"/>
                      <w:kern w:val="2"/>
                      <w:sz w:val="21"/>
                      <w:szCs w:val="21"/>
                      <w:highlight w:val="none"/>
                      <w:lang w:val="en-US" w:eastAsia="zh-CN" w:bidi="ar-SA"/>
                    </w:rPr>
                  </w:pPr>
                  <w:r>
                    <w:rPr>
                      <w:rFonts w:hint="eastAsia"/>
                      <w:color w:val="auto"/>
                      <w:kern w:val="2"/>
                      <w:sz w:val="21"/>
                      <w:szCs w:val="21"/>
                      <w:highlight w:val="none"/>
                      <w:lang w:val="en-US" w:eastAsia="zh-CN" w:bidi="ar-SA"/>
                    </w:rPr>
                    <w:t>本项目按照《河南省重污染天气通用行业应急减排措施制定技术指南》（2021年修订版）涉锅炉A级指标要求进行建设。</w:t>
                  </w:r>
                </w:p>
              </w:tc>
              <w:tc>
                <w:tcPr>
                  <w:tcW w:w="426" w:type="pct"/>
                  <w:tcBorders>
                    <w:top w:val="single" w:color="auto" w:sz="8" w:space="0"/>
                    <w:left w:val="single" w:color="auto" w:sz="4" w:space="0"/>
                    <w:bottom w:val="single" w:color="auto" w:sz="4" w:space="0"/>
                    <w:right w:val="single" w:color="auto" w:sz="8" w:space="0"/>
                  </w:tcBorders>
                  <w:noWrap w:val="0"/>
                  <w:vAlign w:val="center"/>
                </w:tcPr>
                <w:p>
                  <w:pPr>
                    <w:keepLines w:val="0"/>
                    <w:pageBreakBefore w:val="0"/>
                    <w:widowControl w:val="0"/>
                    <w:kinsoku/>
                    <w:wordWrap/>
                    <w:topLinePunct w:val="0"/>
                    <w:autoSpaceDE/>
                    <w:autoSpaceDN/>
                    <w:bidi w:val="0"/>
                    <w:adjustRightInd w:val="0"/>
                    <w:snapToGrid w:val="0"/>
                    <w:jc w:val="center"/>
                    <w:textAlignment w:val="baseline"/>
                    <w:rPr>
                      <w:rFonts w:hint="eastAsia"/>
                      <w:color w:val="auto"/>
                      <w:kern w:val="2"/>
                      <w:sz w:val="21"/>
                      <w:szCs w:val="21"/>
                      <w:lang w:val="en-US" w:eastAsia="zh-CN" w:bidi="ar-SA"/>
                    </w:rPr>
                  </w:pPr>
                  <w:r>
                    <w:rPr>
                      <w:rFonts w:hint="eastAsia"/>
                      <w:color w:val="auto"/>
                    </w:rPr>
                    <w:t>相符</w:t>
                  </w:r>
                </w:p>
              </w:tc>
            </w:tr>
          </w:tbl>
          <w:p>
            <w:pPr>
              <w:pStyle w:val="8"/>
              <w:spacing w:before="0" w:after="0" w:line="360" w:lineRule="auto"/>
              <w:ind w:right="0" w:firstLine="464" w:firstLineChars="200"/>
              <w:rPr>
                <w:rFonts w:hint="eastAsia"/>
                <w:b w:val="0"/>
                <w:bCs/>
                <w:color w:val="auto"/>
                <w:kern w:val="2"/>
                <w:sz w:val="24"/>
                <w:szCs w:val="24"/>
                <w:lang w:val="en-US" w:eastAsia="zh-CN"/>
              </w:rPr>
            </w:pPr>
            <w:r>
              <w:rPr>
                <w:rFonts w:hint="eastAsia"/>
                <w:color w:val="auto"/>
                <w:spacing w:val="-4"/>
                <w:sz w:val="24"/>
                <w:lang w:val="pt-BR"/>
              </w:rPr>
              <w:t>由上表可知，本项目符合</w:t>
            </w:r>
            <w:r>
              <w:rPr>
                <w:rFonts w:hint="eastAsia"/>
                <w:color w:val="auto"/>
                <w:spacing w:val="-4"/>
                <w:sz w:val="24"/>
              </w:rPr>
              <w:t>《</w:t>
            </w:r>
            <w:r>
              <w:rPr>
                <w:rFonts w:hint="eastAsia"/>
                <w:color w:val="auto"/>
                <w:kern w:val="0"/>
                <w:sz w:val="24"/>
                <w:lang w:val="en-US" w:eastAsia="zh-CN"/>
              </w:rPr>
              <w:t>商丘市2023年蓝天保卫战实施方案</w:t>
            </w:r>
            <w:r>
              <w:rPr>
                <w:rFonts w:hint="eastAsia"/>
                <w:color w:val="auto"/>
                <w:spacing w:val="-4"/>
                <w:sz w:val="24"/>
              </w:rPr>
              <w:t>》</w:t>
            </w:r>
            <w:r>
              <w:rPr>
                <w:rFonts w:hint="eastAsia"/>
                <w:color w:val="auto"/>
                <w:spacing w:val="-4"/>
                <w:sz w:val="24"/>
                <w:lang w:val="pt-BR"/>
              </w:rPr>
              <w:t>相关要求。</w:t>
            </w:r>
          </w:p>
          <w:p>
            <w:pPr>
              <w:spacing w:line="360" w:lineRule="auto"/>
              <w:ind w:firstLine="464" w:firstLineChars="200"/>
              <w:rPr>
                <w:rFonts w:hint="default" w:ascii="Times New Roman" w:hAnsi="Times New Roman" w:eastAsia="宋体" w:cs="Times New Roman"/>
                <w:color w:val="auto"/>
                <w:spacing w:val="-4"/>
                <w:kern w:val="0"/>
                <w:sz w:val="24"/>
                <w:szCs w:val="20"/>
                <w:lang w:val="en-US" w:eastAsia="zh-CN" w:bidi="ar-SA"/>
              </w:rPr>
            </w:pPr>
            <w:r>
              <w:rPr>
                <w:rFonts w:hint="eastAsia" w:ascii="Times New Roman" w:hAnsi="Times New Roman" w:eastAsia="宋体" w:cs="Times New Roman"/>
                <w:color w:val="auto"/>
                <w:spacing w:val="-4"/>
                <w:kern w:val="0"/>
                <w:sz w:val="24"/>
                <w:szCs w:val="20"/>
                <w:lang w:val="pt-BR" w:eastAsia="zh-CN" w:bidi="ar-SA"/>
              </w:rPr>
              <w:t>（</w:t>
            </w:r>
            <w:r>
              <w:rPr>
                <w:rFonts w:hint="eastAsia" w:ascii="Times New Roman" w:hAnsi="Times New Roman" w:eastAsia="宋体" w:cs="Times New Roman"/>
                <w:color w:val="auto"/>
                <w:spacing w:val="-4"/>
                <w:kern w:val="0"/>
                <w:sz w:val="24"/>
                <w:szCs w:val="20"/>
                <w:lang w:val="en-US" w:eastAsia="zh-CN" w:bidi="ar-SA"/>
              </w:rPr>
              <w:t>2</w:t>
            </w:r>
            <w:r>
              <w:rPr>
                <w:rFonts w:hint="eastAsia" w:ascii="Times New Roman" w:hAnsi="Times New Roman" w:eastAsia="宋体" w:cs="Times New Roman"/>
                <w:color w:val="auto"/>
                <w:spacing w:val="-4"/>
                <w:kern w:val="0"/>
                <w:sz w:val="24"/>
                <w:szCs w:val="20"/>
                <w:lang w:val="pt-BR" w:eastAsia="zh-CN" w:bidi="ar-SA"/>
              </w:rPr>
              <w:t>）《</w:t>
            </w:r>
            <w:r>
              <w:rPr>
                <w:rFonts w:hint="eastAsia" w:ascii="Times New Roman" w:hAnsi="Times New Roman" w:eastAsia="宋体" w:cs="Times New Roman"/>
                <w:color w:val="auto"/>
                <w:spacing w:val="-4"/>
                <w:kern w:val="0"/>
                <w:sz w:val="24"/>
                <w:szCs w:val="20"/>
                <w:lang w:val="en-US" w:eastAsia="zh-CN" w:bidi="ar-SA"/>
              </w:rPr>
              <w:t>商丘市2023年碧水保卫战实施方案》</w:t>
            </w:r>
          </w:p>
          <w:p>
            <w:pPr>
              <w:pStyle w:val="4"/>
              <w:keepLines w:val="0"/>
              <w:pageBreakBefore w:val="0"/>
              <w:widowControl w:val="0"/>
              <w:kinsoku/>
              <w:wordWrap/>
              <w:topLinePunct w:val="0"/>
              <w:autoSpaceDE/>
              <w:autoSpaceDN/>
              <w:bidi w:val="0"/>
              <w:adjustRightInd/>
              <w:spacing w:before="0" w:after="0" w:line="360" w:lineRule="auto"/>
              <w:ind w:left="0" w:firstLine="464" w:firstLineChars="200"/>
              <w:textAlignment w:val="auto"/>
              <w:rPr>
                <w:rFonts w:hint="default" w:ascii="Times New Roman" w:hAnsi="Times New Roman" w:eastAsia="宋体" w:cs="Times New Roman"/>
                <w:b w:val="0"/>
                <w:bCs w:val="0"/>
                <w:color w:val="auto"/>
                <w:spacing w:val="-4"/>
                <w:kern w:val="0"/>
                <w:sz w:val="24"/>
                <w:szCs w:val="20"/>
                <w:lang w:val="en-US" w:eastAsia="zh-CN" w:bidi="ar-SA"/>
              </w:rPr>
            </w:pPr>
            <w:r>
              <w:rPr>
                <w:rFonts w:hint="eastAsia" w:ascii="Times New Roman" w:hAnsi="Times New Roman" w:eastAsia="宋体" w:cs="Times New Roman"/>
                <w:b w:val="0"/>
                <w:bCs w:val="0"/>
                <w:color w:val="auto"/>
                <w:spacing w:val="-4"/>
                <w:kern w:val="0"/>
                <w:sz w:val="24"/>
                <w:szCs w:val="20"/>
                <w:lang w:val="pt-BR" w:eastAsia="zh-CN" w:bidi="ar-SA"/>
              </w:rPr>
              <w:t>项目与《</w:t>
            </w:r>
            <w:r>
              <w:rPr>
                <w:rFonts w:hint="eastAsia" w:ascii="Times New Roman" w:hAnsi="Times New Roman" w:eastAsia="宋体" w:cs="Times New Roman"/>
                <w:b w:val="0"/>
                <w:bCs w:val="0"/>
                <w:color w:val="auto"/>
                <w:spacing w:val="-4"/>
                <w:kern w:val="0"/>
                <w:sz w:val="24"/>
                <w:szCs w:val="20"/>
                <w:lang w:val="en-US" w:eastAsia="zh-CN" w:bidi="ar-SA"/>
              </w:rPr>
              <w:t>商丘市2023年碧水保卫战实施方案</w:t>
            </w:r>
            <w:r>
              <w:rPr>
                <w:rFonts w:hint="eastAsia" w:ascii="Times New Roman" w:hAnsi="Times New Roman" w:eastAsia="宋体" w:cs="Times New Roman"/>
                <w:b w:val="0"/>
                <w:bCs w:val="0"/>
                <w:color w:val="auto"/>
                <w:spacing w:val="-4"/>
                <w:kern w:val="0"/>
                <w:sz w:val="24"/>
                <w:szCs w:val="20"/>
                <w:lang w:val="pt-BR" w:eastAsia="zh-CN" w:bidi="ar-SA"/>
              </w:rPr>
              <w:t>》的相符性分析见表</w:t>
            </w:r>
            <w:r>
              <w:rPr>
                <w:rFonts w:hint="eastAsia" w:ascii="Times New Roman" w:hAnsi="Times New Roman" w:eastAsia="宋体" w:cs="Times New Roman"/>
                <w:b w:val="0"/>
                <w:bCs w:val="0"/>
                <w:color w:val="auto"/>
                <w:spacing w:val="-4"/>
                <w:kern w:val="0"/>
                <w:sz w:val="24"/>
                <w:szCs w:val="20"/>
                <w:lang w:val="en-US" w:eastAsia="zh-CN" w:bidi="ar-SA"/>
              </w:rPr>
              <w:t>4。</w:t>
            </w:r>
          </w:p>
          <w:p>
            <w:pPr>
              <w:pStyle w:val="23"/>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imes New Roman" w:hAnsi="Times New Roman" w:eastAsia="宋体" w:cs="Times New Roman"/>
                <w:b/>
                <w:bCs/>
                <w:color w:val="auto"/>
                <w:kern w:val="2"/>
                <w:sz w:val="24"/>
                <w:szCs w:val="21"/>
                <w:lang w:val="en-US" w:eastAsia="zh-CN" w:bidi="ar-SA"/>
              </w:rPr>
            </w:pPr>
            <w:r>
              <w:rPr>
                <w:rFonts w:hint="eastAsia" w:ascii="Times New Roman" w:hAnsi="Times New Roman" w:eastAsia="宋体" w:cs="Times New Roman"/>
                <w:b/>
                <w:bCs/>
                <w:color w:val="auto"/>
                <w:kern w:val="2"/>
                <w:sz w:val="24"/>
                <w:szCs w:val="21"/>
                <w:lang w:val="en-US" w:eastAsia="zh-CN" w:bidi="ar-SA"/>
              </w:rPr>
              <w:t>表4  与《商丘市2023年碧水保卫战实施方案》相符性分析</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1"/>
              <w:gridCol w:w="5013"/>
              <w:gridCol w:w="1819"/>
              <w:gridCol w:w="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7" w:hRule="atLeast"/>
                <w:jc w:val="center"/>
              </w:trPr>
              <w:tc>
                <w:tcPr>
                  <w:tcW w:w="5694" w:type="dxa"/>
                  <w:gridSpan w:val="2"/>
                  <w:noWrap w:val="0"/>
                  <w:vAlign w:val="center"/>
                </w:tcPr>
                <w:p>
                  <w:pPr>
                    <w:pStyle w:val="25"/>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lang w:eastAsia="zh-CN"/>
                    </w:rPr>
                  </w:pPr>
                  <w:r>
                    <w:rPr>
                      <w:rFonts w:hint="default" w:ascii="Times New Roman" w:hAnsi="Times New Roman" w:cs="Times New Roman"/>
                      <w:color w:val="auto"/>
                      <w:lang w:eastAsia="zh-CN"/>
                    </w:rPr>
                    <w:t>与本项目相关内容</w:t>
                  </w:r>
                </w:p>
              </w:tc>
              <w:tc>
                <w:tcPr>
                  <w:tcW w:w="1819"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lang w:eastAsia="zh-CN"/>
                    </w:rPr>
                  </w:pPr>
                  <w:r>
                    <w:rPr>
                      <w:rFonts w:hint="default" w:ascii="Times New Roman" w:hAnsi="Times New Roman" w:cs="Times New Roman"/>
                      <w:color w:val="auto"/>
                    </w:rPr>
                    <w:t>本项目</w:t>
                  </w:r>
                  <w:r>
                    <w:rPr>
                      <w:rFonts w:hint="default" w:ascii="Times New Roman" w:hAnsi="Times New Roman" w:cs="Times New Roman"/>
                      <w:color w:val="auto"/>
                      <w:lang w:eastAsia="zh-CN"/>
                    </w:rPr>
                    <w:t>情况</w:t>
                  </w:r>
                </w:p>
              </w:tc>
              <w:tc>
                <w:tcPr>
                  <w:tcW w:w="693"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lang w:eastAsia="zh-CN"/>
                    </w:rPr>
                  </w:pPr>
                  <w:r>
                    <w:rPr>
                      <w:rFonts w:hint="default" w:ascii="Times New Roman" w:hAnsi="Times New Roman" w:cs="Times New Roman"/>
                      <w:color w:val="auto"/>
                      <w:lang w:eastAsia="zh-CN"/>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jc w:val="center"/>
              </w:trPr>
              <w:tc>
                <w:tcPr>
                  <w:tcW w:w="681"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六</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统筹做好其他水生态环境保护工作</w:t>
                  </w:r>
                </w:p>
              </w:tc>
              <w:tc>
                <w:tcPr>
                  <w:tcW w:w="5013"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lang w:val="en-US" w:eastAsia="zh-CN"/>
                    </w:rPr>
                    <w:t>191.推动企业绿色转型发展。严格落实环境准入，落实“三线一单”生态环境分区管控体系，构建以“三线一单”为空间管控基础、环境影响评价为为环境准入把关、排污许可为企业运行守法依据的生态环境管理框架。在造纸、焦化、氮肥、农副食品加工、皮革、印染、有色、原料药制造、电镀等重点水污染物排放行业，深入推进清洁生产审核，推动清洁生产改造，减少单位产品耗水量和单位产品排污量，促进企业废水厂内回用。</w:t>
                  </w:r>
                </w:p>
              </w:tc>
              <w:tc>
                <w:tcPr>
                  <w:tcW w:w="1819"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1"/>
                      <w:szCs w:val="20"/>
                      <w:lang w:val="en-US" w:eastAsia="zh-CN" w:bidi="ar-SA"/>
                    </w:rPr>
                  </w:pPr>
                  <w:r>
                    <w:rPr>
                      <w:rFonts w:hint="eastAsia" w:ascii="Times New Roman" w:hAnsi="Times New Roman" w:cs="Times New Roman"/>
                      <w:color w:val="auto"/>
                      <w:lang w:val="en-US" w:eastAsia="zh-CN"/>
                    </w:rPr>
                    <w:t>本项目严格落实环境准入要求，落实“三线一单”管控要求，运营期严格按照环境影响评价、排污许可证要求生产，项目生产用水循环使用不外排。</w:t>
                  </w:r>
                </w:p>
              </w:tc>
              <w:tc>
                <w:tcPr>
                  <w:tcW w:w="693"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auto"/>
                      <w:lang w:eastAsia="zh-CN"/>
                    </w:rPr>
                  </w:pPr>
                  <w:r>
                    <w:rPr>
                      <w:rFonts w:hint="eastAsia" w:ascii="Times New Roman" w:hAnsi="Times New Roman" w:cs="Times New Roman"/>
                      <w:color w:val="auto"/>
                      <w:lang w:eastAsia="zh-CN"/>
                    </w:rPr>
                    <w:t>相符</w:t>
                  </w:r>
                </w:p>
              </w:tc>
            </w:tr>
          </w:tbl>
          <w:p>
            <w:pPr>
              <w:pStyle w:val="4"/>
              <w:keepLines w:val="0"/>
              <w:pageBreakBefore w:val="0"/>
              <w:widowControl w:val="0"/>
              <w:kinsoku/>
              <w:wordWrap/>
              <w:topLinePunct w:val="0"/>
              <w:autoSpaceDE/>
              <w:autoSpaceDN/>
              <w:bidi w:val="0"/>
              <w:adjustRightInd/>
              <w:spacing w:before="0" w:after="0" w:line="360" w:lineRule="auto"/>
              <w:ind w:left="0" w:firstLine="464" w:firstLineChars="200"/>
              <w:textAlignment w:val="auto"/>
              <w:rPr>
                <w:rFonts w:hint="eastAsia" w:ascii="Times New Roman" w:hAnsi="Times New Roman" w:eastAsia="宋体" w:cs="Times New Roman"/>
                <w:b w:val="0"/>
                <w:bCs w:val="0"/>
                <w:color w:val="auto"/>
                <w:spacing w:val="-4"/>
                <w:kern w:val="0"/>
                <w:sz w:val="24"/>
                <w:szCs w:val="20"/>
                <w:lang w:val="pt-BR" w:eastAsia="zh-CN" w:bidi="ar-SA"/>
              </w:rPr>
            </w:pPr>
            <w:r>
              <w:rPr>
                <w:rFonts w:hint="eastAsia" w:ascii="Times New Roman" w:hAnsi="Times New Roman" w:eastAsia="宋体" w:cs="Times New Roman"/>
                <w:b w:val="0"/>
                <w:bCs w:val="0"/>
                <w:color w:val="auto"/>
                <w:spacing w:val="-4"/>
                <w:kern w:val="0"/>
                <w:sz w:val="24"/>
                <w:szCs w:val="20"/>
                <w:lang w:val="pt-BR" w:eastAsia="zh-CN" w:bidi="ar-SA"/>
              </w:rPr>
              <w:t>由上表可知，本项目建设符合《</w:t>
            </w:r>
            <w:r>
              <w:rPr>
                <w:rFonts w:hint="eastAsia" w:ascii="Times New Roman" w:hAnsi="Times New Roman" w:eastAsia="宋体" w:cs="Times New Roman"/>
                <w:b w:val="0"/>
                <w:bCs w:val="0"/>
                <w:color w:val="auto"/>
                <w:spacing w:val="-4"/>
                <w:kern w:val="0"/>
                <w:sz w:val="24"/>
                <w:szCs w:val="20"/>
                <w:lang w:val="en-US" w:eastAsia="zh-CN" w:bidi="ar-SA"/>
              </w:rPr>
              <w:t>商丘市2023年碧水保卫战实施方案</w:t>
            </w:r>
            <w:r>
              <w:rPr>
                <w:rFonts w:hint="eastAsia" w:ascii="Times New Roman" w:hAnsi="Times New Roman" w:eastAsia="宋体" w:cs="Times New Roman"/>
                <w:b w:val="0"/>
                <w:bCs w:val="0"/>
                <w:color w:val="auto"/>
                <w:spacing w:val="-4"/>
                <w:kern w:val="0"/>
                <w:sz w:val="24"/>
                <w:szCs w:val="20"/>
                <w:lang w:val="pt-BR" w:eastAsia="zh-CN" w:bidi="ar-SA"/>
              </w:rPr>
              <w:t>》的相关要求。</w:t>
            </w:r>
          </w:p>
          <w:p>
            <w:pPr>
              <w:spacing w:line="360" w:lineRule="auto"/>
              <w:ind w:firstLine="482" w:firstLineChars="200"/>
              <w:rPr>
                <w:rFonts w:hint="default" w:ascii="Times New Roman" w:hAnsi="Times New Roman" w:eastAsia="宋体" w:cs="Times New Roman"/>
                <w:b/>
                <w:color w:val="auto"/>
                <w:kern w:val="2"/>
                <w:sz w:val="24"/>
                <w:szCs w:val="24"/>
                <w:lang w:val="en-US" w:eastAsia="zh-CN" w:bidi="ar-SA"/>
              </w:rPr>
            </w:pPr>
            <w:r>
              <w:rPr>
                <w:rFonts w:hint="eastAsia" w:ascii="Times New Roman" w:hAnsi="Times New Roman" w:eastAsia="宋体" w:cs="Times New Roman"/>
                <w:b/>
                <w:color w:val="auto"/>
                <w:kern w:val="2"/>
                <w:sz w:val="24"/>
                <w:szCs w:val="24"/>
                <w:lang w:val="en-US" w:eastAsia="zh-CN" w:bidi="ar-SA"/>
              </w:rPr>
              <w:t>4、本项目与《河南省深入打好秋冬季重污染天气消除、夏季臭氧防治和柴油货车污染治理攻坚战行动方案》的通知（豫环委办[2023]3号）相符性分析</w:t>
            </w:r>
          </w:p>
          <w:p>
            <w:pPr>
              <w:spacing w:line="360" w:lineRule="auto"/>
              <w:ind w:firstLine="480" w:firstLineChars="200"/>
              <w:rPr>
                <w:rFonts w:hint="default" w:eastAsia="宋体"/>
                <w:b/>
                <w:bCs/>
                <w:color w:val="auto"/>
                <w:kern w:val="0"/>
                <w:sz w:val="24"/>
                <w:szCs w:val="24"/>
                <w:highlight w:val="none"/>
                <w:lang w:val="en-US" w:eastAsia="zh-CN"/>
              </w:rPr>
            </w:pPr>
            <w:r>
              <w:rPr>
                <w:rFonts w:hint="eastAsia" w:cs="宋体"/>
                <w:b w:val="0"/>
                <w:bCs w:val="0"/>
                <w:color w:val="auto"/>
                <w:kern w:val="0"/>
                <w:sz w:val="24"/>
                <w:szCs w:val="24"/>
                <w:highlight w:val="none"/>
                <w:u w:val="none"/>
              </w:rPr>
              <w:t>对照河南省生态环境保护委员会办公室关于印发《河南省深入打好秋冬季重污染天气消除、夏季臭氧防治和柴油货车污染治理攻坚战行动方案》的通知（豫环委办</w:t>
            </w:r>
            <w:r>
              <w:rPr>
                <w:rFonts w:hint="eastAsia" w:cs="宋体"/>
                <w:b w:val="0"/>
                <w:bCs w:val="0"/>
                <w:color w:val="auto"/>
                <w:kern w:val="0"/>
                <w:sz w:val="24"/>
                <w:szCs w:val="24"/>
                <w:highlight w:val="none"/>
                <w:u w:val="none"/>
                <w:lang w:val="en-US" w:eastAsia="zh-CN"/>
              </w:rPr>
              <w:t>[</w:t>
            </w:r>
            <w:r>
              <w:rPr>
                <w:rFonts w:hint="eastAsia" w:cs="宋体"/>
                <w:b w:val="0"/>
                <w:bCs w:val="0"/>
                <w:color w:val="auto"/>
                <w:kern w:val="0"/>
                <w:sz w:val="24"/>
                <w:szCs w:val="24"/>
                <w:highlight w:val="none"/>
                <w:u w:val="none"/>
              </w:rPr>
              <w:t>2023</w:t>
            </w:r>
            <w:r>
              <w:rPr>
                <w:rFonts w:hint="eastAsia" w:cs="宋体"/>
                <w:b w:val="0"/>
                <w:bCs w:val="0"/>
                <w:color w:val="auto"/>
                <w:kern w:val="0"/>
                <w:sz w:val="24"/>
                <w:szCs w:val="24"/>
                <w:highlight w:val="none"/>
                <w:u w:val="none"/>
                <w:lang w:val="en-US" w:eastAsia="zh-CN"/>
              </w:rPr>
              <w:t>]</w:t>
            </w:r>
            <w:r>
              <w:rPr>
                <w:rFonts w:hint="eastAsia" w:cs="宋体"/>
                <w:b w:val="0"/>
                <w:bCs w:val="0"/>
                <w:color w:val="auto"/>
                <w:kern w:val="0"/>
                <w:sz w:val="24"/>
                <w:szCs w:val="24"/>
                <w:highlight w:val="none"/>
                <w:u w:val="none"/>
              </w:rPr>
              <w:t>3号）</w:t>
            </w:r>
            <w:r>
              <w:rPr>
                <w:rFonts w:hint="eastAsia" w:cs="宋体"/>
                <w:b w:val="0"/>
                <w:bCs w:val="0"/>
                <w:color w:val="auto"/>
                <w:kern w:val="0"/>
                <w:sz w:val="24"/>
                <w:szCs w:val="24"/>
                <w:highlight w:val="none"/>
                <w:u w:val="none"/>
                <w:lang w:eastAsia="zh-CN"/>
              </w:rPr>
              <w:t>，</w:t>
            </w:r>
            <w:r>
              <w:rPr>
                <w:rFonts w:hint="eastAsia" w:cs="宋体"/>
                <w:b w:val="0"/>
                <w:bCs w:val="0"/>
                <w:color w:val="auto"/>
                <w:kern w:val="0"/>
                <w:sz w:val="24"/>
                <w:szCs w:val="24"/>
                <w:highlight w:val="none"/>
                <w:u w:val="none"/>
                <w:lang w:val="en-US" w:eastAsia="zh-CN"/>
              </w:rPr>
              <w:t>本项目与其相符性分析见表5。</w:t>
            </w:r>
          </w:p>
          <w:p>
            <w:pPr>
              <w:pStyle w:val="23"/>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b/>
                <w:bCs/>
                <w:color w:val="auto"/>
                <w:kern w:val="2"/>
                <w:sz w:val="24"/>
                <w:szCs w:val="21"/>
                <w:lang w:val="en-US" w:eastAsia="zh-CN" w:bidi="ar-SA"/>
              </w:rPr>
            </w:pPr>
            <w:r>
              <w:rPr>
                <w:rFonts w:hint="eastAsia" w:ascii="Times New Roman" w:hAnsi="Times New Roman" w:eastAsia="宋体" w:cs="Times New Roman"/>
                <w:b/>
                <w:bCs/>
                <w:color w:val="auto"/>
                <w:kern w:val="2"/>
                <w:sz w:val="24"/>
                <w:szCs w:val="21"/>
                <w:lang w:val="en-US" w:eastAsia="zh-CN" w:bidi="ar-SA"/>
              </w:rPr>
              <w:t>表5      与豫环委办[2023]3号相符性分析</w:t>
            </w:r>
          </w:p>
          <w:tbl>
            <w:tblPr>
              <w:tblStyle w:val="20"/>
              <w:tblW w:w="8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9"/>
              <w:gridCol w:w="562"/>
              <w:gridCol w:w="4364"/>
              <w:gridCol w:w="2244"/>
              <w:gridCol w:w="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3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val="0"/>
                      <w:color w:val="auto"/>
                      <w:kern w:val="0"/>
                      <w:sz w:val="21"/>
                      <w:szCs w:val="21"/>
                      <w:highlight w:val="none"/>
                      <w:vertAlign w:val="baseline"/>
                      <w:lang w:val="en-US" w:eastAsia="zh-CN"/>
                    </w:rPr>
                  </w:pPr>
                  <w:r>
                    <w:rPr>
                      <w:rFonts w:hint="eastAsia"/>
                      <w:b w:val="0"/>
                      <w:bCs w:val="0"/>
                      <w:color w:val="auto"/>
                      <w:kern w:val="0"/>
                      <w:sz w:val="21"/>
                      <w:szCs w:val="21"/>
                      <w:highlight w:val="none"/>
                      <w:vertAlign w:val="baseline"/>
                      <w:lang w:val="en-US" w:eastAsia="zh-CN"/>
                    </w:rPr>
                    <w:t>文件内容</w:t>
                  </w:r>
                </w:p>
              </w:tc>
              <w:tc>
                <w:tcPr>
                  <w:tcW w:w="22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val="0"/>
                      <w:bCs w:val="0"/>
                      <w:color w:val="auto"/>
                      <w:kern w:val="0"/>
                      <w:sz w:val="21"/>
                      <w:szCs w:val="21"/>
                      <w:highlight w:val="none"/>
                      <w:vertAlign w:val="baseline"/>
                      <w:lang w:val="en-US" w:eastAsia="zh-CN"/>
                    </w:rPr>
                  </w:pPr>
                  <w:r>
                    <w:rPr>
                      <w:rFonts w:hint="eastAsia"/>
                      <w:b w:val="0"/>
                      <w:bCs w:val="0"/>
                      <w:color w:val="auto"/>
                      <w:kern w:val="0"/>
                      <w:sz w:val="21"/>
                      <w:szCs w:val="21"/>
                      <w:highlight w:val="none"/>
                      <w:vertAlign w:val="baseline"/>
                      <w:lang w:val="en-US" w:eastAsia="zh-CN"/>
                    </w:rPr>
                    <w:t>本项目</w:t>
                  </w:r>
                </w:p>
              </w:tc>
              <w:tc>
                <w:tcPr>
                  <w:tcW w:w="6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val="0"/>
                      <w:bCs w:val="0"/>
                      <w:color w:val="auto"/>
                      <w:kern w:val="0"/>
                      <w:sz w:val="21"/>
                      <w:szCs w:val="21"/>
                      <w:highlight w:val="none"/>
                      <w:vertAlign w:val="baseline"/>
                      <w:lang w:val="en-US" w:eastAsia="zh-CN"/>
                    </w:rPr>
                  </w:pPr>
                  <w:r>
                    <w:rPr>
                      <w:rFonts w:hint="eastAsia"/>
                      <w:b w:val="0"/>
                      <w:bCs w:val="0"/>
                      <w:color w:val="auto"/>
                      <w:kern w:val="0"/>
                      <w:sz w:val="21"/>
                      <w:szCs w:val="21"/>
                      <w:highlight w:val="none"/>
                      <w:vertAlign w:val="baseline"/>
                      <w:lang w:val="en-US" w:eastAsia="zh-CN"/>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9" w:type="dxa"/>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cs="宋体"/>
                      <w:b w:val="0"/>
                      <w:bCs w:val="0"/>
                      <w:color w:val="auto"/>
                      <w:kern w:val="0"/>
                      <w:sz w:val="21"/>
                      <w:szCs w:val="21"/>
                      <w:highlight w:val="none"/>
                      <w:u w:val="none"/>
                      <w:vertAlign w:val="baseline"/>
                      <w:lang w:val="en-US" w:eastAsia="zh-CN" w:bidi="ar-SA"/>
                    </w:rPr>
                  </w:pPr>
                  <w:r>
                    <w:rPr>
                      <w:rFonts w:hint="eastAsia" w:cs="宋体"/>
                      <w:b w:val="0"/>
                      <w:bCs w:val="0"/>
                      <w:color w:val="auto"/>
                      <w:kern w:val="0"/>
                      <w:sz w:val="21"/>
                      <w:szCs w:val="21"/>
                      <w:highlight w:val="none"/>
                      <w:u w:val="none"/>
                      <w:vertAlign w:val="baseline"/>
                    </w:rPr>
                    <w:t>秋冬季重污染天气消除攻坚战行动方案</w:t>
                  </w:r>
                </w:p>
              </w:tc>
              <w:tc>
                <w:tcPr>
                  <w:tcW w:w="562" w:type="dxa"/>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宋体"/>
                      <w:b w:val="0"/>
                      <w:bCs w:val="0"/>
                      <w:color w:val="auto"/>
                      <w:kern w:val="0"/>
                      <w:sz w:val="21"/>
                      <w:szCs w:val="21"/>
                      <w:highlight w:val="none"/>
                      <w:u w:val="none"/>
                      <w:vertAlign w:val="baseline"/>
                      <w:lang w:val="en-US" w:eastAsia="zh-CN" w:bidi="ar-SA"/>
                    </w:rPr>
                  </w:pPr>
                  <w:r>
                    <w:rPr>
                      <w:rFonts w:hint="eastAsia" w:eastAsia="宋体" w:cs="宋体"/>
                      <w:b w:val="0"/>
                      <w:bCs w:val="0"/>
                      <w:color w:val="auto"/>
                      <w:kern w:val="0"/>
                      <w:sz w:val="21"/>
                      <w:szCs w:val="21"/>
                      <w:highlight w:val="none"/>
                      <w:u w:val="none"/>
                      <w:vertAlign w:val="baseline"/>
                      <w:lang w:val="en-US" w:eastAsia="zh-CN"/>
                    </w:rPr>
                    <w:t>二、大气减污降碳协同增效行动</w:t>
                  </w:r>
                </w:p>
              </w:tc>
              <w:tc>
                <w:tcPr>
                  <w:tcW w:w="436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cs="宋体"/>
                      <w:b w:val="0"/>
                      <w:bCs w:val="0"/>
                      <w:color w:val="auto"/>
                      <w:kern w:val="0"/>
                      <w:sz w:val="21"/>
                      <w:szCs w:val="21"/>
                      <w:highlight w:val="none"/>
                      <w:u w:val="none"/>
                      <w:vertAlign w:val="baseline"/>
                      <w:lang w:val="en-US" w:eastAsia="zh-CN" w:bidi="ar-SA"/>
                    </w:rPr>
                  </w:pPr>
                  <w:r>
                    <w:rPr>
                      <w:rFonts w:hint="eastAsia" w:cs="宋体"/>
                      <w:b w:val="0"/>
                      <w:bCs w:val="0"/>
                      <w:color w:val="auto"/>
                      <w:kern w:val="0"/>
                      <w:sz w:val="21"/>
                      <w:szCs w:val="21"/>
                      <w:highlight w:val="none"/>
                      <w:u w:val="none"/>
                      <w:vertAlign w:val="baseline"/>
                    </w:rPr>
                    <w:t>遏制“两高”项目盲目发展。严格落实国家产业规划、产业政策、“三线一单”、规划环评，以及产能置换、煤炭消费减量替代、区域污染物削减等要求，严把高耗能、高排放、低水平项目准入关口。全省大气污染防治重点区域禁止新增钢铁、电解铝、氧化铝、水泥熟料、平板玻璃（光伏压延玻璃除外）、煤化工、焦化、铝用炭素、含烧结工序的耐火材料和砖瓦制品等行业产能，合理控制煤制油气产能规模，严控新增炼油产能。强化项目环评及“三同时”管理，国家、省绩效分级重点行业以及涉及锅炉炉窑的其他行业，新建、扩建项目污染物排放限值、污染治理措施、无组织排放控制水平、运输方式等达到A级绩效水平，改建项目污染物排放限值、污染治理措施、无组织排放控制水平、运输方式等达到B级以上绩效水平。新建、改建、扩建项目大宗货物年货运量150万吨及以上的，原则上要接入铁路专用线或管道；具有铁路专用线的，大宗货物铁路运输比例应达到80%以上。</w:t>
                  </w:r>
                </w:p>
              </w:tc>
              <w:tc>
                <w:tcPr>
                  <w:tcW w:w="22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val="0"/>
                      <w:bCs w:val="0"/>
                      <w:color w:val="auto"/>
                      <w:kern w:val="0"/>
                      <w:sz w:val="21"/>
                      <w:szCs w:val="21"/>
                      <w:highlight w:val="none"/>
                      <w:vertAlign w:val="baseline"/>
                      <w:lang w:val="en-US" w:eastAsia="zh-CN"/>
                    </w:rPr>
                  </w:pPr>
                  <w:r>
                    <w:rPr>
                      <w:rFonts w:hint="eastAsia" w:cs="宋体"/>
                      <w:b w:val="0"/>
                      <w:bCs w:val="0"/>
                      <w:color w:val="auto"/>
                      <w:kern w:val="0"/>
                      <w:sz w:val="21"/>
                      <w:szCs w:val="21"/>
                      <w:highlight w:val="none"/>
                      <w:u w:val="none"/>
                      <w:vertAlign w:val="baseline"/>
                      <w:lang w:val="en-US" w:eastAsia="zh-CN"/>
                    </w:rPr>
                    <w:t>本项目不属于“两高”项目；项目严格落实国家产业规划、产业政策、“三线一单”、区域污染物削减等要求；项目不属于钢铁、电解铝、氧化铝等行业，不涉及炼油；</w:t>
                  </w:r>
                  <w:r>
                    <w:rPr>
                      <w:rFonts w:hint="eastAsia"/>
                      <w:color w:val="auto"/>
                      <w:highlight w:val="none"/>
                      <w:lang w:val="en-US" w:eastAsia="zh-CN"/>
                    </w:rPr>
                    <w:t>本项目颗粒物经收集后由覆膜袋式除尘器处理；破碎、解冻、蒸煮、离心、压榨、油渣分离及烘干过程恶臭废气、蒸煮油烟废气及污水处理站恶臭气体由“油气分离+冷凝+喷淋塔+除雾器+UV光氧催化装置”处理，废气经处理后通过排气筒达标排放</w:t>
                  </w:r>
                  <w:r>
                    <w:rPr>
                      <w:rFonts w:hint="eastAsia" w:cs="宋体"/>
                      <w:b w:val="0"/>
                      <w:bCs w:val="0"/>
                      <w:color w:val="auto"/>
                      <w:kern w:val="0"/>
                      <w:sz w:val="21"/>
                      <w:szCs w:val="21"/>
                      <w:highlight w:val="none"/>
                      <w:u w:val="none"/>
                      <w:vertAlign w:val="baseline"/>
                      <w:lang w:val="en-US" w:eastAsia="zh-CN"/>
                    </w:rPr>
                    <w:t>，本项目属于新建项目，涉及锅炉，项目污染物排放限值、污染治理措施、无组织排放控制水平、运输方式等严格按照</w:t>
                  </w:r>
                  <w:r>
                    <w:rPr>
                      <w:rFonts w:hint="eastAsia"/>
                      <w:color w:val="auto"/>
                      <w:kern w:val="2"/>
                      <w:sz w:val="21"/>
                      <w:szCs w:val="21"/>
                      <w:highlight w:val="none"/>
                      <w:lang w:val="en-US" w:eastAsia="zh-CN" w:bidi="ar-SA"/>
                    </w:rPr>
                    <w:t>涉锅炉A级指标</w:t>
                  </w:r>
                  <w:r>
                    <w:rPr>
                      <w:rFonts w:hint="eastAsia" w:cs="宋体"/>
                      <w:b w:val="0"/>
                      <w:bCs w:val="0"/>
                      <w:color w:val="auto"/>
                      <w:kern w:val="0"/>
                      <w:sz w:val="21"/>
                      <w:szCs w:val="21"/>
                      <w:highlight w:val="none"/>
                      <w:u w:val="none"/>
                      <w:vertAlign w:val="baseline"/>
                      <w:lang w:val="en-US" w:eastAsia="zh-CN"/>
                    </w:rPr>
                    <w:t>要求建设。</w:t>
                  </w:r>
                </w:p>
              </w:tc>
              <w:tc>
                <w:tcPr>
                  <w:tcW w:w="6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val="0"/>
                      <w:bCs w:val="0"/>
                      <w:color w:val="auto"/>
                      <w:kern w:val="0"/>
                      <w:sz w:val="21"/>
                      <w:szCs w:val="21"/>
                      <w:highlight w:val="none"/>
                      <w:vertAlign w:val="baseline"/>
                      <w:lang w:val="en-US" w:eastAsia="zh-CN"/>
                    </w:rPr>
                  </w:pPr>
                  <w:r>
                    <w:rPr>
                      <w:rFonts w:hint="eastAsia"/>
                      <w:b w:val="0"/>
                      <w:bCs w:val="0"/>
                      <w:color w:val="auto"/>
                      <w:kern w:val="0"/>
                      <w:sz w:val="21"/>
                      <w:szCs w:val="21"/>
                      <w:highlight w:val="none"/>
                      <w:vertAlign w:val="baseline"/>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9"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s="宋体"/>
                      <w:b w:val="0"/>
                      <w:bCs w:val="0"/>
                      <w:color w:val="auto"/>
                      <w:kern w:val="0"/>
                      <w:sz w:val="21"/>
                      <w:szCs w:val="21"/>
                      <w:highlight w:val="none"/>
                      <w:u w:val="none"/>
                      <w:vertAlign w:val="baseline"/>
                    </w:rPr>
                  </w:pPr>
                </w:p>
              </w:tc>
              <w:tc>
                <w:tcPr>
                  <w:tcW w:w="562"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eastAsia="宋体" w:cs="宋体"/>
                      <w:b w:val="0"/>
                      <w:bCs w:val="0"/>
                      <w:color w:val="auto"/>
                      <w:kern w:val="0"/>
                      <w:sz w:val="21"/>
                      <w:szCs w:val="21"/>
                      <w:highlight w:val="none"/>
                      <w:u w:val="none"/>
                      <w:vertAlign w:val="baseline"/>
                      <w:lang w:val="en-US" w:eastAsia="zh-CN"/>
                    </w:rPr>
                  </w:pPr>
                </w:p>
              </w:tc>
              <w:tc>
                <w:tcPr>
                  <w:tcW w:w="436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eastAsia="宋体" w:cs="宋体"/>
                      <w:b w:val="0"/>
                      <w:bCs w:val="0"/>
                      <w:color w:val="auto"/>
                      <w:kern w:val="0"/>
                      <w:sz w:val="21"/>
                      <w:szCs w:val="21"/>
                      <w:highlight w:val="none"/>
                      <w:u w:val="none"/>
                      <w:vertAlign w:val="baseline"/>
                      <w:lang w:val="en-US" w:eastAsia="zh-CN"/>
                    </w:rPr>
                  </w:pPr>
                  <w:r>
                    <w:rPr>
                      <w:rFonts w:hint="eastAsia" w:cs="宋体"/>
                      <w:b w:val="0"/>
                      <w:bCs w:val="0"/>
                      <w:color w:val="auto"/>
                      <w:kern w:val="0"/>
                      <w:sz w:val="21"/>
                      <w:szCs w:val="21"/>
                      <w:highlight w:val="none"/>
                      <w:u w:val="none"/>
                      <w:vertAlign w:val="baseline"/>
                      <w:lang w:val="en-US" w:eastAsia="zh-CN"/>
                    </w:rPr>
                    <w:t>依法依规淘汰落后产能。修订《河南省淘汰落后产能综合标准体系》，落实国家《产业结构调整指导目录》，严格执行质量、环保、能耗、安全等法规标准，将大气污染物排放强度高、治理难度大以及产能过剩行业的工艺和装备纳入淘汰范围，实施落后产能“动态清零”。</w:t>
                  </w:r>
                </w:p>
              </w:tc>
              <w:tc>
                <w:tcPr>
                  <w:tcW w:w="22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宋体"/>
                      <w:b w:val="0"/>
                      <w:bCs w:val="0"/>
                      <w:color w:val="auto"/>
                      <w:kern w:val="0"/>
                      <w:sz w:val="21"/>
                      <w:szCs w:val="21"/>
                      <w:highlight w:val="none"/>
                      <w:u w:val="none"/>
                      <w:vertAlign w:val="baseline"/>
                      <w:lang w:val="en-US" w:eastAsia="zh-CN"/>
                    </w:rPr>
                  </w:pPr>
                  <w:r>
                    <w:rPr>
                      <w:rFonts w:hint="eastAsia" w:cs="宋体"/>
                      <w:b w:val="0"/>
                      <w:bCs w:val="0"/>
                      <w:color w:val="auto"/>
                      <w:kern w:val="0"/>
                      <w:sz w:val="21"/>
                      <w:szCs w:val="21"/>
                      <w:highlight w:val="none"/>
                      <w:u w:val="none"/>
                      <w:vertAlign w:val="baseline"/>
                      <w:lang w:val="en-US" w:eastAsia="zh-CN"/>
                    </w:rPr>
                    <w:t>本项目属于《产业结构调整指导目录（2024年本）》鼓励类，不属于落后产能。</w:t>
                  </w:r>
                </w:p>
              </w:tc>
              <w:tc>
                <w:tcPr>
                  <w:tcW w:w="6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val="0"/>
                      <w:bCs w:val="0"/>
                      <w:color w:val="auto"/>
                      <w:kern w:val="0"/>
                      <w:sz w:val="21"/>
                      <w:szCs w:val="21"/>
                      <w:highlight w:val="none"/>
                      <w:vertAlign w:val="baseline"/>
                      <w:lang w:val="en-US" w:eastAsia="zh-CN"/>
                    </w:rPr>
                  </w:pPr>
                  <w:r>
                    <w:rPr>
                      <w:rFonts w:hint="eastAsia"/>
                      <w:b w:val="0"/>
                      <w:bCs w:val="0"/>
                      <w:color w:val="auto"/>
                      <w:kern w:val="0"/>
                      <w:sz w:val="21"/>
                      <w:szCs w:val="21"/>
                      <w:highlight w:val="none"/>
                      <w:vertAlign w:val="baseline"/>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9"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s="宋体"/>
                      <w:b w:val="0"/>
                      <w:bCs w:val="0"/>
                      <w:color w:val="auto"/>
                      <w:kern w:val="0"/>
                      <w:sz w:val="21"/>
                      <w:szCs w:val="21"/>
                      <w:highlight w:val="none"/>
                      <w:u w:val="none"/>
                      <w:vertAlign w:val="baseline"/>
                    </w:rPr>
                  </w:pPr>
                </w:p>
              </w:tc>
              <w:tc>
                <w:tcPr>
                  <w:tcW w:w="56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eastAsia="宋体" w:cs="宋体"/>
                      <w:b w:val="0"/>
                      <w:bCs w:val="0"/>
                      <w:color w:val="auto"/>
                      <w:kern w:val="0"/>
                      <w:sz w:val="21"/>
                      <w:szCs w:val="21"/>
                      <w:highlight w:val="none"/>
                      <w:u w:val="none"/>
                      <w:vertAlign w:val="baseline"/>
                      <w:lang w:val="en-US" w:eastAsia="zh-CN"/>
                    </w:rPr>
                  </w:pPr>
                  <w:r>
                    <w:rPr>
                      <w:rFonts w:hint="eastAsia" w:eastAsia="宋体" w:cs="宋体"/>
                      <w:b w:val="0"/>
                      <w:bCs w:val="0"/>
                      <w:color w:val="auto"/>
                      <w:kern w:val="0"/>
                      <w:sz w:val="21"/>
                      <w:szCs w:val="21"/>
                      <w:highlight w:val="none"/>
                      <w:u w:val="none"/>
                      <w:vertAlign w:val="baseline"/>
                      <w:lang w:val="en-US" w:eastAsia="zh-CN"/>
                    </w:rPr>
                    <w:t>三、工业污染深度治理攻坚行动</w:t>
                  </w:r>
                </w:p>
              </w:tc>
              <w:tc>
                <w:tcPr>
                  <w:tcW w:w="436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s="宋体"/>
                      <w:b w:val="0"/>
                      <w:bCs w:val="0"/>
                      <w:color w:val="auto"/>
                      <w:kern w:val="0"/>
                      <w:sz w:val="21"/>
                      <w:szCs w:val="21"/>
                      <w:highlight w:val="none"/>
                      <w:u w:val="none"/>
                      <w:vertAlign w:val="baseline"/>
                    </w:rPr>
                  </w:pPr>
                  <w:r>
                    <w:rPr>
                      <w:rFonts w:hint="eastAsia" w:cs="宋体"/>
                      <w:b w:val="0"/>
                      <w:bCs w:val="0"/>
                      <w:color w:val="auto"/>
                      <w:kern w:val="0"/>
                      <w:sz w:val="21"/>
                      <w:szCs w:val="21"/>
                      <w:highlight w:val="none"/>
                      <w:u w:val="none"/>
                      <w:vertAlign w:val="baseline"/>
                    </w:rPr>
                    <w:t>实施工业污染排放深度治理。推进玻璃、煤化工、无机化工、化肥、有色、铸造、石灰、砖瓦、耐火材料、炭素、生物质锅炉、生活垃圾焚烧等行业锅炉炉窑深度治理，全面提升治污设施处理能力和运行管理水平，加强物料运输、装卸储存及生产过程中的无组织排放控制，确保稳定达标排放。推进氨排放治理，加强电力、钢铁、水泥、焦化等重点行业烟气脱硫脱硝氨逃逸防控，减少大气氨排放。建立并动态更新重点行业企业全口径清单，实施精细化管理。</w:t>
                  </w:r>
                </w:p>
              </w:tc>
              <w:tc>
                <w:tcPr>
                  <w:tcW w:w="22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宋体"/>
                      <w:b w:val="0"/>
                      <w:bCs w:val="0"/>
                      <w:color w:val="auto"/>
                      <w:kern w:val="0"/>
                      <w:sz w:val="21"/>
                      <w:szCs w:val="21"/>
                      <w:highlight w:val="none"/>
                      <w:u w:val="none"/>
                      <w:vertAlign w:val="baseline"/>
                      <w:lang w:val="en-US" w:eastAsia="zh-CN"/>
                    </w:rPr>
                  </w:pPr>
                  <w:r>
                    <w:rPr>
                      <w:rFonts w:hint="eastAsia"/>
                      <w:color w:val="auto"/>
                      <w:highlight w:val="none"/>
                      <w:lang w:val="en-US" w:eastAsia="zh-CN"/>
                    </w:rPr>
                    <w:t>本项目颗粒物经收集后由覆膜袋式除尘器处理；破碎、解冻、蒸煮、离心、压榨、油渣分离及烘干过程恶臭废气、蒸煮油烟废气及污水处理站恶臭气体由“油气分离+冷凝+喷淋塔+除雾器+UV光氧催化装置”处理，锅炉配套安装低氮燃烧装置，废气经处理后通过排气筒达标排放，物料装卸及生产过程均在密闭车间内进行。</w:t>
                  </w:r>
                </w:p>
              </w:tc>
              <w:tc>
                <w:tcPr>
                  <w:tcW w:w="6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val="0"/>
                      <w:bCs w:val="0"/>
                      <w:color w:val="auto"/>
                      <w:kern w:val="0"/>
                      <w:sz w:val="21"/>
                      <w:szCs w:val="21"/>
                      <w:highlight w:val="none"/>
                      <w:vertAlign w:val="baseline"/>
                      <w:lang w:val="en-US" w:eastAsia="zh-CN"/>
                    </w:rPr>
                  </w:pPr>
                  <w:r>
                    <w:rPr>
                      <w:rFonts w:hint="eastAsia"/>
                      <w:b w:val="0"/>
                      <w:bCs w:val="0"/>
                      <w:color w:val="auto"/>
                      <w:kern w:val="0"/>
                      <w:sz w:val="21"/>
                      <w:szCs w:val="21"/>
                      <w:highlight w:val="none"/>
                      <w:vertAlign w:val="baseline"/>
                      <w:lang w:val="en-US" w:eastAsia="zh-CN"/>
                    </w:rPr>
                    <w:t>相符</w:t>
                  </w:r>
                </w:p>
              </w:tc>
            </w:tr>
          </w:tbl>
          <w:p>
            <w:pPr>
              <w:pStyle w:val="2"/>
              <w:spacing w:line="360" w:lineRule="auto"/>
              <w:ind w:firstLine="480" w:firstLineChars="200"/>
              <w:rPr>
                <w:rFonts w:hint="default" w:ascii="Times New Roman" w:hAnsi="Times New Roman" w:cs="Times New Roman"/>
                <w:b w:val="0"/>
                <w:bCs w:val="0"/>
                <w:color w:val="auto"/>
                <w:kern w:val="0"/>
                <w:sz w:val="24"/>
                <w:szCs w:val="24"/>
                <w:highlight w:val="none"/>
                <w:u w:val="none"/>
                <w:lang w:val="en-US" w:eastAsia="zh-CN"/>
              </w:rPr>
            </w:pPr>
            <w:r>
              <w:rPr>
                <w:rFonts w:hint="default" w:ascii="Times New Roman" w:hAnsi="Times New Roman" w:cs="Times New Roman"/>
                <w:b w:val="0"/>
                <w:bCs w:val="0"/>
                <w:color w:val="auto"/>
                <w:kern w:val="0"/>
                <w:sz w:val="24"/>
                <w:szCs w:val="24"/>
                <w:highlight w:val="none"/>
                <w:lang w:val="en-US" w:eastAsia="zh-CN"/>
              </w:rPr>
              <w:t>由上表可知，本项目按照</w:t>
            </w:r>
            <w:r>
              <w:rPr>
                <w:rFonts w:hint="default" w:ascii="Times New Roman" w:hAnsi="Times New Roman" w:cs="Times New Roman"/>
                <w:b w:val="0"/>
                <w:bCs w:val="0"/>
                <w:color w:val="auto"/>
                <w:kern w:val="0"/>
                <w:sz w:val="24"/>
                <w:szCs w:val="24"/>
                <w:highlight w:val="none"/>
                <w:u w:val="none"/>
              </w:rPr>
              <w:t>《河南省深入打好秋冬季重污染天气消除、夏季臭氧防治和柴油货车污染治理攻坚战行动方案》的通知（豫环委办</w:t>
            </w:r>
            <w:r>
              <w:rPr>
                <w:rFonts w:hint="default" w:ascii="Times New Roman" w:hAnsi="Times New Roman" w:cs="Times New Roman"/>
                <w:b w:val="0"/>
                <w:bCs w:val="0"/>
                <w:color w:val="auto"/>
                <w:kern w:val="0"/>
                <w:sz w:val="24"/>
                <w:szCs w:val="24"/>
                <w:highlight w:val="none"/>
                <w:u w:val="none"/>
                <w:lang w:val="en-US" w:eastAsia="zh-CN"/>
              </w:rPr>
              <w:t>[</w:t>
            </w:r>
            <w:r>
              <w:rPr>
                <w:rFonts w:hint="default" w:ascii="Times New Roman" w:hAnsi="Times New Roman" w:cs="Times New Roman"/>
                <w:b w:val="0"/>
                <w:bCs w:val="0"/>
                <w:color w:val="auto"/>
                <w:kern w:val="0"/>
                <w:sz w:val="24"/>
                <w:szCs w:val="24"/>
                <w:highlight w:val="none"/>
                <w:u w:val="none"/>
              </w:rPr>
              <w:t>2023</w:t>
            </w:r>
            <w:r>
              <w:rPr>
                <w:rFonts w:hint="default" w:ascii="Times New Roman" w:hAnsi="Times New Roman" w:cs="Times New Roman"/>
                <w:b w:val="0"/>
                <w:bCs w:val="0"/>
                <w:color w:val="auto"/>
                <w:kern w:val="0"/>
                <w:sz w:val="24"/>
                <w:szCs w:val="24"/>
                <w:highlight w:val="none"/>
                <w:u w:val="none"/>
                <w:lang w:val="en-US" w:eastAsia="zh-CN"/>
              </w:rPr>
              <w:t>]</w:t>
            </w:r>
            <w:r>
              <w:rPr>
                <w:rFonts w:hint="default" w:ascii="Times New Roman" w:hAnsi="Times New Roman" w:cs="Times New Roman"/>
                <w:b w:val="0"/>
                <w:bCs w:val="0"/>
                <w:color w:val="auto"/>
                <w:kern w:val="0"/>
                <w:sz w:val="24"/>
                <w:szCs w:val="24"/>
                <w:highlight w:val="none"/>
                <w:u w:val="none"/>
              </w:rPr>
              <w:t>3号）</w:t>
            </w:r>
            <w:r>
              <w:rPr>
                <w:rFonts w:hint="default" w:ascii="Times New Roman" w:hAnsi="Times New Roman" w:cs="Times New Roman"/>
                <w:b w:val="0"/>
                <w:bCs w:val="0"/>
                <w:color w:val="auto"/>
                <w:kern w:val="0"/>
                <w:sz w:val="24"/>
                <w:szCs w:val="24"/>
                <w:highlight w:val="none"/>
                <w:u w:val="none"/>
                <w:lang w:val="en-US" w:eastAsia="zh-CN"/>
              </w:rPr>
              <w:t>要求进行建设。</w:t>
            </w:r>
          </w:p>
          <w:p>
            <w:pPr>
              <w:pStyle w:val="2"/>
              <w:spacing w:line="360" w:lineRule="auto"/>
              <w:ind w:firstLine="482" w:firstLineChars="200"/>
              <w:rPr>
                <w:rFonts w:hint="default" w:ascii="Times New Roman" w:hAnsi="Times New Roman" w:cs="Times New Roman"/>
                <w:b/>
                <w:bCs/>
                <w:color w:val="auto"/>
                <w:kern w:val="0"/>
                <w:sz w:val="24"/>
                <w:szCs w:val="24"/>
                <w:highlight w:val="none"/>
                <w:u w:val="none"/>
                <w:lang w:val="en-US" w:eastAsia="zh-CN"/>
              </w:rPr>
            </w:pPr>
            <w:r>
              <w:rPr>
                <w:rFonts w:hint="default" w:ascii="Times New Roman" w:hAnsi="Times New Roman" w:cs="Times New Roman"/>
                <w:b/>
                <w:bCs/>
                <w:color w:val="auto"/>
                <w:kern w:val="0"/>
                <w:sz w:val="24"/>
                <w:szCs w:val="24"/>
                <w:highlight w:val="none"/>
                <w:u w:val="none"/>
                <w:lang w:val="en-US" w:eastAsia="zh-CN"/>
              </w:rPr>
              <w:t>5</w:t>
            </w:r>
            <w:r>
              <w:rPr>
                <w:rFonts w:hint="eastAsia" w:ascii="Times New Roman" w:hAnsi="Times New Roman" w:cs="Times New Roman"/>
                <w:b/>
                <w:bCs/>
                <w:color w:val="auto"/>
                <w:kern w:val="0"/>
                <w:sz w:val="24"/>
                <w:szCs w:val="24"/>
                <w:highlight w:val="none"/>
                <w:u w:val="none"/>
                <w:lang w:val="en-US" w:eastAsia="zh-CN"/>
              </w:rPr>
              <w:t>、</w:t>
            </w:r>
            <w:r>
              <w:rPr>
                <w:rFonts w:hint="default" w:ascii="Times New Roman" w:hAnsi="Times New Roman" w:cs="Times New Roman"/>
                <w:b/>
                <w:bCs/>
                <w:color w:val="auto"/>
                <w:kern w:val="0"/>
                <w:sz w:val="24"/>
                <w:szCs w:val="24"/>
                <w:highlight w:val="none"/>
                <w:u w:val="none"/>
                <w:lang w:val="en-US" w:eastAsia="zh-CN"/>
              </w:rPr>
              <w:t>本项目与</w:t>
            </w:r>
            <w:r>
              <w:rPr>
                <w:rFonts w:hint="eastAsia" w:ascii="Times New Roman" w:hAnsi="Times New Roman" w:cs="Times New Roman"/>
                <w:b/>
                <w:bCs/>
                <w:color w:val="auto"/>
                <w:kern w:val="0"/>
                <w:sz w:val="24"/>
                <w:szCs w:val="24"/>
                <w:highlight w:val="none"/>
                <w:u w:val="none"/>
                <w:lang w:val="en-US" w:eastAsia="zh-CN"/>
              </w:rPr>
              <w:t>《河南省重污染天气通用行业应急减排措施制定技术指南（2021年修订版）》相符性分析</w:t>
            </w:r>
          </w:p>
          <w:p>
            <w:pPr>
              <w:pStyle w:val="2"/>
              <w:spacing w:line="360" w:lineRule="auto"/>
              <w:ind w:firstLine="480" w:firstLineChars="200"/>
              <w:rPr>
                <w:rFonts w:hint="default" w:ascii="Times New Roman" w:hAnsi="Times New Roman" w:cs="Times New Roman"/>
                <w:b w:val="0"/>
                <w:bCs w:val="0"/>
                <w:color w:val="auto"/>
                <w:kern w:val="0"/>
                <w:sz w:val="24"/>
                <w:szCs w:val="24"/>
                <w:highlight w:val="none"/>
                <w:u w:val="none"/>
                <w:lang w:val="en-US" w:eastAsia="zh-CN"/>
              </w:rPr>
            </w:pPr>
            <w:r>
              <w:rPr>
                <w:rFonts w:hint="default" w:ascii="Times New Roman" w:hAnsi="Times New Roman" w:cs="Times New Roman"/>
                <w:b w:val="0"/>
                <w:bCs w:val="0"/>
                <w:color w:val="auto"/>
                <w:kern w:val="0"/>
                <w:sz w:val="24"/>
                <w:szCs w:val="24"/>
                <w:highlight w:val="none"/>
                <w:u w:val="none"/>
                <w:lang w:val="en-US" w:eastAsia="zh-CN"/>
              </w:rPr>
              <w:t>本项目属于</w:t>
            </w:r>
            <w:r>
              <w:rPr>
                <w:rFonts w:hint="eastAsia" w:ascii="Times New Roman" w:hAnsi="Times New Roman" w:cs="Times New Roman"/>
                <w:b w:val="0"/>
                <w:bCs w:val="0"/>
                <w:color w:val="auto"/>
                <w:kern w:val="0"/>
                <w:sz w:val="24"/>
                <w:szCs w:val="24"/>
                <w:highlight w:val="none"/>
                <w:u w:val="none"/>
                <w:lang w:val="en-US" w:eastAsia="zh-CN"/>
              </w:rPr>
              <w:t>饲料加工</w:t>
            </w:r>
            <w:r>
              <w:rPr>
                <w:rFonts w:hint="default" w:ascii="Times New Roman" w:hAnsi="Times New Roman" w:cs="Times New Roman"/>
                <w:b w:val="0"/>
                <w:bCs w:val="0"/>
                <w:color w:val="auto"/>
                <w:kern w:val="0"/>
                <w:sz w:val="24"/>
                <w:szCs w:val="24"/>
                <w:highlight w:val="none"/>
                <w:u w:val="none"/>
                <w:lang w:val="en-US" w:eastAsia="zh-CN"/>
              </w:rPr>
              <w:t>行业，</w:t>
            </w:r>
            <w:r>
              <w:rPr>
                <w:rFonts w:hint="eastAsia" w:ascii="Times New Roman" w:hAnsi="Times New Roman" w:eastAsia="宋体" w:cs="Times New Roman"/>
                <w:b w:val="0"/>
                <w:bCs w:val="0"/>
                <w:color w:val="auto"/>
                <w:kern w:val="0"/>
                <w:sz w:val="24"/>
                <w:szCs w:val="24"/>
                <w:highlight w:val="none"/>
                <w:u w:val="none"/>
                <w:lang w:val="en-US" w:eastAsia="zh-CN"/>
              </w:rPr>
              <w:t>属于新建项目，</w:t>
            </w:r>
            <w:r>
              <w:rPr>
                <w:rFonts w:hint="eastAsia" w:ascii="Times New Roman" w:hAnsi="Times New Roman" w:cs="Times New Roman"/>
                <w:b w:val="0"/>
                <w:bCs w:val="0"/>
                <w:color w:val="auto"/>
                <w:kern w:val="0"/>
                <w:sz w:val="24"/>
                <w:szCs w:val="24"/>
                <w:highlight w:val="none"/>
                <w:u w:val="none"/>
                <w:lang w:val="en-US" w:eastAsia="zh-CN"/>
              </w:rPr>
              <w:t>本项目生产过程涉及PM排放，同时设置有锅炉。本项目与《河南省重污染天气通用行业应急减排措施制定技术指南》（2021年修订版）涉PM企业、涉锅炉企业绩效分级相符性分析下表。</w:t>
            </w:r>
          </w:p>
          <w:p>
            <w:pPr>
              <w:jc w:val="center"/>
              <w:rPr>
                <w:rFonts w:hint="eastAsia"/>
                <w:b/>
                <w:bCs/>
                <w:color w:val="auto"/>
                <w:sz w:val="24"/>
              </w:rPr>
            </w:pPr>
          </w:p>
          <w:p>
            <w:pPr>
              <w:jc w:val="center"/>
              <w:rPr>
                <w:rFonts w:hint="eastAsia" w:eastAsia="宋体"/>
                <w:b/>
                <w:bCs/>
                <w:color w:val="auto"/>
                <w:sz w:val="24"/>
                <w:lang w:eastAsia="zh-CN"/>
              </w:rPr>
            </w:pPr>
            <w:r>
              <w:rPr>
                <w:rFonts w:hint="eastAsia"/>
                <w:b/>
                <w:bCs/>
                <w:color w:val="auto"/>
                <w:sz w:val="24"/>
              </w:rPr>
              <w:t>表</w:t>
            </w:r>
            <w:r>
              <w:rPr>
                <w:rFonts w:hint="eastAsia"/>
                <w:b/>
                <w:bCs/>
                <w:color w:val="auto"/>
                <w:sz w:val="24"/>
                <w:lang w:val="en-US" w:eastAsia="zh-CN"/>
              </w:rPr>
              <w:t xml:space="preserve">6 </w:t>
            </w:r>
            <w:r>
              <w:rPr>
                <w:rFonts w:hint="eastAsia"/>
                <w:b/>
                <w:bCs/>
                <w:color w:val="auto"/>
                <w:sz w:val="24"/>
              </w:rPr>
              <w:t xml:space="preserve">  本项目与</w:t>
            </w:r>
            <w:r>
              <w:rPr>
                <w:rFonts w:hint="eastAsia"/>
                <w:b/>
                <w:bCs/>
                <w:color w:val="auto"/>
                <w:sz w:val="24"/>
                <w:lang w:val="en-US" w:eastAsia="zh-CN"/>
              </w:rPr>
              <w:t>涉PM、涉锅炉企业</w:t>
            </w:r>
            <w:r>
              <w:rPr>
                <w:rFonts w:hint="eastAsia"/>
                <w:b/>
                <w:bCs/>
                <w:color w:val="auto"/>
                <w:sz w:val="24"/>
              </w:rPr>
              <w:t>绩效</w:t>
            </w:r>
            <w:r>
              <w:rPr>
                <w:rFonts w:hint="eastAsia"/>
                <w:b/>
                <w:bCs/>
                <w:color w:val="auto"/>
                <w:sz w:val="24"/>
                <w:lang w:val="en-US" w:eastAsia="zh-CN"/>
              </w:rPr>
              <w:t>分级</w:t>
            </w:r>
            <w:r>
              <w:rPr>
                <w:rFonts w:hint="eastAsia"/>
                <w:b/>
                <w:bCs/>
                <w:color w:val="auto"/>
                <w:sz w:val="24"/>
              </w:rPr>
              <w:t>指标相符性</w:t>
            </w:r>
            <w:r>
              <w:rPr>
                <w:rFonts w:hint="eastAsia"/>
                <w:b/>
                <w:bCs/>
                <w:color w:val="auto"/>
                <w:sz w:val="24"/>
                <w:lang w:val="en-US" w:eastAsia="zh-CN"/>
              </w:rPr>
              <w:t>分析</w:t>
            </w:r>
          </w:p>
          <w:tbl>
            <w:tblPr>
              <w:tblStyle w:val="19"/>
              <w:tblW w:w="82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9"/>
              <w:gridCol w:w="4263"/>
              <w:gridCol w:w="2723"/>
              <w:gridCol w:w="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8203" w:type="dxa"/>
                  <w:gridSpan w:val="4"/>
                  <w:noWrap w:val="0"/>
                  <w:vAlign w:val="center"/>
                </w:tcPr>
                <w:p>
                  <w:pPr>
                    <w:pStyle w:val="16"/>
                    <w:bidi w:val="0"/>
                    <w:spacing w:line="240" w:lineRule="auto"/>
                    <w:rPr>
                      <w:rFonts w:hint="default" w:ascii="Times New Roman" w:hAnsi="Times New Roman" w:cs="Times New Roman"/>
                      <w:color w:val="auto"/>
                      <w:highlight w:val="none"/>
                      <w:lang w:eastAsia="zh-CN"/>
                    </w:rPr>
                  </w:pPr>
                  <w:r>
                    <w:rPr>
                      <w:rFonts w:hint="default" w:ascii="Times New Roman" w:hAnsi="Times New Roman" w:cs="Times New Roman"/>
                      <w:color w:val="auto"/>
                      <w:kern w:val="0"/>
                      <w:sz w:val="21"/>
                      <w:szCs w:val="21"/>
                      <w:highlight w:val="none"/>
                      <w:vertAlign w:val="baseline"/>
                      <w:lang w:val="en-US" w:eastAsia="zh-CN"/>
                    </w:rPr>
                    <w:t>涉PM企业基本要求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物料</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highlight w:val="none"/>
                      <w:lang w:val="en-US" w:eastAsia="zh-CN"/>
                    </w:rPr>
                    <w:t>装卸</w:t>
                  </w:r>
                </w:p>
              </w:tc>
              <w:tc>
                <w:tcPr>
                  <w:tcW w:w="4263" w:type="dxa"/>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车辆运输的物料应采取封闭措施。粉状、粒状、</w:t>
                  </w:r>
                  <w:r>
                    <w:rPr>
                      <w:rFonts w:hint="eastAsia" w:ascii="Times New Roman" w:hAnsi="Times New Roman" w:eastAsia="宋体" w:cs="Times New Roman"/>
                      <w:color w:val="auto"/>
                      <w:highlight w:val="none"/>
                      <w:lang w:val="en-US" w:eastAsia="zh-CN"/>
                    </w:rPr>
                    <w:t>块</w:t>
                  </w:r>
                  <w:r>
                    <w:rPr>
                      <w:rFonts w:hint="default" w:ascii="Times New Roman" w:hAnsi="Times New Roman" w:eastAsia="宋体" w:cs="Times New Roman"/>
                      <w:color w:val="auto"/>
                      <w:highlight w:val="none"/>
                      <w:lang w:val="en-US" w:eastAsia="zh-CN"/>
                    </w:rPr>
                    <w:t>状散装物料在封闭料场内装卸，装卸过程中产尘点应设置集气除尘装置，料堆应采取有效抑尘措施。</w:t>
                  </w:r>
                </w:p>
                <w:p>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highlight w:val="none"/>
                      <w:lang w:val="en-US" w:eastAsia="zh-CN"/>
                    </w:rPr>
                    <w:t>不易产尘的袋装物料宜在料棚中装卸，如需露天装卸应采取防止破袋及粉尘外逸措施。</w:t>
                  </w:r>
                </w:p>
              </w:tc>
              <w:tc>
                <w:tcPr>
                  <w:tcW w:w="2723" w:type="dxa"/>
                  <w:noWrap w:val="0"/>
                  <w:vAlign w:val="center"/>
                </w:tcPr>
                <w:p>
                  <w:pPr>
                    <w:jc w:val="both"/>
                    <w:rPr>
                      <w:rFonts w:hint="default"/>
                      <w:color w:val="auto"/>
                      <w:kern w:val="0"/>
                      <w:sz w:val="21"/>
                      <w:szCs w:val="21"/>
                      <w:highlight w:val="none"/>
                      <w:vertAlign w:val="baseline"/>
                      <w:lang w:val="en-US" w:eastAsia="zh-CN" w:bidi="ar-SA"/>
                    </w:rPr>
                  </w:pPr>
                  <w:r>
                    <w:rPr>
                      <w:rFonts w:hint="eastAsia"/>
                      <w:color w:val="auto"/>
                      <w:kern w:val="0"/>
                      <w:sz w:val="21"/>
                      <w:szCs w:val="21"/>
                      <w:highlight w:val="none"/>
                      <w:vertAlign w:val="baseline"/>
                      <w:lang w:val="en-US" w:eastAsia="zh-CN"/>
                    </w:rPr>
                    <w:t>本项目物料采用车辆密闭运输进场；装卸均在封闭车间内进行。</w:t>
                  </w:r>
                </w:p>
              </w:tc>
              <w:tc>
                <w:tcPr>
                  <w:tcW w:w="0" w:type="auto"/>
                  <w:noWrap w:val="0"/>
                  <w:vAlign w:val="center"/>
                </w:tcPr>
                <w:p>
                  <w:pPr>
                    <w:jc w:val="center"/>
                    <w:rPr>
                      <w:rFonts w:hint="default"/>
                      <w:color w:val="auto"/>
                      <w:kern w:val="0"/>
                      <w:sz w:val="21"/>
                      <w:szCs w:val="21"/>
                      <w:highlight w:val="none"/>
                      <w:vertAlign w:val="baseline"/>
                      <w:lang w:val="en-US" w:eastAsia="zh-CN" w:bidi="ar-SA"/>
                    </w:rPr>
                  </w:pPr>
                  <w:r>
                    <w:rPr>
                      <w:rFonts w:hint="eastAsia"/>
                      <w:color w:val="auto"/>
                      <w:kern w:val="0"/>
                      <w:sz w:val="21"/>
                      <w:szCs w:val="21"/>
                      <w:highlight w:val="none"/>
                      <w:vertAlign w:val="baseline"/>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物料</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highlight w:val="none"/>
                      <w:lang w:val="en-US" w:eastAsia="zh-CN"/>
                    </w:rPr>
                    <w:t>储存</w:t>
                  </w:r>
                </w:p>
              </w:tc>
              <w:tc>
                <w:tcPr>
                  <w:tcW w:w="4263" w:type="dxa"/>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一般物料。粉状物料应储存于密闭/封闭料仓中；粒状、块状物料应储存于封闭料场中，并采取喷淋、清扫或其他有效抑尘措施；袋装物料应储存于封闭/半封闭料场中。封闭料场顶棚和四周围墙完整，料场内路面全部硬化，料场货物进出大门为硬质材料门或自动感应门，在确保安全的情况下，所有门窗保持常闭状态。不产尘物料（如钢材、管件）及产品如露天储存应在规定的存储区域码放整齐。</w:t>
                  </w:r>
                </w:p>
                <w:p>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highlight w:val="none"/>
                      <w:lang w:val="en-US" w:eastAsia="zh-CN"/>
                    </w:rPr>
                    <w:t>危险废物。应有符合规范要求的危险废物储存间，危险废物储存间门口应张贴标准规范的危险废物标识和危废信息板，建立台账并挂于危废间内，危险废物的记录和货单保存3年以上。危废间内禁止存放除危险废物和应急工具外的其他物品。</w:t>
                  </w:r>
                </w:p>
              </w:tc>
              <w:tc>
                <w:tcPr>
                  <w:tcW w:w="2723" w:type="dxa"/>
                  <w:noWrap w:val="0"/>
                  <w:vAlign w:val="center"/>
                </w:tcPr>
                <w:p>
                  <w:pPr>
                    <w:jc w:val="both"/>
                    <w:rPr>
                      <w:rFonts w:hint="default"/>
                      <w:color w:val="auto"/>
                      <w:kern w:val="0"/>
                      <w:sz w:val="21"/>
                      <w:szCs w:val="21"/>
                      <w:highlight w:val="none"/>
                      <w:vertAlign w:val="baseline"/>
                      <w:lang w:val="en-US" w:eastAsia="zh-CN" w:bidi="ar-SA"/>
                    </w:rPr>
                  </w:pPr>
                  <w:r>
                    <w:rPr>
                      <w:rFonts w:hint="eastAsia"/>
                      <w:color w:val="auto"/>
                      <w:kern w:val="0"/>
                      <w:sz w:val="21"/>
                      <w:szCs w:val="21"/>
                      <w:highlight w:val="none"/>
                      <w:vertAlign w:val="baseline"/>
                      <w:lang w:val="en-US" w:eastAsia="zh-CN"/>
                    </w:rPr>
                    <w:t>本项目原料在密闭原料仓库及冷库内内存放，顶部均设置集气装置，进行定时换气；项目车间、厂区地面全部硬化；</w:t>
                  </w:r>
                  <w:r>
                    <w:rPr>
                      <w:rFonts w:hint="default" w:ascii="Times New Roman" w:hAnsi="Times New Roman" w:eastAsia="宋体" w:cs="Times New Roman"/>
                      <w:color w:val="auto"/>
                      <w:highlight w:val="none"/>
                      <w:lang w:val="en-US" w:eastAsia="zh-CN"/>
                    </w:rPr>
                    <w:t>危险废物储存间门口张贴标准规范的危险废物标识和危废信息板，建立台账并挂于危废间内，危险废物的记录和货单保存3年以上。</w:t>
                  </w:r>
                </w:p>
              </w:tc>
              <w:tc>
                <w:tcPr>
                  <w:tcW w:w="0" w:type="auto"/>
                  <w:noWrap w:val="0"/>
                  <w:vAlign w:val="center"/>
                </w:tcPr>
                <w:p>
                  <w:pPr>
                    <w:jc w:val="center"/>
                    <w:rPr>
                      <w:rFonts w:hint="default"/>
                      <w:color w:val="auto"/>
                      <w:kern w:val="0"/>
                      <w:sz w:val="21"/>
                      <w:szCs w:val="21"/>
                      <w:highlight w:val="none"/>
                      <w:vertAlign w:val="baseline"/>
                      <w:lang w:val="en-US" w:eastAsia="zh-CN" w:bidi="ar-SA"/>
                    </w:rPr>
                  </w:pPr>
                  <w:r>
                    <w:rPr>
                      <w:rFonts w:hint="eastAsia"/>
                      <w:color w:val="auto"/>
                      <w:kern w:val="0"/>
                      <w:sz w:val="21"/>
                      <w:szCs w:val="21"/>
                      <w:highlight w:val="none"/>
                      <w:vertAlign w:val="baseline"/>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lang w:val="en-US" w:eastAsia="zh-CN"/>
                    </w:rPr>
                    <w:t>物料转移和输送</w:t>
                  </w:r>
                </w:p>
              </w:tc>
              <w:tc>
                <w:tcPr>
                  <w:tcW w:w="4263" w:type="dxa"/>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lang w:val="en-US" w:eastAsia="zh-CN"/>
                    </w:rPr>
                    <w:t>粉状、粒状等易产尘物料厂内转移、输送过程应采用气力输送、密闭输送，块状和粘湿粉状物料采用封闭输送；无法封闭的产尘点（物料转载、下料口等）应采取集气除尘措施，或有效抑尘措施。</w:t>
                  </w:r>
                </w:p>
              </w:tc>
              <w:tc>
                <w:tcPr>
                  <w:tcW w:w="2723" w:type="dxa"/>
                  <w:noWrap w:val="0"/>
                  <w:vAlign w:val="center"/>
                </w:tcPr>
                <w:p>
                  <w:pPr>
                    <w:jc w:val="both"/>
                    <w:rPr>
                      <w:rFonts w:hint="default"/>
                      <w:color w:val="auto"/>
                      <w:kern w:val="0"/>
                      <w:sz w:val="21"/>
                      <w:szCs w:val="21"/>
                      <w:highlight w:val="none"/>
                      <w:vertAlign w:val="baseline"/>
                      <w:lang w:val="en-US" w:eastAsia="zh-CN" w:bidi="ar-SA"/>
                    </w:rPr>
                  </w:pPr>
                  <w:r>
                    <w:rPr>
                      <w:rFonts w:hint="eastAsia"/>
                      <w:color w:val="auto"/>
                      <w:kern w:val="0"/>
                      <w:sz w:val="21"/>
                      <w:szCs w:val="21"/>
                      <w:highlight w:val="none"/>
                      <w:vertAlign w:val="baseline"/>
                      <w:lang w:val="en-US" w:eastAsia="zh-CN"/>
                    </w:rPr>
                    <w:t>本项目压榨烘干后油渣采用密闭输送方式进入破碎设备，在破碎、混合、细粉等工序</w:t>
                  </w:r>
                  <w:r>
                    <w:rPr>
                      <w:rFonts w:hint="default" w:ascii="Times New Roman" w:hAnsi="Times New Roman" w:eastAsia="宋体" w:cs="Times New Roman"/>
                      <w:color w:val="auto"/>
                      <w:highlight w:val="none"/>
                      <w:lang w:val="en-US" w:eastAsia="zh-CN"/>
                    </w:rPr>
                    <w:t>转移、输送过程</w:t>
                  </w:r>
                  <w:r>
                    <w:rPr>
                      <w:rFonts w:hint="eastAsia" w:ascii="Times New Roman" w:hAnsi="Times New Roman" w:eastAsia="宋体" w:cs="Times New Roman"/>
                      <w:color w:val="auto"/>
                      <w:highlight w:val="none"/>
                      <w:lang w:val="en-US" w:eastAsia="zh-CN"/>
                    </w:rPr>
                    <w:t>均为密闭输送</w:t>
                  </w:r>
                  <w:r>
                    <w:rPr>
                      <w:rFonts w:hint="eastAsia"/>
                      <w:color w:val="auto"/>
                      <w:kern w:val="0"/>
                      <w:sz w:val="21"/>
                      <w:szCs w:val="21"/>
                      <w:highlight w:val="none"/>
                      <w:vertAlign w:val="baseline"/>
                      <w:lang w:val="en-US" w:eastAsia="zh-CN"/>
                    </w:rPr>
                    <w:t>。</w:t>
                  </w:r>
                </w:p>
              </w:tc>
              <w:tc>
                <w:tcPr>
                  <w:tcW w:w="0" w:type="auto"/>
                  <w:noWrap w:val="0"/>
                  <w:vAlign w:val="center"/>
                </w:tcPr>
                <w:p>
                  <w:pPr>
                    <w:jc w:val="center"/>
                    <w:rPr>
                      <w:rFonts w:hint="default"/>
                      <w:color w:val="auto"/>
                      <w:kern w:val="0"/>
                      <w:sz w:val="21"/>
                      <w:szCs w:val="21"/>
                      <w:highlight w:val="none"/>
                      <w:vertAlign w:val="baseline"/>
                      <w:lang w:val="en-US" w:eastAsia="zh-CN" w:bidi="ar-SA"/>
                    </w:rPr>
                  </w:pPr>
                  <w:r>
                    <w:rPr>
                      <w:rFonts w:hint="eastAsia"/>
                      <w:color w:val="auto"/>
                      <w:kern w:val="0"/>
                      <w:sz w:val="21"/>
                      <w:szCs w:val="21"/>
                      <w:highlight w:val="none"/>
                      <w:vertAlign w:val="baseline"/>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成品</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lang w:val="en-US" w:eastAsia="zh-CN"/>
                    </w:rPr>
                    <w:t>包装</w:t>
                  </w:r>
                </w:p>
              </w:tc>
              <w:tc>
                <w:tcPr>
                  <w:tcW w:w="4263" w:type="dxa"/>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lang w:val="en-US" w:eastAsia="zh-CN"/>
                    </w:rPr>
                    <w:t>卸料口应完全封闭，如不能封闭应采取局部集气除尘措施。卸料口地面应及时清扫，地面无明显积尘。</w:t>
                  </w:r>
                </w:p>
              </w:tc>
              <w:tc>
                <w:tcPr>
                  <w:tcW w:w="2723" w:type="dxa"/>
                  <w:noWrap w:val="0"/>
                  <w:vAlign w:val="center"/>
                </w:tcPr>
                <w:p>
                  <w:pPr>
                    <w:jc w:val="both"/>
                    <w:rPr>
                      <w:rFonts w:hint="default"/>
                      <w:color w:val="auto"/>
                      <w:kern w:val="0"/>
                      <w:sz w:val="21"/>
                      <w:szCs w:val="21"/>
                      <w:highlight w:val="none"/>
                      <w:vertAlign w:val="baseline"/>
                      <w:lang w:val="en-US" w:eastAsia="zh-CN" w:bidi="ar-SA"/>
                    </w:rPr>
                  </w:pPr>
                  <w:r>
                    <w:rPr>
                      <w:rFonts w:hint="eastAsia"/>
                      <w:color w:val="auto"/>
                      <w:kern w:val="0"/>
                      <w:sz w:val="21"/>
                      <w:szCs w:val="21"/>
                      <w:highlight w:val="none"/>
                      <w:vertAlign w:val="baseline"/>
                      <w:lang w:val="en-US" w:eastAsia="zh-CN"/>
                    </w:rPr>
                    <w:t>本项目除尘灰卸料口完全密闭</w:t>
                  </w:r>
                </w:p>
              </w:tc>
              <w:tc>
                <w:tcPr>
                  <w:tcW w:w="0" w:type="auto"/>
                  <w:noWrap w:val="0"/>
                  <w:vAlign w:val="center"/>
                </w:tcPr>
                <w:p>
                  <w:pPr>
                    <w:jc w:val="center"/>
                    <w:rPr>
                      <w:rFonts w:hint="default"/>
                      <w:color w:val="auto"/>
                      <w:kern w:val="0"/>
                      <w:sz w:val="21"/>
                      <w:szCs w:val="21"/>
                      <w:highlight w:val="none"/>
                      <w:vertAlign w:val="baseline"/>
                      <w:lang w:val="en-US" w:eastAsia="zh-CN" w:bidi="ar-SA"/>
                    </w:rPr>
                  </w:pPr>
                  <w:r>
                    <w:rPr>
                      <w:rFonts w:hint="eastAsia"/>
                      <w:color w:val="auto"/>
                      <w:kern w:val="0"/>
                      <w:sz w:val="21"/>
                      <w:szCs w:val="21"/>
                      <w:highlight w:val="none"/>
                      <w:vertAlign w:val="baseline"/>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工艺</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lang w:val="en-US" w:eastAsia="zh-CN"/>
                    </w:rPr>
                    <w:t>过程</w:t>
                  </w:r>
                </w:p>
              </w:tc>
              <w:tc>
                <w:tcPr>
                  <w:tcW w:w="4263" w:type="dxa"/>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各种物料破碎、筛分、配料、混料等过程应在封闭厂房内进行，并采取局部收尘/抑尘措施。破碎筛分设备在进、出料口和配料混料过程等产尘点应设置集气除尘设施。</w:t>
                  </w:r>
                </w:p>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各生产工序的车间地面干净，无积料、积灰现象。</w:t>
                  </w:r>
                </w:p>
                <w:p>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lang w:val="en-US" w:eastAsia="zh-CN"/>
                    </w:rPr>
                    <w:t>生产车间不得有可见烟粉尘外逸。</w:t>
                  </w:r>
                </w:p>
              </w:tc>
              <w:tc>
                <w:tcPr>
                  <w:tcW w:w="2723" w:type="dxa"/>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default"/>
                      <w:color w:val="auto"/>
                      <w:kern w:val="0"/>
                      <w:sz w:val="21"/>
                      <w:szCs w:val="21"/>
                      <w:highlight w:val="none"/>
                      <w:vertAlign w:val="baseline"/>
                      <w:lang w:val="en-US" w:eastAsia="zh-CN" w:bidi="ar-SA"/>
                    </w:rPr>
                  </w:pPr>
                  <w:r>
                    <w:rPr>
                      <w:rFonts w:hint="eastAsia"/>
                      <w:color w:val="auto"/>
                      <w:kern w:val="0"/>
                      <w:sz w:val="21"/>
                      <w:szCs w:val="21"/>
                      <w:highlight w:val="none"/>
                      <w:vertAlign w:val="baseline"/>
                      <w:lang w:val="en-US" w:eastAsia="zh-CN"/>
                    </w:rPr>
                    <w:t>本项目</w:t>
                  </w:r>
                  <w:r>
                    <w:rPr>
                      <w:rFonts w:hint="eastAsia" w:ascii="Times New Roman" w:hAnsi="Times New Roman" w:eastAsia="宋体" w:cs="Times New Roman"/>
                      <w:color w:val="auto"/>
                      <w:highlight w:val="none"/>
                      <w:lang w:val="en-US" w:eastAsia="zh-CN"/>
                    </w:rPr>
                    <w:t>物料破碎、筛分、混料等过程均在封闭厂房内进行，并采取局部收尘。破碎筛分设备在进、出料口和混料过程等产尘点设置集气罩收集，废气经覆膜袋式除尘器处理除尘设施。各生产工序的车间地面干净，无积料、积灰现象。</w:t>
                  </w:r>
                </w:p>
              </w:tc>
              <w:tc>
                <w:tcPr>
                  <w:tcW w:w="0" w:type="auto"/>
                  <w:noWrap w:val="0"/>
                  <w:vAlign w:val="center"/>
                </w:tcPr>
                <w:p>
                  <w:pPr>
                    <w:jc w:val="center"/>
                    <w:rPr>
                      <w:rFonts w:hint="default"/>
                      <w:color w:val="auto"/>
                      <w:kern w:val="0"/>
                      <w:sz w:val="21"/>
                      <w:szCs w:val="21"/>
                      <w:highlight w:val="none"/>
                      <w:vertAlign w:val="baseline"/>
                      <w:lang w:val="en-US" w:eastAsia="zh-CN" w:bidi="ar-SA"/>
                    </w:rPr>
                  </w:pPr>
                  <w:r>
                    <w:rPr>
                      <w:rFonts w:hint="eastAsia"/>
                      <w:color w:val="auto"/>
                      <w:kern w:val="0"/>
                      <w:sz w:val="21"/>
                      <w:szCs w:val="21"/>
                      <w:highlight w:val="none"/>
                      <w:vertAlign w:val="baseline"/>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jc w:val="center"/>
              </w:trPr>
              <w:tc>
                <w:tcPr>
                  <w:tcW w:w="8203" w:type="dxa"/>
                  <w:gridSpan w:val="4"/>
                  <w:noWrap w:val="0"/>
                  <w:vAlign w:val="center"/>
                </w:tcPr>
                <w:p>
                  <w:pPr>
                    <w:pStyle w:val="16"/>
                    <w:bidi w:val="0"/>
                    <w:spacing w:line="240" w:lineRule="auto"/>
                    <w:rPr>
                      <w:rFonts w:hint="default" w:ascii="Times New Roman" w:hAnsi="Times New Roman" w:cs="Times New Roman"/>
                      <w:color w:val="auto"/>
                      <w:highlight w:val="none"/>
                      <w:lang w:eastAsia="zh-CN"/>
                    </w:rPr>
                  </w:pPr>
                  <w:r>
                    <w:rPr>
                      <w:rFonts w:hint="eastAsia"/>
                      <w:color w:val="auto"/>
                      <w:kern w:val="0"/>
                      <w:sz w:val="21"/>
                      <w:szCs w:val="21"/>
                      <w:highlight w:val="none"/>
                      <w:vertAlign w:val="baseline"/>
                      <w:lang w:val="en-US" w:eastAsia="zh-CN"/>
                    </w:rPr>
                    <w:t>涉炉窑企业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highlight w:val="none"/>
                      <w:lang w:val="en-US" w:eastAsia="zh-CN"/>
                    </w:rPr>
                    <w:t>差异化指标</w:t>
                  </w:r>
                </w:p>
              </w:tc>
              <w:tc>
                <w:tcPr>
                  <w:tcW w:w="4263"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highlight w:val="none"/>
                      <w:lang w:val="en-US" w:eastAsia="zh-CN"/>
                    </w:rPr>
                    <w:t>A级企业</w:t>
                  </w:r>
                </w:p>
              </w:tc>
              <w:tc>
                <w:tcPr>
                  <w:tcW w:w="2723" w:type="dxa"/>
                  <w:noWrap w:val="0"/>
                  <w:vAlign w:val="center"/>
                </w:tcPr>
                <w:p>
                  <w:pPr>
                    <w:jc w:val="center"/>
                    <w:rPr>
                      <w:rFonts w:hint="default"/>
                      <w:color w:val="auto"/>
                      <w:kern w:val="0"/>
                      <w:sz w:val="21"/>
                      <w:szCs w:val="21"/>
                      <w:highlight w:val="none"/>
                      <w:vertAlign w:val="baseline"/>
                      <w:lang w:val="en-US" w:eastAsia="zh-CN" w:bidi="ar-SA"/>
                    </w:rPr>
                  </w:pPr>
                  <w:r>
                    <w:rPr>
                      <w:rFonts w:hint="eastAsia"/>
                      <w:color w:val="auto"/>
                      <w:kern w:val="0"/>
                      <w:sz w:val="21"/>
                      <w:szCs w:val="21"/>
                      <w:highlight w:val="none"/>
                      <w:vertAlign w:val="baseline"/>
                      <w:lang w:val="en-US" w:eastAsia="zh-CN"/>
                    </w:rPr>
                    <w:t>本项目情况</w:t>
                  </w:r>
                </w:p>
              </w:tc>
              <w:tc>
                <w:tcPr>
                  <w:tcW w:w="0" w:type="auto"/>
                  <w:noWrap w:val="0"/>
                  <w:vAlign w:val="center"/>
                </w:tcPr>
                <w:p>
                  <w:pPr>
                    <w:jc w:val="center"/>
                    <w:rPr>
                      <w:rFonts w:hint="default"/>
                      <w:color w:val="auto"/>
                      <w:kern w:val="0"/>
                      <w:sz w:val="21"/>
                      <w:szCs w:val="21"/>
                      <w:highlight w:val="none"/>
                      <w:vertAlign w:val="baseline"/>
                      <w:lang w:val="en-US" w:eastAsia="zh-CN" w:bidi="ar-SA"/>
                    </w:rPr>
                  </w:pPr>
                  <w:r>
                    <w:rPr>
                      <w:rFonts w:hint="eastAsia"/>
                      <w:color w:val="auto"/>
                      <w:kern w:val="0"/>
                      <w:sz w:val="21"/>
                      <w:szCs w:val="21"/>
                      <w:highlight w:val="none"/>
                      <w:vertAlign w:val="baseline"/>
                      <w:lang w:val="en-US" w:eastAsia="zh-CN"/>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能源</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highlight w:val="none"/>
                      <w:lang w:val="en-US" w:eastAsia="zh-CN"/>
                    </w:rPr>
                    <w:t>类型</w:t>
                  </w:r>
                </w:p>
              </w:tc>
              <w:tc>
                <w:tcPr>
                  <w:tcW w:w="4263" w:type="dxa"/>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highlight w:val="none"/>
                      <w:lang w:val="en-US" w:eastAsia="zh-CN"/>
                    </w:rPr>
                    <w:t>以电、天然气为能源</w:t>
                  </w:r>
                </w:p>
              </w:tc>
              <w:tc>
                <w:tcPr>
                  <w:tcW w:w="2723" w:type="dxa"/>
                  <w:noWrap w:val="0"/>
                  <w:vAlign w:val="center"/>
                </w:tcPr>
                <w:p>
                  <w:pPr>
                    <w:jc w:val="both"/>
                    <w:rPr>
                      <w:rFonts w:hint="default"/>
                      <w:color w:val="auto"/>
                      <w:kern w:val="0"/>
                      <w:sz w:val="21"/>
                      <w:szCs w:val="21"/>
                      <w:highlight w:val="none"/>
                      <w:vertAlign w:val="baseline"/>
                      <w:lang w:val="en-US" w:eastAsia="zh-CN" w:bidi="ar-SA"/>
                    </w:rPr>
                  </w:pPr>
                  <w:r>
                    <w:rPr>
                      <w:rFonts w:hint="eastAsia"/>
                      <w:color w:val="auto"/>
                      <w:kern w:val="0"/>
                      <w:sz w:val="21"/>
                      <w:szCs w:val="21"/>
                      <w:highlight w:val="none"/>
                      <w:vertAlign w:val="baseline"/>
                      <w:lang w:val="en-US" w:eastAsia="zh-CN"/>
                    </w:rPr>
                    <w:t>本项目以天然气为能源。</w:t>
                  </w:r>
                </w:p>
              </w:tc>
              <w:tc>
                <w:tcPr>
                  <w:tcW w:w="0" w:type="auto"/>
                  <w:noWrap w:val="0"/>
                  <w:vAlign w:val="center"/>
                </w:tcPr>
                <w:p>
                  <w:pPr>
                    <w:jc w:val="center"/>
                    <w:rPr>
                      <w:rFonts w:hint="default"/>
                      <w:color w:val="auto"/>
                      <w:kern w:val="0"/>
                      <w:sz w:val="21"/>
                      <w:szCs w:val="21"/>
                      <w:highlight w:val="none"/>
                      <w:vertAlign w:val="baseline"/>
                      <w:lang w:val="en-US" w:eastAsia="zh-CN" w:bidi="ar-SA"/>
                    </w:rPr>
                  </w:pPr>
                  <w:r>
                    <w:rPr>
                      <w:rFonts w:hint="eastAsia"/>
                      <w:color w:val="auto"/>
                      <w:kern w:val="0"/>
                      <w:sz w:val="21"/>
                      <w:szCs w:val="21"/>
                      <w:highlight w:val="none"/>
                      <w:vertAlign w:val="baseline"/>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生产</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lang w:val="en-US" w:eastAsia="zh-CN"/>
                    </w:rPr>
                    <w:t>工艺</w:t>
                  </w:r>
                </w:p>
              </w:tc>
              <w:tc>
                <w:tcPr>
                  <w:tcW w:w="4263" w:type="dxa"/>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lang w:val="en-US" w:eastAsia="zh-CN"/>
                    </w:rPr>
                    <w:t>1</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属于《产业结构调整指导目录（2019年版）》鼓励类和允许类；2</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符合相关行业产业政策；3</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符合河南省相关政策要求；4</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符合市级规划。</w:t>
                  </w:r>
                </w:p>
              </w:tc>
              <w:tc>
                <w:tcPr>
                  <w:tcW w:w="2723" w:type="dxa"/>
                  <w:noWrap w:val="0"/>
                  <w:vAlign w:val="center"/>
                </w:tcPr>
                <w:p>
                  <w:pPr>
                    <w:jc w:val="both"/>
                    <w:rPr>
                      <w:rFonts w:hint="eastAsia" w:ascii="Times New Roman" w:hAnsi="Times New Roman" w:eastAsia="宋体" w:cs="Times New Roman"/>
                      <w:color w:val="auto"/>
                      <w:highlight w:val="none"/>
                      <w:lang w:val="en-US" w:eastAsia="zh-CN"/>
                    </w:rPr>
                  </w:pPr>
                  <w:r>
                    <w:rPr>
                      <w:rFonts w:hint="eastAsia"/>
                      <w:color w:val="auto"/>
                      <w:kern w:val="0"/>
                      <w:sz w:val="21"/>
                      <w:szCs w:val="21"/>
                      <w:highlight w:val="none"/>
                      <w:vertAlign w:val="baseline"/>
                      <w:lang w:val="en-US" w:eastAsia="zh-CN"/>
                    </w:rPr>
                    <w:t>1、本项目属于</w:t>
                  </w:r>
                  <w:r>
                    <w:rPr>
                      <w:rFonts w:hint="default" w:ascii="Times New Roman" w:hAnsi="Times New Roman" w:eastAsia="宋体" w:cs="Times New Roman"/>
                      <w:color w:val="auto"/>
                      <w:highlight w:val="none"/>
                      <w:lang w:val="en-US" w:eastAsia="zh-CN"/>
                    </w:rPr>
                    <w:t>《产业结构调整指导目录（20</w:t>
                  </w:r>
                  <w:r>
                    <w:rPr>
                      <w:rFonts w:hint="eastAsia" w:ascii="Times New Roman" w:hAnsi="Times New Roman" w:eastAsia="宋体" w:cs="Times New Roman"/>
                      <w:color w:val="auto"/>
                      <w:highlight w:val="none"/>
                      <w:lang w:val="en-US" w:eastAsia="zh-CN"/>
                    </w:rPr>
                    <w:t>24</w:t>
                  </w:r>
                  <w:r>
                    <w:rPr>
                      <w:rFonts w:hint="default" w:ascii="Times New Roman" w:hAnsi="Times New Roman" w:eastAsia="宋体" w:cs="Times New Roman"/>
                      <w:color w:val="auto"/>
                      <w:highlight w:val="none"/>
                      <w:lang w:val="en-US" w:eastAsia="zh-CN"/>
                    </w:rPr>
                    <w:t>年版）》</w:t>
                  </w:r>
                  <w:r>
                    <w:rPr>
                      <w:rFonts w:hint="eastAsia" w:ascii="Times New Roman" w:hAnsi="Times New Roman" w:eastAsia="宋体" w:cs="Times New Roman"/>
                      <w:color w:val="auto"/>
                      <w:highlight w:val="none"/>
                      <w:lang w:val="en-US" w:eastAsia="zh-CN"/>
                    </w:rPr>
                    <w:t>鼓励类项目；</w:t>
                  </w:r>
                </w:p>
                <w:p>
                  <w:pPr>
                    <w:jc w:val="both"/>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2、本项目建设符合相关产业政策；</w:t>
                  </w:r>
                </w:p>
                <w:p>
                  <w:pPr>
                    <w:jc w:val="both"/>
                    <w:rPr>
                      <w:rFonts w:hint="default"/>
                      <w:color w:val="auto"/>
                      <w:kern w:val="0"/>
                      <w:sz w:val="21"/>
                      <w:szCs w:val="21"/>
                      <w:highlight w:val="none"/>
                      <w:vertAlign w:val="baseline"/>
                      <w:lang w:val="en-US" w:eastAsia="zh-CN"/>
                    </w:rPr>
                  </w:pPr>
                  <w:r>
                    <w:rPr>
                      <w:rFonts w:hint="eastAsia"/>
                      <w:color w:val="auto"/>
                      <w:kern w:val="0"/>
                      <w:sz w:val="21"/>
                      <w:szCs w:val="21"/>
                      <w:highlight w:val="none"/>
                      <w:vertAlign w:val="baseline"/>
                      <w:lang w:val="en-US" w:eastAsia="zh-CN"/>
                    </w:rPr>
                    <w:t>3、本项目建设符合河南省相关政策要求；</w:t>
                  </w:r>
                </w:p>
                <w:p>
                  <w:pPr>
                    <w:jc w:val="both"/>
                    <w:rPr>
                      <w:rFonts w:hint="default"/>
                      <w:color w:val="auto"/>
                      <w:kern w:val="0"/>
                      <w:sz w:val="21"/>
                      <w:szCs w:val="21"/>
                      <w:highlight w:val="none"/>
                      <w:vertAlign w:val="baseline"/>
                      <w:lang w:val="en-US" w:eastAsia="zh-CN" w:bidi="ar-SA"/>
                    </w:rPr>
                  </w:pPr>
                  <w:r>
                    <w:rPr>
                      <w:rFonts w:hint="eastAsia"/>
                      <w:color w:val="auto"/>
                      <w:kern w:val="0"/>
                      <w:sz w:val="21"/>
                      <w:szCs w:val="21"/>
                      <w:highlight w:val="none"/>
                      <w:vertAlign w:val="baseline"/>
                      <w:lang w:val="en-US" w:eastAsia="zh-CN"/>
                    </w:rPr>
                    <w:t>4、本项目用地为建设用地，符合规划要求。</w:t>
                  </w:r>
                </w:p>
              </w:tc>
              <w:tc>
                <w:tcPr>
                  <w:tcW w:w="0" w:type="auto"/>
                  <w:noWrap w:val="0"/>
                  <w:vAlign w:val="center"/>
                </w:tcPr>
                <w:p>
                  <w:pPr>
                    <w:jc w:val="center"/>
                    <w:rPr>
                      <w:rFonts w:hint="default"/>
                      <w:color w:val="auto"/>
                      <w:kern w:val="0"/>
                      <w:sz w:val="21"/>
                      <w:szCs w:val="21"/>
                      <w:highlight w:val="none"/>
                      <w:vertAlign w:val="baseline"/>
                      <w:lang w:val="en-US" w:eastAsia="zh-CN" w:bidi="ar-SA"/>
                    </w:rPr>
                  </w:pPr>
                  <w:r>
                    <w:rPr>
                      <w:rFonts w:hint="eastAsia"/>
                      <w:color w:val="auto"/>
                      <w:kern w:val="0"/>
                      <w:sz w:val="21"/>
                      <w:szCs w:val="21"/>
                      <w:highlight w:val="none"/>
                      <w:vertAlign w:val="baseline"/>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lang w:val="en-US" w:eastAsia="zh-CN"/>
                    </w:rPr>
                  </w:pPr>
                  <w:r>
                    <w:rPr>
                      <w:rFonts w:hint="default" w:ascii="Times New Roman" w:hAnsi="Times New Roman" w:cs="Times New Roman"/>
                      <w:kern w:val="0"/>
                      <w:szCs w:val="21"/>
                    </w:rPr>
                    <w:t>污染治理技术</w:t>
                  </w:r>
                </w:p>
              </w:tc>
              <w:tc>
                <w:tcPr>
                  <w:tcW w:w="4263" w:type="dxa"/>
                  <w:noWrap w:val="0"/>
                  <w:vAlign w:val="center"/>
                </w:tcPr>
                <w:p>
                  <w:pPr>
                    <w:pStyle w:val="2"/>
                    <w:keepNext w:val="0"/>
                    <w:keepLines w:val="0"/>
                    <w:pageBreakBefore w:val="0"/>
                    <w:widowControl w:val="0"/>
                    <w:kinsoku/>
                    <w:wordWrap/>
                    <w:overflowPunct/>
                    <w:topLinePunct w:val="0"/>
                    <w:bidi w:val="0"/>
                    <w:snapToGrid w:val="0"/>
                    <w:spacing w:line="240" w:lineRule="auto"/>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1.电窑：</w:t>
                  </w:r>
                </w:p>
                <w:p>
                  <w:pPr>
                    <w:pStyle w:val="2"/>
                    <w:keepNext w:val="0"/>
                    <w:keepLines w:val="0"/>
                    <w:pageBreakBefore w:val="0"/>
                    <w:widowControl w:val="0"/>
                    <w:kinsoku/>
                    <w:wordWrap/>
                    <w:overflowPunct/>
                    <w:topLinePunct w:val="0"/>
                    <w:bidi w:val="0"/>
                    <w:snapToGrid w:val="0"/>
                    <w:spacing w:line="240" w:lineRule="auto"/>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PM采用袋式除尘、电袋复合除尘、湿电除尘、静电除尘等高效除尘技术。</w:t>
                  </w:r>
                </w:p>
                <w:p>
                  <w:pPr>
                    <w:pStyle w:val="2"/>
                    <w:keepNext w:val="0"/>
                    <w:keepLines w:val="0"/>
                    <w:pageBreakBefore w:val="0"/>
                    <w:widowControl w:val="0"/>
                    <w:kinsoku/>
                    <w:wordWrap/>
                    <w:overflowPunct/>
                    <w:topLinePunct w:val="0"/>
                    <w:bidi w:val="0"/>
                    <w:snapToGrid w:val="0"/>
                    <w:spacing w:line="240" w:lineRule="auto"/>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2.燃气锅炉/炉窑：</w:t>
                  </w:r>
                </w:p>
                <w:p>
                  <w:pPr>
                    <w:pStyle w:val="2"/>
                    <w:keepNext w:val="0"/>
                    <w:keepLines w:val="0"/>
                    <w:pageBreakBefore w:val="0"/>
                    <w:widowControl w:val="0"/>
                    <w:kinsoku/>
                    <w:wordWrap/>
                    <w:overflowPunct/>
                    <w:topLinePunct w:val="0"/>
                    <w:bidi w:val="0"/>
                    <w:snapToGrid w:val="0"/>
                    <w:spacing w:line="240" w:lineRule="auto"/>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（1）PM</w:t>
                  </w:r>
                  <w:r>
                    <w:rPr>
                      <w:rFonts w:hint="default" w:ascii="Times New Roman" w:hAnsi="Times New Roman" w:cs="Times New Roman"/>
                      <w:color w:val="auto"/>
                      <w:kern w:val="2"/>
                      <w:sz w:val="21"/>
                      <w:szCs w:val="21"/>
                      <w:vertAlign w:val="superscript"/>
                    </w:rPr>
                    <w:t>【1】</w:t>
                  </w:r>
                  <w:r>
                    <w:rPr>
                      <w:rFonts w:hint="default" w:ascii="Times New Roman" w:hAnsi="Times New Roman" w:cs="Times New Roman"/>
                      <w:color w:val="auto"/>
                      <w:kern w:val="2"/>
                      <w:sz w:val="21"/>
                      <w:szCs w:val="21"/>
                    </w:rPr>
                    <w:t>采用袋式除尘、静电除尘、湿电除尘等高效除尘技术；（2）NOx</w:t>
                  </w:r>
                  <w:r>
                    <w:rPr>
                      <w:rFonts w:hint="default" w:ascii="Times New Roman" w:hAnsi="Times New Roman" w:cs="Times New Roman"/>
                      <w:color w:val="auto"/>
                      <w:kern w:val="2"/>
                      <w:sz w:val="21"/>
                      <w:szCs w:val="21"/>
                      <w:vertAlign w:val="superscript"/>
                    </w:rPr>
                    <w:t>【2】</w:t>
                  </w:r>
                  <w:r>
                    <w:rPr>
                      <w:rFonts w:hint="default" w:ascii="Times New Roman" w:hAnsi="Times New Roman" w:cs="Times New Roman"/>
                      <w:color w:val="auto"/>
                      <w:kern w:val="2"/>
                      <w:sz w:val="21"/>
                      <w:szCs w:val="21"/>
                    </w:rPr>
                    <w:t>采用低氮燃烧或SNCR/SCR等技术。</w:t>
                  </w:r>
                </w:p>
                <w:p>
                  <w:pPr>
                    <w:pStyle w:val="2"/>
                    <w:keepNext w:val="0"/>
                    <w:keepLines w:val="0"/>
                    <w:pageBreakBefore w:val="0"/>
                    <w:widowControl w:val="0"/>
                    <w:kinsoku/>
                    <w:wordWrap/>
                    <w:overflowPunct/>
                    <w:topLinePunct w:val="0"/>
                    <w:bidi w:val="0"/>
                    <w:snapToGrid w:val="0"/>
                    <w:spacing w:line="240" w:lineRule="auto"/>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3.其他工序（非锅炉/炉窑）：</w:t>
                  </w:r>
                </w:p>
                <w:p>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auto"/>
                      <w:lang w:val="en-US" w:eastAsia="zh-CN"/>
                    </w:rPr>
                  </w:pPr>
                  <w:r>
                    <w:rPr>
                      <w:rFonts w:hint="default" w:ascii="Times New Roman" w:hAnsi="Times New Roman" w:cs="Times New Roman"/>
                      <w:color w:val="auto"/>
                      <w:kern w:val="2"/>
                      <w:sz w:val="21"/>
                      <w:szCs w:val="21"/>
                    </w:rPr>
                    <w:t>PM采用覆膜袋式除尘器或其他先进除尘工艺。</w:t>
                  </w:r>
                </w:p>
              </w:tc>
              <w:tc>
                <w:tcPr>
                  <w:tcW w:w="2723" w:type="dxa"/>
                  <w:noWrap w:val="0"/>
                  <w:vAlign w:val="center"/>
                </w:tcPr>
                <w:p>
                  <w:pPr>
                    <w:jc w:val="both"/>
                    <w:rPr>
                      <w:rFonts w:hint="eastAsia"/>
                      <w:color w:val="auto"/>
                      <w:kern w:val="0"/>
                      <w:sz w:val="21"/>
                      <w:szCs w:val="21"/>
                      <w:highlight w:val="none"/>
                      <w:vertAlign w:val="baseline"/>
                      <w:lang w:val="en-US" w:eastAsia="zh-CN"/>
                    </w:rPr>
                  </w:pPr>
                  <w:r>
                    <w:rPr>
                      <w:rFonts w:hint="default" w:ascii="Times New Roman" w:hAnsi="Times New Roman" w:cs="Times New Roman"/>
                      <w:szCs w:val="21"/>
                      <w:highlight w:val="none"/>
                      <w:lang w:eastAsia="zh-CN"/>
                    </w:rPr>
                    <w:t>项目</w:t>
                  </w:r>
                  <w:r>
                    <w:rPr>
                      <w:rFonts w:hint="eastAsia" w:ascii="Times New Roman" w:hAnsi="Times New Roman" w:cs="Times New Roman"/>
                      <w:szCs w:val="21"/>
                      <w:highlight w:val="none"/>
                      <w:lang w:val="en-US" w:eastAsia="zh-CN"/>
                    </w:rPr>
                    <w:t>新建建设1台1t/h导热油锅炉、1台6t/h导热油锅炉、1台1t/h蒸汽锅炉、1台6t/h蒸汽锅炉，均采用天然气为燃料，</w:t>
                  </w:r>
                  <w:r>
                    <w:rPr>
                      <w:rFonts w:hint="eastAsia" w:ascii="Times New Roman" w:hAnsi="Times New Roman"/>
                      <w:snapToGrid w:val="0"/>
                      <w:sz w:val="21"/>
                      <w:szCs w:val="21"/>
                      <w:highlight w:val="none"/>
                    </w:rPr>
                    <w:t>配套</w:t>
                  </w:r>
                  <w:r>
                    <w:rPr>
                      <w:rFonts w:hint="eastAsia" w:ascii="Times New Roman" w:hAnsi="Times New Roman"/>
                      <w:snapToGrid w:val="0"/>
                      <w:sz w:val="21"/>
                      <w:szCs w:val="21"/>
                      <w:highlight w:val="none"/>
                      <w:lang w:val="en-US" w:eastAsia="zh-CN"/>
                    </w:rPr>
                    <w:t>低氮燃烧技术</w:t>
                  </w:r>
                  <w:r>
                    <w:rPr>
                      <w:rFonts w:hint="eastAsia" w:ascii="Times New Roman" w:hAnsi="Times New Roman"/>
                      <w:snapToGrid w:val="0"/>
                      <w:sz w:val="21"/>
                      <w:szCs w:val="21"/>
                      <w:highlight w:val="none"/>
                    </w:rPr>
                    <w:t>，处理后经</w:t>
                  </w:r>
                  <w:r>
                    <w:rPr>
                      <w:rFonts w:hint="eastAsia" w:ascii="Times New Roman" w:hAnsi="Times New Roman"/>
                      <w:snapToGrid w:val="0"/>
                      <w:sz w:val="21"/>
                      <w:szCs w:val="21"/>
                      <w:highlight w:val="none"/>
                      <w:lang w:val="en-US" w:eastAsia="zh-CN"/>
                    </w:rPr>
                    <w:t>15</w:t>
                  </w:r>
                  <w:r>
                    <w:rPr>
                      <w:rFonts w:hint="eastAsia" w:ascii="Times New Roman" w:hAnsi="Times New Roman"/>
                      <w:snapToGrid w:val="0"/>
                      <w:sz w:val="21"/>
                      <w:szCs w:val="21"/>
                      <w:highlight w:val="none"/>
                    </w:rPr>
                    <w:t>米高排气筒排放</w:t>
                  </w:r>
                  <w:r>
                    <w:rPr>
                      <w:rFonts w:hint="default" w:ascii="Times New Roman" w:hAnsi="Times New Roman" w:cs="Times New Roman"/>
                      <w:szCs w:val="21"/>
                      <w:highlight w:val="none"/>
                      <w:lang w:eastAsia="zh-CN"/>
                    </w:rPr>
                    <w:t>。</w:t>
                  </w:r>
                </w:p>
              </w:tc>
              <w:tc>
                <w:tcPr>
                  <w:tcW w:w="0" w:type="auto"/>
                  <w:noWrap w:val="0"/>
                  <w:vAlign w:val="center"/>
                </w:tcPr>
                <w:p>
                  <w:pPr>
                    <w:jc w:val="center"/>
                    <w:rPr>
                      <w:rFonts w:hint="eastAsia"/>
                      <w:color w:val="auto"/>
                      <w:kern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72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排放</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lang w:val="en-US" w:eastAsia="zh-CN"/>
                    </w:rPr>
                    <w:t>限值</w:t>
                  </w:r>
                </w:p>
              </w:tc>
              <w:tc>
                <w:tcPr>
                  <w:tcW w:w="4263" w:type="dxa"/>
                  <w:noWrap w:val="0"/>
                  <w:vAlign w:val="center"/>
                </w:tcPr>
                <w:p>
                  <w:pPr>
                    <w:pStyle w:val="2"/>
                    <w:keepNext w:val="0"/>
                    <w:keepLines w:val="0"/>
                    <w:pageBreakBefore w:val="0"/>
                    <w:widowControl w:val="0"/>
                    <w:kinsoku/>
                    <w:wordWrap/>
                    <w:overflowPunct/>
                    <w:topLinePunct w:val="0"/>
                    <w:bidi w:val="0"/>
                    <w:snapToGrid w:val="0"/>
                    <w:spacing w:line="240" w:lineRule="auto"/>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1.燃气锅炉PM、SO</w:t>
                  </w:r>
                  <w:r>
                    <w:rPr>
                      <w:rFonts w:hint="default" w:ascii="Times New Roman" w:hAnsi="Times New Roman" w:cs="Times New Roman"/>
                      <w:color w:val="auto"/>
                      <w:kern w:val="2"/>
                      <w:sz w:val="21"/>
                      <w:szCs w:val="21"/>
                      <w:vertAlign w:val="subscript"/>
                    </w:rPr>
                    <w:t>2</w:t>
                  </w:r>
                  <w:r>
                    <w:rPr>
                      <w:rFonts w:hint="default" w:ascii="Times New Roman" w:hAnsi="Times New Roman" w:cs="Times New Roman"/>
                      <w:color w:val="auto"/>
                      <w:kern w:val="2"/>
                      <w:sz w:val="21"/>
                      <w:szCs w:val="21"/>
                    </w:rPr>
                    <w:t>、NO</w:t>
                  </w:r>
                  <w:r>
                    <w:rPr>
                      <w:rFonts w:hint="default" w:ascii="Times New Roman" w:hAnsi="Times New Roman" w:cs="Times New Roman"/>
                      <w:color w:val="auto"/>
                      <w:kern w:val="2"/>
                      <w:sz w:val="21"/>
                      <w:szCs w:val="21"/>
                      <w:vertAlign w:val="subscript"/>
                    </w:rPr>
                    <w:t>X</w:t>
                  </w:r>
                  <w:r>
                    <w:rPr>
                      <w:rFonts w:hint="default" w:ascii="Times New Roman" w:hAnsi="Times New Roman" w:cs="Times New Roman"/>
                      <w:color w:val="auto"/>
                      <w:kern w:val="2"/>
                      <w:sz w:val="21"/>
                      <w:szCs w:val="21"/>
                    </w:rPr>
                    <w:t>排放浓度分别不高于：5、10、30mg/m</w:t>
                  </w:r>
                  <w:r>
                    <w:rPr>
                      <w:rFonts w:hint="default" w:ascii="Times New Roman" w:hAnsi="Times New Roman" w:cs="Times New Roman"/>
                      <w:color w:val="auto"/>
                      <w:kern w:val="2"/>
                      <w:sz w:val="21"/>
                      <w:szCs w:val="21"/>
                      <w:vertAlign w:val="superscript"/>
                    </w:rPr>
                    <w:t>3</w:t>
                  </w:r>
                </w:p>
                <w:p>
                  <w:pPr>
                    <w:pStyle w:val="2"/>
                    <w:keepNext w:val="0"/>
                    <w:keepLines w:val="0"/>
                    <w:pageBreakBefore w:val="0"/>
                    <w:widowControl w:val="0"/>
                    <w:kinsoku/>
                    <w:wordWrap/>
                    <w:overflowPunct/>
                    <w:topLinePunct w:val="0"/>
                    <w:bidi w:val="0"/>
                    <w:snapToGrid w:val="0"/>
                    <w:spacing w:line="240" w:lineRule="auto"/>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（基准含氧量：3.5%）</w:t>
                  </w:r>
                </w:p>
                <w:p>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cs="Times New Roman"/>
                      <w:color w:val="auto"/>
                      <w:kern w:val="2"/>
                      <w:sz w:val="21"/>
                      <w:szCs w:val="21"/>
                    </w:rPr>
                    <w:t>2.其他工序：PM排放浓度不高于10mg/m</w:t>
                  </w:r>
                  <w:r>
                    <w:rPr>
                      <w:rFonts w:hint="default" w:ascii="Times New Roman" w:hAnsi="Times New Roman" w:cs="Times New Roman"/>
                      <w:color w:val="auto"/>
                      <w:kern w:val="2"/>
                      <w:sz w:val="21"/>
                      <w:szCs w:val="21"/>
                      <w:vertAlign w:val="superscript"/>
                    </w:rPr>
                    <w:t>3</w:t>
                  </w:r>
                  <w:r>
                    <w:rPr>
                      <w:rFonts w:hint="default" w:ascii="Times New Roman" w:hAnsi="Times New Roman" w:cs="Times New Roman"/>
                      <w:color w:val="auto"/>
                      <w:kern w:val="2"/>
                      <w:sz w:val="21"/>
                      <w:szCs w:val="21"/>
                    </w:rPr>
                    <w:t>。</w:t>
                  </w:r>
                </w:p>
              </w:tc>
              <w:tc>
                <w:tcPr>
                  <w:tcW w:w="2723"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olor w:val="auto"/>
                      <w:kern w:val="0"/>
                      <w:sz w:val="21"/>
                      <w:szCs w:val="21"/>
                      <w:highlight w:val="none"/>
                      <w:vertAlign w:val="baseline"/>
                      <w:lang w:val="en-US" w:eastAsia="zh-CN" w:bidi="ar-SA"/>
                    </w:rPr>
                  </w:pPr>
                  <w:r>
                    <w:rPr>
                      <w:rFonts w:hint="default" w:ascii="Times New Roman" w:hAnsi="Times New Roman" w:eastAsia="宋体" w:cs="Times New Roman"/>
                      <w:color w:val="auto"/>
                      <w:highlight w:val="none"/>
                      <w:lang w:val="en-US" w:eastAsia="zh-CN"/>
                    </w:rPr>
                    <w:t>本项目天然气</w:t>
                  </w:r>
                  <w:r>
                    <w:rPr>
                      <w:rFonts w:hint="eastAsia"/>
                    </w:rPr>
                    <w:t>导热</w:t>
                  </w:r>
                  <w:r>
                    <w:t>油</w:t>
                  </w:r>
                  <w:r>
                    <w:rPr>
                      <w:rFonts w:hint="eastAsia"/>
                    </w:rPr>
                    <w:t>锅炉</w:t>
                  </w:r>
                  <w:r>
                    <w:t>及蒸汽锅炉</w:t>
                  </w:r>
                  <w:r>
                    <w:rPr>
                      <w:rFonts w:hint="default" w:ascii="Times New Roman" w:hAnsi="Times New Roman" w:eastAsia="宋体" w:cs="Times New Roman"/>
                      <w:color w:val="auto"/>
                      <w:highlight w:val="none"/>
                      <w:lang w:val="en-US" w:eastAsia="zh-CN"/>
                    </w:rPr>
                    <w:t>燃烧废气排放浓度能够满足PM、SO</w:t>
                  </w:r>
                  <w:r>
                    <w:rPr>
                      <w:rFonts w:hint="default" w:ascii="Times New Roman" w:hAnsi="Times New Roman" w:eastAsia="宋体" w:cs="Times New Roman"/>
                      <w:color w:val="auto"/>
                      <w:highlight w:val="none"/>
                      <w:vertAlign w:val="subscript"/>
                      <w:lang w:val="en-US" w:eastAsia="zh-CN"/>
                    </w:rPr>
                    <w:t>2</w:t>
                  </w:r>
                  <w:r>
                    <w:rPr>
                      <w:rFonts w:hint="default" w:ascii="Times New Roman" w:hAnsi="Times New Roman" w:eastAsia="宋体" w:cs="Times New Roman"/>
                      <w:color w:val="auto"/>
                      <w:highlight w:val="none"/>
                      <w:lang w:val="en-US" w:eastAsia="zh-CN"/>
                    </w:rPr>
                    <w:t>、NOx排放浓度分别不高于</w:t>
                  </w:r>
                  <w:r>
                    <w:rPr>
                      <w:rFonts w:hint="eastAsia" w:ascii="Times New Roman" w:hAnsi="Times New Roman" w:eastAsia="宋体" w:cs="Times New Roman"/>
                      <w:color w:val="auto"/>
                      <w:highlight w:val="none"/>
                      <w:lang w:val="en-US" w:eastAsia="zh-CN"/>
                    </w:rPr>
                    <w:t>5</w:t>
                  </w:r>
                  <w:r>
                    <w:rPr>
                      <w:rFonts w:hint="default" w:ascii="Times New Roman" w:hAnsi="Times New Roman" w:eastAsia="宋体" w:cs="Times New Roman"/>
                      <w:color w:val="auto"/>
                      <w:highlight w:val="none"/>
                      <w:lang w:val="en-US" w:eastAsia="zh-CN"/>
                    </w:rPr>
                    <w:t>、</w:t>
                  </w:r>
                  <w:r>
                    <w:rPr>
                      <w:rFonts w:hint="eastAsia" w:ascii="Times New Roman" w:hAnsi="Times New Roman" w:eastAsia="宋体" w:cs="Times New Roman"/>
                      <w:color w:val="auto"/>
                      <w:highlight w:val="none"/>
                      <w:lang w:val="en-US" w:eastAsia="zh-CN"/>
                    </w:rPr>
                    <w:t>10</w:t>
                  </w:r>
                  <w:r>
                    <w:rPr>
                      <w:rFonts w:hint="default" w:ascii="Times New Roman" w:hAnsi="Times New Roman" w:eastAsia="宋体" w:cs="Times New Roman"/>
                      <w:color w:val="auto"/>
                      <w:highlight w:val="none"/>
                      <w:lang w:val="en-US" w:eastAsia="zh-CN"/>
                    </w:rPr>
                    <w:t>、</w:t>
                  </w:r>
                  <w:r>
                    <w:rPr>
                      <w:rFonts w:hint="eastAsia" w:ascii="Times New Roman" w:hAnsi="Times New Roman" w:eastAsia="宋体" w:cs="Times New Roman"/>
                      <w:color w:val="auto"/>
                      <w:highlight w:val="none"/>
                      <w:lang w:val="en-US" w:eastAsia="zh-CN"/>
                    </w:rPr>
                    <w:t>30</w:t>
                  </w:r>
                  <w:r>
                    <w:rPr>
                      <w:rFonts w:hint="default" w:ascii="Times New Roman" w:hAnsi="Times New Roman" w:eastAsia="宋体" w:cs="Times New Roman"/>
                      <w:color w:val="auto"/>
                      <w:highlight w:val="none"/>
                      <w:lang w:val="en-US" w:eastAsia="zh-CN"/>
                    </w:rPr>
                    <w:t>mg/m</w:t>
                  </w:r>
                  <w:r>
                    <w:rPr>
                      <w:rFonts w:hint="default" w:ascii="Times New Roman" w:hAnsi="Times New Roman" w:eastAsia="宋体" w:cs="Times New Roman"/>
                      <w:color w:val="auto"/>
                      <w:highlight w:val="none"/>
                      <w:vertAlign w:val="superscript"/>
                      <w:lang w:val="en-US" w:eastAsia="zh-CN"/>
                    </w:rPr>
                    <w:t>3</w:t>
                  </w:r>
                  <w:r>
                    <w:rPr>
                      <w:rFonts w:hint="default" w:ascii="Times New Roman" w:hAnsi="Times New Roman" w:eastAsia="宋体" w:cs="Times New Roman"/>
                      <w:color w:val="auto"/>
                      <w:highlight w:val="none"/>
                      <w:lang w:val="en-US" w:eastAsia="zh-CN"/>
                    </w:rPr>
                    <w:t>要求</w:t>
                  </w:r>
                  <w:r>
                    <w:rPr>
                      <w:rFonts w:hint="eastAsia" w:ascii="Times New Roman" w:hAnsi="Times New Roman" w:eastAsia="宋体" w:cs="Times New Roman"/>
                      <w:color w:val="auto"/>
                      <w:highlight w:val="none"/>
                      <w:lang w:val="en-US" w:eastAsia="zh-CN"/>
                    </w:rPr>
                    <w:t>。</w:t>
                  </w:r>
                </w:p>
              </w:tc>
              <w:tc>
                <w:tcPr>
                  <w:tcW w:w="0" w:type="auto"/>
                  <w:noWrap w:val="0"/>
                  <w:vAlign w:val="center"/>
                </w:tcPr>
                <w:p>
                  <w:pPr>
                    <w:jc w:val="center"/>
                    <w:rPr>
                      <w:rFonts w:hint="default"/>
                      <w:color w:val="auto"/>
                      <w:kern w:val="0"/>
                      <w:sz w:val="21"/>
                      <w:szCs w:val="21"/>
                      <w:highlight w:val="none"/>
                      <w:vertAlign w:val="baseline"/>
                      <w:lang w:val="en-US" w:eastAsia="zh-CN" w:bidi="ar-SA"/>
                    </w:rPr>
                  </w:pPr>
                  <w:r>
                    <w:rPr>
                      <w:rFonts w:hint="eastAsia"/>
                      <w:color w:val="auto"/>
                      <w:kern w:val="0"/>
                      <w:sz w:val="21"/>
                      <w:szCs w:val="21"/>
                      <w:highlight w:val="none"/>
                      <w:vertAlign w:val="baseline"/>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729" w:type="dxa"/>
                  <w:vMerge w:val="continue"/>
                  <w:noWrap w:val="0"/>
                  <w:vAlign w:val="top"/>
                </w:tcPr>
                <w:p>
                  <w:pPr>
                    <w:pStyle w:val="16"/>
                    <w:bidi w:val="0"/>
                    <w:spacing w:line="240" w:lineRule="auto"/>
                    <w:rPr>
                      <w:rFonts w:hint="default" w:ascii="Times New Roman" w:hAnsi="Times New Roman" w:cs="Times New Roman"/>
                      <w:color w:val="auto"/>
                      <w:highlight w:val="none"/>
                      <w:lang w:eastAsia="zh-CN"/>
                    </w:rPr>
                  </w:pPr>
                </w:p>
              </w:tc>
              <w:tc>
                <w:tcPr>
                  <w:tcW w:w="4263" w:type="dxa"/>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auto"/>
                      <w:kern w:val="2"/>
                      <w:sz w:val="21"/>
                      <w:szCs w:val="21"/>
                      <w:vertAlign w:val="superscript"/>
                      <w:lang w:val="en-US" w:eastAsia="zh-CN" w:bidi="ar-SA"/>
                    </w:rPr>
                  </w:pPr>
                  <w:r>
                    <w:rPr>
                      <w:rFonts w:hint="eastAsia" w:ascii="Times New Roman" w:hAnsi="Times New Roman" w:eastAsia="宋体" w:cs="Times New Roman"/>
                      <w:color w:val="auto"/>
                      <w:lang w:val="en-US" w:eastAsia="zh-CN"/>
                    </w:rPr>
                    <w:t>其他工序：PM排放浓度不高于10mg/m</w:t>
                  </w:r>
                  <w:r>
                    <w:rPr>
                      <w:rFonts w:hint="eastAsia" w:ascii="Times New Roman" w:hAnsi="Times New Roman" w:eastAsia="宋体" w:cs="Times New Roman"/>
                      <w:color w:val="auto"/>
                      <w:vertAlign w:val="superscript"/>
                      <w:lang w:val="en-US" w:eastAsia="zh-CN"/>
                    </w:rPr>
                    <w:t>3</w:t>
                  </w:r>
                </w:p>
              </w:tc>
              <w:tc>
                <w:tcPr>
                  <w:tcW w:w="2723" w:type="dxa"/>
                  <w:noWrap w:val="0"/>
                  <w:vAlign w:val="center"/>
                </w:tcPr>
                <w:p>
                  <w:pPr>
                    <w:jc w:val="both"/>
                    <w:rPr>
                      <w:rFonts w:hint="default"/>
                      <w:color w:val="auto"/>
                      <w:kern w:val="0"/>
                      <w:sz w:val="21"/>
                      <w:szCs w:val="21"/>
                      <w:highlight w:val="none"/>
                      <w:vertAlign w:val="baseline"/>
                      <w:lang w:val="en-US" w:eastAsia="zh-CN" w:bidi="ar-SA"/>
                    </w:rPr>
                  </w:pPr>
                  <w:r>
                    <w:rPr>
                      <w:rFonts w:hint="eastAsia"/>
                      <w:color w:val="auto"/>
                      <w:kern w:val="0"/>
                      <w:sz w:val="21"/>
                      <w:szCs w:val="21"/>
                      <w:highlight w:val="none"/>
                      <w:vertAlign w:val="baseline"/>
                      <w:lang w:val="en-US" w:eastAsia="zh-CN"/>
                    </w:rPr>
                    <w:t>本项目其他工序PM排放浓度小于10mg/m</w:t>
                  </w:r>
                  <w:r>
                    <w:rPr>
                      <w:rFonts w:hint="eastAsia"/>
                      <w:color w:val="auto"/>
                      <w:kern w:val="0"/>
                      <w:sz w:val="21"/>
                      <w:szCs w:val="21"/>
                      <w:highlight w:val="none"/>
                      <w:vertAlign w:val="superscript"/>
                      <w:lang w:val="en-US" w:eastAsia="zh-CN"/>
                    </w:rPr>
                    <w:t>3</w:t>
                  </w:r>
                  <w:r>
                    <w:rPr>
                      <w:rFonts w:hint="eastAsia"/>
                      <w:color w:val="auto"/>
                      <w:kern w:val="0"/>
                      <w:sz w:val="21"/>
                      <w:szCs w:val="21"/>
                      <w:highlight w:val="none"/>
                      <w:vertAlign w:val="baseline"/>
                      <w:lang w:val="en-US" w:eastAsia="zh-CN"/>
                    </w:rPr>
                    <w:t>。</w:t>
                  </w:r>
                </w:p>
              </w:tc>
              <w:tc>
                <w:tcPr>
                  <w:tcW w:w="0" w:type="auto"/>
                  <w:noWrap w:val="0"/>
                  <w:vAlign w:val="center"/>
                </w:tcPr>
                <w:p>
                  <w:pPr>
                    <w:jc w:val="center"/>
                    <w:rPr>
                      <w:rFonts w:hint="default"/>
                      <w:color w:val="auto"/>
                      <w:kern w:val="0"/>
                      <w:sz w:val="21"/>
                      <w:szCs w:val="21"/>
                      <w:highlight w:val="none"/>
                      <w:vertAlign w:val="baseline"/>
                      <w:lang w:val="en-US" w:eastAsia="zh-CN" w:bidi="ar-SA"/>
                    </w:rPr>
                  </w:pPr>
                  <w:r>
                    <w:rPr>
                      <w:rFonts w:hint="eastAsia"/>
                      <w:color w:val="auto"/>
                      <w:kern w:val="0"/>
                      <w:sz w:val="21"/>
                      <w:szCs w:val="21"/>
                      <w:highlight w:val="none"/>
                      <w:vertAlign w:val="baseline"/>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lang w:val="en-US" w:eastAsia="zh-CN"/>
                    </w:rPr>
                    <w:t>监测监控水平</w:t>
                  </w:r>
                </w:p>
              </w:tc>
              <w:tc>
                <w:tcPr>
                  <w:tcW w:w="4263" w:type="dxa"/>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lang w:val="en-US" w:eastAsia="zh-CN"/>
                    </w:rPr>
                    <w:t>重点排污企业主要排放口安装CEMS，记录生产设施运行情况，数据保存一年以上。</w:t>
                  </w:r>
                </w:p>
              </w:tc>
              <w:tc>
                <w:tcPr>
                  <w:tcW w:w="2723" w:type="dxa"/>
                  <w:noWrap w:val="0"/>
                  <w:vAlign w:val="center"/>
                </w:tcPr>
                <w:p>
                  <w:pPr>
                    <w:jc w:val="both"/>
                    <w:rPr>
                      <w:rFonts w:hint="default"/>
                      <w:color w:val="auto"/>
                      <w:kern w:val="0"/>
                      <w:sz w:val="21"/>
                      <w:szCs w:val="21"/>
                      <w:highlight w:val="green"/>
                      <w:vertAlign w:val="baseline"/>
                      <w:lang w:val="en-US" w:eastAsia="zh-CN" w:bidi="ar-SA"/>
                    </w:rPr>
                  </w:pPr>
                  <w:r>
                    <w:rPr>
                      <w:rFonts w:hint="eastAsia"/>
                      <w:color w:val="auto"/>
                      <w:kern w:val="0"/>
                      <w:sz w:val="21"/>
                      <w:szCs w:val="21"/>
                      <w:highlight w:val="none"/>
                      <w:vertAlign w:val="baseline"/>
                      <w:lang w:val="en-US" w:eastAsia="zh-CN"/>
                    </w:rPr>
                    <w:t>根据当地主管部门要求安装CEMS，记录生产设施运行情况，并保存数据一年以上。</w:t>
                  </w:r>
                </w:p>
              </w:tc>
              <w:tc>
                <w:tcPr>
                  <w:tcW w:w="0" w:type="auto"/>
                  <w:noWrap w:val="0"/>
                  <w:vAlign w:val="center"/>
                </w:tcPr>
                <w:p>
                  <w:pPr>
                    <w:jc w:val="center"/>
                    <w:rPr>
                      <w:rFonts w:hint="default"/>
                      <w:color w:val="auto"/>
                      <w:kern w:val="0"/>
                      <w:sz w:val="21"/>
                      <w:szCs w:val="21"/>
                      <w:highlight w:val="none"/>
                      <w:vertAlign w:val="baseline"/>
                      <w:lang w:val="en-US" w:eastAsia="zh-CN" w:bidi="ar-SA"/>
                    </w:rPr>
                  </w:pPr>
                  <w:r>
                    <w:rPr>
                      <w:rFonts w:hint="eastAsia"/>
                      <w:color w:val="auto"/>
                      <w:kern w:val="0"/>
                      <w:sz w:val="21"/>
                      <w:szCs w:val="21"/>
                      <w:highlight w:val="none"/>
                      <w:vertAlign w:val="baseline"/>
                      <w:lang w:val="en-US" w:eastAsia="zh-CN"/>
                    </w:rPr>
                    <w:t>相符</w:t>
                  </w:r>
                </w:p>
              </w:tc>
            </w:tr>
          </w:tbl>
          <w:p>
            <w:pPr>
              <w:keepLines w:val="0"/>
              <w:pageBreakBefore w:val="0"/>
              <w:widowControl w:val="0"/>
              <w:kinsoku/>
              <w:wordWrap/>
              <w:topLinePunct w:val="0"/>
              <w:autoSpaceDE/>
              <w:autoSpaceDN/>
              <w:bidi w:val="0"/>
              <w:adjustRightInd/>
              <w:spacing w:line="360" w:lineRule="auto"/>
              <w:ind w:left="0" w:firstLine="480" w:firstLineChars="200"/>
              <w:textAlignment w:val="auto"/>
              <w:rPr>
                <w:rFonts w:hint="eastAsia"/>
                <w:color w:val="auto"/>
                <w:sz w:val="24"/>
                <w:szCs w:val="32"/>
                <w:highlight w:val="none"/>
              </w:rPr>
            </w:pPr>
            <w:r>
              <w:rPr>
                <w:rFonts w:hint="eastAsia" w:ascii="Times New Roman" w:hAnsi="Times New Roman" w:eastAsia="宋体" w:cs="Times New Roman"/>
                <w:b w:val="0"/>
                <w:bCs/>
                <w:color w:val="auto"/>
                <w:sz w:val="24"/>
                <w:highlight w:val="none"/>
                <w:u w:val="none" w:color="auto"/>
                <w:lang w:val="en-US" w:eastAsia="zh-CN"/>
              </w:rPr>
              <w:t>综上，本项目按照</w:t>
            </w:r>
            <w:r>
              <w:rPr>
                <w:rFonts w:hint="eastAsia"/>
                <w:color w:val="auto"/>
                <w:sz w:val="24"/>
                <w:szCs w:val="32"/>
                <w:highlight w:val="none"/>
              </w:rPr>
              <w:t>《河南省重污染天气通用行业应急减排措施制定技术指南（2021年修订版）》要求进行建设</w:t>
            </w:r>
            <w:r>
              <w:rPr>
                <w:rFonts w:hint="eastAsia"/>
                <w:color w:val="auto"/>
                <w:sz w:val="24"/>
                <w:szCs w:val="32"/>
                <w:highlight w:val="none"/>
                <w:lang w:eastAsia="zh-CN"/>
              </w:rPr>
              <w:t>，</w:t>
            </w:r>
            <w:r>
              <w:rPr>
                <w:rFonts w:hint="eastAsia"/>
                <w:color w:val="auto"/>
                <w:sz w:val="24"/>
                <w:szCs w:val="32"/>
                <w:highlight w:val="none"/>
                <w:lang w:val="en-US" w:eastAsia="zh-CN"/>
              </w:rPr>
              <w:t>可以满足绩效分级要求</w:t>
            </w:r>
            <w:r>
              <w:rPr>
                <w:rFonts w:hint="eastAsia"/>
                <w:color w:val="auto"/>
                <w:sz w:val="24"/>
                <w:szCs w:val="32"/>
                <w:highlight w:val="none"/>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2" w:firstLineChars="200"/>
              <w:textAlignment w:val="auto"/>
              <w:rPr>
                <w:rFonts w:hint="default" w:ascii="Times New Roman" w:hAnsi="Times New Roman" w:eastAsia="宋体" w:cs="Times New Roman"/>
                <w:b/>
                <w:bCs/>
                <w:color w:val="auto"/>
                <w:kern w:val="0"/>
                <w:sz w:val="24"/>
                <w:szCs w:val="24"/>
                <w:lang w:val="en-US" w:eastAsia="zh-CN"/>
              </w:rPr>
            </w:pPr>
            <w:r>
              <w:rPr>
                <w:rFonts w:hint="eastAsia"/>
                <w:b/>
                <w:bCs/>
                <w:color w:val="auto"/>
                <w:sz w:val="24"/>
                <w:szCs w:val="32"/>
                <w:highlight w:val="none"/>
                <w:lang w:val="en-US" w:eastAsia="zh-CN"/>
              </w:rPr>
              <w:t>6、</w:t>
            </w:r>
            <w:r>
              <w:rPr>
                <w:rFonts w:hint="eastAsia" w:ascii="Times New Roman" w:hAnsi="Times New Roman" w:eastAsia="宋体" w:cs="Times New Roman"/>
                <w:b/>
                <w:bCs/>
                <w:color w:val="auto"/>
                <w:kern w:val="0"/>
                <w:sz w:val="24"/>
                <w:szCs w:val="24"/>
                <w:lang w:val="en-US" w:eastAsia="zh-CN"/>
              </w:rPr>
              <w:t>本项目与相关集中式饮用水源保护区划相符性分析</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Chars="0" w:firstLine="480" w:firstLineChars="200"/>
              <w:textAlignment w:val="auto"/>
              <w:rPr>
                <w:rFonts w:hint="default" w:ascii="Times New Roman" w:hAnsi="Times New Roman" w:eastAsia="宋体" w:cs="Times New Roman"/>
                <w:b w:val="0"/>
                <w:bCs w:val="0"/>
                <w:color w:val="auto"/>
                <w:kern w:val="0"/>
                <w:sz w:val="24"/>
                <w:szCs w:val="24"/>
                <w:lang w:val="en-US" w:eastAsia="zh-CN"/>
              </w:rPr>
            </w:pPr>
            <w:r>
              <w:rPr>
                <w:rFonts w:hint="eastAsia" w:ascii="Times New Roman" w:hAnsi="Times New Roman" w:eastAsia="宋体" w:cs="Times New Roman"/>
                <w:b w:val="0"/>
                <w:bCs w:val="0"/>
                <w:color w:val="auto"/>
                <w:kern w:val="0"/>
                <w:sz w:val="24"/>
                <w:szCs w:val="24"/>
                <w:lang w:val="en-US" w:eastAsia="zh-CN"/>
              </w:rPr>
              <w:t>经对照《关于印发河南省县级集中式饮用水水源保护区划的通知》（豫政办[2013]107号）和《关于印发河南省乡镇集中式饮用水水源保护区划的通知》（豫政办[2016]23号），民权县共有2处县级集中式饮用水水源和16处乡镇集中式饮用水水源，距离本项目最近的集中式饮用水水源为：</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Chars="0" w:firstLine="480" w:firstLineChars="200"/>
              <w:textAlignment w:val="auto"/>
              <w:rPr>
                <w:rFonts w:hint="eastAsia"/>
                <w:b w:val="0"/>
                <w:bCs w:val="0"/>
                <w:color w:val="auto"/>
                <w:kern w:val="0"/>
                <w:sz w:val="24"/>
                <w:highlight w:val="none"/>
              </w:rPr>
            </w:pPr>
            <w:r>
              <w:rPr>
                <w:rFonts w:hint="eastAsia" w:ascii="Times New Roman" w:hAnsi="Times New Roman" w:eastAsia="宋体" w:cs="Times New Roman"/>
                <w:b w:val="0"/>
                <w:bCs w:val="0"/>
                <w:color w:val="auto"/>
                <w:kern w:val="0"/>
                <w:sz w:val="24"/>
                <w:szCs w:val="24"/>
                <w:lang w:val="en-US" w:eastAsia="zh-CN"/>
              </w:rPr>
              <w:t>（1）</w:t>
            </w:r>
            <w:r>
              <w:rPr>
                <w:rFonts w:hint="eastAsia"/>
                <w:b w:val="0"/>
                <w:bCs w:val="0"/>
                <w:color w:val="auto"/>
                <w:kern w:val="0"/>
                <w:sz w:val="24"/>
                <w:highlight w:val="none"/>
              </w:rPr>
              <w:t>民权县北关镇地下水井群（共2眼井）</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Chars="0" w:firstLine="480" w:firstLineChars="200"/>
              <w:textAlignment w:val="auto"/>
              <w:rPr>
                <w:rFonts w:hint="eastAsia"/>
                <w:b w:val="0"/>
                <w:bCs w:val="0"/>
                <w:color w:val="auto"/>
                <w:kern w:val="0"/>
                <w:sz w:val="24"/>
                <w:highlight w:val="none"/>
              </w:rPr>
            </w:pPr>
            <w:r>
              <w:rPr>
                <w:rFonts w:hint="eastAsia"/>
                <w:b w:val="0"/>
                <w:bCs w:val="0"/>
                <w:color w:val="auto"/>
                <w:kern w:val="0"/>
                <w:sz w:val="24"/>
                <w:highlight w:val="none"/>
              </w:rPr>
              <w:t>一级保护区范围：水厂厂区及外围西5米的区域（1号取水井），2号取水井外围30米的区域。</w:t>
            </w:r>
          </w:p>
          <w:p>
            <w:pPr>
              <w:keepLines w:val="0"/>
              <w:pageBreakBefore w:val="0"/>
              <w:widowControl w:val="0"/>
              <w:kinsoku/>
              <w:wordWrap/>
              <w:topLinePunct w:val="0"/>
              <w:autoSpaceDE/>
              <w:autoSpaceDN/>
              <w:bidi w:val="0"/>
              <w:adjustRightInd/>
              <w:spacing w:line="360" w:lineRule="auto"/>
              <w:ind w:left="0" w:firstLine="480" w:firstLineChars="200"/>
              <w:textAlignment w:val="auto"/>
              <w:rPr>
                <w:color w:val="auto"/>
                <w:kern w:val="2"/>
                <w:sz w:val="21"/>
                <w:szCs w:val="21"/>
                <w:lang w:val="en-US" w:eastAsia="zh-CN" w:bidi="ar-SA"/>
              </w:rPr>
            </w:pPr>
            <w:r>
              <w:rPr>
                <w:rFonts w:hint="eastAsia"/>
                <w:b w:val="0"/>
                <w:bCs w:val="0"/>
                <w:color w:val="auto"/>
                <w:kern w:val="0"/>
                <w:sz w:val="24"/>
                <w:highlight w:val="none"/>
              </w:rPr>
              <w:t>本项目位于</w:t>
            </w:r>
            <w:r>
              <w:rPr>
                <w:rFonts w:hint="eastAsia" w:eastAsia="宋体"/>
                <w:color w:val="auto"/>
                <w:sz w:val="24"/>
                <w:highlight w:val="none"/>
                <w:lang w:val="en-US" w:eastAsia="zh-CN"/>
              </w:rPr>
              <w:t>商丘市民权县北关镇民菏路南段西侧19号，距离项目最近的水源保护区为民权县北关镇地下水井群</w:t>
            </w:r>
            <w:r>
              <w:rPr>
                <w:rFonts w:hint="eastAsia"/>
                <w:b w:val="0"/>
                <w:bCs w:val="0"/>
                <w:color w:val="auto"/>
                <w:kern w:val="0"/>
                <w:sz w:val="24"/>
                <w:highlight w:val="none"/>
              </w:rPr>
              <w:t>，</w:t>
            </w:r>
            <w:r>
              <w:rPr>
                <w:rFonts w:hint="eastAsia"/>
                <w:b w:val="0"/>
                <w:bCs w:val="0"/>
                <w:color w:val="auto"/>
                <w:kern w:val="0"/>
                <w:sz w:val="24"/>
                <w:highlight w:val="none"/>
                <w:lang w:val="en-US" w:eastAsia="zh-CN"/>
              </w:rPr>
              <w:t>项目位于其北侧约1.3km处，项目不在上述饮用水源的保护区范围内，本项目的建设不会对饮用水水源保护区造成不利影响。</w:t>
            </w:r>
          </w:p>
        </w:tc>
      </w:tr>
    </w:tbl>
    <w:p>
      <w:pPr>
        <w:spacing w:line="360" w:lineRule="auto"/>
        <w:outlineLvl w:val="0"/>
        <w:rPr>
          <w:rFonts w:eastAsia="黑体"/>
          <w:color w:val="auto"/>
          <w:sz w:val="30"/>
        </w:rPr>
        <w:sectPr>
          <w:footerReference r:id="rId3" w:type="default"/>
          <w:pgSz w:w="11906" w:h="16838"/>
          <w:pgMar w:top="1701" w:right="1531" w:bottom="1701" w:left="1531" w:header="851" w:footer="1077" w:gutter="0"/>
          <w:pgBorders>
            <w:top w:val="none" w:sz="0" w:space="0"/>
            <w:left w:val="none" w:sz="0" w:space="0"/>
            <w:bottom w:val="none" w:sz="0" w:space="0"/>
            <w:right w:val="none" w:sz="0" w:space="0"/>
          </w:pgBorders>
          <w:cols w:space="720" w:num="1"/>
          <w:docGrid w:linePitch="312" w:charSpace="0"/>
        </w:sectPr>
      </w:pPr>
    </w:p>
    <w:p>
      <w:pPr>
        <w:pStyle w:val="17"/>
        <w:jc w:val="center"/>
        <w:outlineLvl w:val="0"/>
        <w:rPr>
          <w:rFonts w:ascii="黑体" w:hAnsi="黑体" w:eastAsia="黑体"/>
          <w:snapToGrid w:val="0"/>
          <w:color w:val="auto"/>
          <w:sz w:val="30"/>
          <w:szCs w:val="30"/>
        </w:rPr>
      </w:pPr>
      <w:r>
        <w:rPr>
          <w:rFonts w:hint="eastAsia" w:ascii="黑体" w:hAnsi="黑体" w:eastAsia="黑体"/>
          <w:snapToGrid w:val="0"/>
          <w:color w:val="auto"/>
          <w:sz w:val="30"/>
          <w:szCs w:val="30"/>
        </w:rPr>
        <w:t>二、建设项目工程分析</w:t>
      </w:r>
    </w:p>
    <w:tbl>
      <w:tblPr>
        <w:tblStyle w:val="19"/>
        <w:tblW w:w="892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45"/>
        <w:gridCol w:w="848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45" w:type="dxa"/>
            <w:noWrap w:val="0"/>
            <w:vAlign w:val="center"/>
          </w:tcPr>
          <w:p>
            <w:pPr>
              <w:pStyle w:val="17"/>
              <w:adjustRightInd w:val="0"/>
              <w:snapToGrid w:val="0"/>
              <w:spacing w:before="0" w:beforeAutospacing="0" w:after="0" w:afterAutospacing="0"/>
              <w:jc w:val="center"/>
              <w:rPr>
                <w:rFonts w:cs="宋体"/>
                <w:color w:val="auto"/>
                <w:szCs w:val="24"/>
                <w:lang w:val="en-US" w:eastAsia="zh-CN"/>
              </w:rPr>
            </w:pPr>
            <w:r>
              <w:rPr>
                <w:rFonts w:hint="eastAsia" w:cs="宋体"/>
                <w:color w:val="auto"/>
                <w:szCs w:val="24"/>
                <w:lang w:val="en-US" w:eastAsia="zh-CN"/>
              </w:rPr>
              <w:t>建设内容</w:t>
            </w:r>
          </w:p>
        </w:tc>
        <w:tc>
          <w:tcPr>
            <w:tcW w:w="8482" w:type="dxa"/>
            <w:noWrap w:val="0"/>
            <w:vAlign w:val="top"/>
          </w:tcPr>
          <w:p>
            <w:pPr>
              <w:pStyle w:val="7"/>
              <w:spacing w:line="360" w:lineRule="auto"/>
              <w:rPr>
                <w:rFonts w:hint="eastAsia" w:eastAsia="宋体"/>
                <w:b/>
                <w:iCs/>
                <w:color w:val="auto"/>
                <w:sz w:val="24"/>
                <w:szCs w:val="24"/>
                <w:lang w:val="en-US" w:eastAsia="zh-CN"/>
              </w:rPr>
            </w:pPr>
            <w:r>
              <w:rPr>
                <w:rFonts w:hint="eastAsia"/>
                <w:b/>
                <w:iCs/>
                <w:color w:val="auto"/>
                <w:sz w:val="24"/>
                <w:szCs w:val="24"/>
              </w:rPr>
              <w:t>1</w:t>
            </w:r>
            <w:r>
              <w:rPr>
                <w:rFonts w:hint="eastAsia"/>
                <w:b/>
                <w:iCs/>
                <w:color w:val="auto"/>
                <w:sz w:val="24"/>
                <w:szCs w:val="24"/>
                <w:lang w:eastAsia="zh-CN"/>
              </w:rPr>
              <w:t>、</w:t>
            </w:r>
            <w:r>
              <w:rPr>
                <w:b/>
                <w:iCs/>
                <w:color w:val="auto"/>
                <w:sz w:val="24"/>
                <w:szCs w:val="24"/>
              </w:rPr>
              <w:t>项目基本情况及</w:t>
            </w:r>
            <w:r>
              <w:rPr>
                <w:rFonts w:hint="eastAsia"/>
                <w:b/>
                <w:iCs/>
                <w:color w:val="auto"/>
                <w:sz w:val="24"/>
                <w:szCs w:val="24"/>
                <w:lang w:val="en-US" w:eastAsia="zh-CN"/>
              </w:rPr>
              <w:t>组成</w:t>
            </w:r>
          </w:p>
          <w:p>
            <w:pPr>
              <w:pStyle w:val="7"/>
              <w:spacing w:line="360" w:lineRule="auto"/>
              <w:rPr>
                <w:color w:val="auto"/>
                <w:spacing w:val="-2"/>
                <w:sz w:val="24"/>
                <w:szCs w:val="24"/>
              </w:rPr>
            </w:pPr>
            <w:r>
              <w:rPr>
                <w:color w:val="auto"/>
                <w:sz w:val="24"/>
                <w:szCs w:val="24"/>
              </w:rPr>
              <w:t>本项目基本情况见表</w:t>
            </w:r>
            <w:r>
              <w:rPr>
                <w:rFonts w:hint="eastAsia"/>
                <w:color w:val="auto"/>
                <w:sz w:val="24"/>
                <w:szCs w:val="24"/>
                <w:lang w:val="en-US" w:eastAsia="zh-CN"/>
              </w:rPr>
              <w:t>7</w:t>
            </w:r>
            <w:r>
              <w:rPr>
                <w:color w:val="auto"/>
                <w:sz w:val="24"/>
                <w:szCs w:val="24"/>
              </w:rPr>
              <w:t>，项目基本组成见表</w:t>
            </w:r>
            <w:r>
              <w:rPr>
                <w:rFonts w:hint="eastAsia"/>
                <w:color w:val="auto"/>
                <w:sz w:val="24"/>
                <w:szCs w:val="24"/>
                <w:lang w:val="en-US" w:eastAsia="zh-CN"/>
              </w:rPr>
              <w:t>8</w:t>
            </w:r>
            <w:r>
              <w:rPr>
                <w:color w:val="auto"/>
                <w:sz w:val="24"/>
                <w:szCs w:val="24"/>
              </w:rPr>
              <w:t>。</w:t>
            </w:r>
          </w:p>
          <w:p>
            <w:pPr>
              <w:pStyle w:val="7"/>
              <w:ind w:firstLine="0"/>
              <w:jc w:val="center"/>
              <w:rPr>
                <w:b/>
                <w:color w:val="auto"/>
                <w:sz w:val="24"/>
                <w:szCs w:val="24"/>
                <w:highlight w:val="yellow"/>
              </w:rPr>
            </w:pPr>
            <w:r>
              <w:rPr>
                <w:b/>
                <w:color w:val="auto"/>
                <w:sz w:val="24"/>
                <w:szCs w:val="24"/>
              </w:rPr>
              <w:t>表</w:t>
            </w:r>
            <w:r>
              <w:rPr>
                <w:rFonts w:hint="eastAsia"/>
                <w:b/>
                <w:color w:val="auto"/>
                <w:sz w:val="24"/>
                <w:szCs w:val="24"/>
                <w:lang w:val="en-US" w:eastAsia="zh-CN"/>
              </w:rPr>
              <w:t>7</w:t>
            </w:r>
            <w:r>
              <w:rPr>
                <w:b/>
                <w:color w:val="auto"/>
                <w:sz w:val="24"/>
                <w:szCs w:val="24"/>
              </w:rPr>
              <w:t xml:space="preserve">    项目基本情况一览表</w:t>
            </w:r>
          </w:p>
          <w:tbl>
            <w:tblPr>
              <w:tblStyle w:val="19"/>
              <w:tblW w:w="0" w:type="auto"/>
              <w:jc w:val="center"/>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69"/>
              <w:gridCol w:w="1560"/>
              <w:gridCol w:w="6166"/>
            </w:tblGrid>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69" w:type="dxa"/>
                  <w:noWrap w:val="0"/>
                  <w:vAlign w:val="center"/>
                </w:tcPr>
                <w:p>
                  <w:pPr>
                    <w:jc w:val="center"/>
                    <w:rPr>
                      <w:color w:val="auto"/>
                    </w:rPr>
                  </w:pPr>
                  <w:r>
                    <w:rPr>
                      <w:color w:val="auto"/>
                    </w:rPr>
                    <w:t>序号</w:t>
                  </w:r>
                </w:p>
              </w:tc>
              <w:tc>
                <w:tcPr>
                  <w:tcW w:w="1560" w:type="dxa"/>
                  <w:noWrap w:val="0"/>
                  <w:vAlign w:val="center"/>
                </w:tcPr>
                <w:p>
                  <w:pPr>
                    <w:jc w:val="center"/>
                    <w:rPr>
                      <w:color w:val="auto"/>
                    </w:rPr>
                  </w:pPr>
                  <w:r>
                    <w:rPr>
                      <w:color w:val="auto"/>
                    </w:rPr>
                    <w:t>项目</w:t>
                  </w:r>
                </w:p>
              </w:tc>
              <w:tc>
                <w:tcPr>
                  <w:tcW w:w="6166" w:type="dxa"/>
                  <w:noWrap w:val="0"/>
                  <w:vAlign w:val="center"/>
                </w:tcPr>
                <w:p>
                  <w:pPr>
                    <w:jc w:val="center"/>
                    <w:rPr>
                      <w:color w:val="auto"/>
                    </w:rPr>
                  </w:pPr>
                  <w:r>
                    <w:rPr>
                      <w:color w:val="auto"/>
                    </w:rPr>
                    <w:t>建设内容</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69" w:type="dxa"/>
                  <w:noWrap w:val="0"/>
                  <w:vAlign w:val="center"/>
                </w:tcPr>
                <w:p>
                  <w:pPr>
                    <w:jc w:val="center"/>
                    <w:rPr>
                      <w:color w:val="auto"/>
                    </w:rPr>
                  </w:pPr>
                  <w:r>
                    <w:rPr>
                      <w:color w:val="auto"/>
                    </w:rPr>
                    <w:t>1</w:t>
                  </w:r>
                </w:p>
              </w:tc>
              <w:tc>
                <w:tcPr>
                  <w:tcW w:w="1560" w:type="dxa"/>
                  <w:noWrap w:val="0"/>
                  <w:vAlign w:val="center"/>
                </w:tcPr>
                <w:p>
                  <w:pPr>
                    <w:jc w:val="center"/>
                    <w:rPr>
                      <w:color w:val="auto"/>
                    </w:rPr>
                  </w:pPr>
                  <w:r>
                    <w:rPr>
                      <w:color w:val="auto"/>
                    </w:rPr>
                    <w:t>建设内容及规模</w:t>
                  </w:r>
                </w:p>
              </w:tc>
              <w:tc>
                <w:tcPr>
                  <w:tcW w:w="6166" w:type="dxa"/>
                  <w:noWrap w:val="0"/>
                  <w:vAlign w:val="center"/>
                </w:tcPr>
                <w:p>
                  <w:pPr>
                    <w:jc w:val="center"/>
                    <w:rPr>
                      <w:rFonts w:hint="default" w:eastAsia="宋体"/>
                      <w:color w:val="auto"/>
                      <w:lang w:val="en-US" w:eastAsia="zh-CN"/>
                    </w:rPr>
                  </w:pPr>
                  <w:r>
                    <w:rPr>
                      <w:rFonts w:hint="eastAsia"/>
                      <w:color w:val="auto"/>
                      <w:sz w:val="21"/>
                      <w:szCs w:val="18"/>
                      <w:highlight w:val="none"/>
                      <w:lang w:val="en-US" w:eastAsia="zh-CN"/>
                    </w:rPr>
                    <w:t>年生产饲料级油脂0.32万吨、工业级油脂2.18万吨、肉粉1.2万吨、骨粉0.8万吨、肉骨粉1万吨</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69" w:type="dxa"/>
                  <w:noWrap w:val="0"/>
                  <w:vAlign w:val="center"/>
                </w:tcPr>
                <w:p>
                  <w:pPr>
                    <w:jc w:val="center"/>
                    <w:rPr>
                      <w:color w:val="auto"/>
                    </w:rPr>
                  </w:pPr>
                  <w:r>
                    <w:rPr>
                      <w:color w:val="auto"/>
                    </w:rPr>
                    <w:t>2</w:t>
                  </w:r>
                </w:p>
              </w:tc>
              <w:tc>
                <w:tcPr>
                  <w:tcW w:w="1560" w:type="dxa"/>
                  <w:noWrap w:val="0"/>
                  <w:vAlign w:val="center"/>
                </w:tcPr>
                <w:p>
                  <w:pPr>
                    <w:jc w:val="center"/>
                    <w:rPr>
                      <w:color w:val="auto"/>
                    </w:rPr>
                  </w:pPr>
                  <w:r>
                    <w:rPr>
                      <w:color w:val="auto"/>
                    </w:rPr>
                    <w:t>建设性质</w:t>
                  </w:r>
                </w:p>
              </w:tc>
              <w:tc>
                <w:tcPr>
                  <w:tcW w:w="6166" w:type="dxa"/>
                  <w:noWrap w:val="0"/>
                  <w:vAlign w:val="center"/>
                </w:tcPr>
                <w:p>
                  <w:pPr>
                    <w:jc w:val="center"/>
                    <w:rPr>
                      <w:rFonts w:hint="default" w:eastAsia="宋体"/>
                      <w:color w:val="auto"/>
                      <w:lang w:val="en-US" w:eastAsia="zh-CN"/>
                    </w:rPr>
                  </w:pPr>
                  <w:r>
                    <w:rPr>
                      <w:rFonts w:hint="eastAsia"/>
                      <w:color w:val="auto"/>
                      <w:lang w:val="en-US" w:eastAsia="zh-CN"/>
                    </w:rPr>
                    <w:t>新建</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69" w:type="dxa"/>
                  <w:noWrap w:val="0"/>
                  <w:vAlign w:val="center"/>
                </w:tcPr>
                <w:p>
                  <w:pPr>
                    <w:jc w:val="center"/>
                    <w:rPr>
                      <w:color w:val="auto"/>
                    </w:rPr>
                  </w:pPr>
                  <w:r>
                    <w:rPr>
                      <w:color w:val="auto"/>
                    </w:rPr>
                    <w:t>3</w:t>
                  </w:r>
                </w:p>
              </w:tc>
              <w:tc>
                <w:tcPr>
                  <w:tcW w:w="1560" w:type="dxa"/>
                  <w:noWrap w:val="0"/>
                  <w:vAlign w:val="center"/>
                </w:tcPr>
                <w:p>
                  <w:pPr>
                    <w:jc w:val="center"/>
                    <w:rPr>
                      <w:color w:val="auto"/>
                    </w:rPr>
                  </w:pPr>
                  <w:r>
                    <w:rPr>
                      <w:color w:val="auto"/>
                    </w:rPr>
                    <w:t>所属行业</w:t>
                  </w:r>
                </w:p>
              </w:tc>
              <w:tc>
                <w:tcPr>
                  <w:tcW w:w="6166" w:type="dxa"/>
                  <w:noWrap w:val="0"/>
                  <w:vAlign w:val="center"/>
                </w:tcPr>
                <w:p>
                  <w:pPr>
                    <w:jc w:val="center"/>
                    <w:rPr>
                      <w:rFonts w:hint="eastAsia" w:eastAsia="宋体"/>
                      <w:color w:val="auto"/>
                      <w:lang w:eastAsia="zh-CN"/>
                    </w:rPr>
                  </w:pPr>
                  <w:r>
                    <w:rPr>
                      <w:rFonts w:hint="eastAsia" w:eastAsia="宋体"/>
                      <w:color w:val="auto"/>
                      <w:sz w:val="21"/>
                      <w:szCs w:val="18"/>
                      <w:lang w:val="en-US" w:eastAsia="zh-CN"/>
                    </w:rPr>
                    <w:t>C1329其他饲料加工</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69" w:type="dxa"/>
                  <w:noWrap w:val="0"/>
                  <w:vAlign w:val="center"/>
                </w:tcPr>
                <w:p>
                  <w:pPr>
                    <w:jc w:val="center"/>
                    <w:rPr>
                      <w:color w:val="auto"/>
                    </w:rPr>
                  </w:pPr>
                  <w:r>
                    <w:rPr>
                      <w:color w:val="auto"/>
                    </w:rPr>
                    <w:t>4</w:t>
                  </w:r>
                </w:p>
              </w:tc>
              <w:tc>
                <w:tcPr>
                  <w:tcW w:w="1560" w:type="dxa"/>
                  <w:noWrap w:val="0"/>
                  <w:vAlign w:val="center"/>
                </w:tcPr>
                <w:p>
                  <w:pPr>
                    <w:jc w:val="center"/>
                    <w:rPr>
                      <w:color w:val="auto"/>
                    </w:rPr>
                  </w:pPr>
                  <w:r>
                    <w:rPr>
                      <w:color w:val="auto"/>
                    </w:rPr>
                    <w:t>建设地点</w:t>
                  </w:r>
                </w:p>
              </w:tc>
              <w:tc>
                <w:tcPr>
                  <w:tcW w:w="6166" w:type="dxa"/>
                  <w:noWrap w:val="0"/>
                  <w:vAlign w:val="center"/>
                </w:tcPr>
                <w:p>
                  <w:pPr>
                    <w:jc w:val="center"/>
                    <w:rPr>
                      <w:rFonts w:hint="default" w:eastAsia="宋体"/>
                      <w:color w:val="auto"/>
                      <w:lang w:val="en-US" w:eastAsia="zh-CN"/>
                    </w:rPr>
                  </w:pPr>
                  <w:r>
                    <w:rPr>
                      <w:rFonts w:hint="eastAsia"/>
                      <w:color w:val="auto"/>
                      <w:lang w:val="en-US" w:eastAsia="zh-CN"/>
                    </w:rPr>
                    <w:t>商丘市民权县北关镇民菏路南段西侧19号</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69" w:type="dxa"/>
                  <w:noWrap w:val="0"/>
                  <w:vAlign w:val="center"/>
                </w:tcPr>
                <w:p>
                  <w:pPr>
                    <w:jc w:val="center"/>
                    <w:rPr>
                      <w:color w:val="auto"/>
                    </w:rPr>
                  </w:pPr>
                  <w:r>
                    <w:rPr>
                      <w:color w:val="auto"/>
                    </w:rPr>
                    <w:t>5</w:t>
                  </w:r>
                </w:p>
              </w:tc>
              <w:tc>
                <w:tcPr>
                  <w:tcW w:w="1560" w:type="dxa"/>
                  <w:noWrap w:val="0"/>
                  <w:vAlign w:val="center"/>
                </w:tcPr>
                <w:p>
                  <w:pPr>
                    <w:jc w:val="center"/>
                    <w:rPr>
                      <w:color w:val="auto"/>
                    </w:rPr>
                  </w:pPr>
                  <w:r>
                    <w:rPr>
                      <w:color w:val="auto"/>
                    </w:rPr>
                    <w:t>建设单位</w:t>
                  </w:r>
                </w:p>
              </w:tc>
              <w:tc>
                <w:tcPr>
                  <w:tcW w:w="6166" w:type="dxa"/>
                  <w:noWrap w:val="0"/>
                  <w:vAlign w:val="center"/>
                </w:tcPr>
                <w:p>
                  <w:pPr>
                    <w:jc w:val="center"/>
                    <w:rPr>
                      <w:color w:val="auto"/>
                    </w:rPr>
                  </w:pPr>
                  <w:r>
                    <w:rPr>
                      <w:rFonts w:hint="eastAsia"/>
                      <w:color w:val="auto"/>
                      <w:sz w:val="21"/>
                      <w:szCs w:val="18"/>
                      <w:highlight w:val="none"/>
                      <w:lang w:val="en-US" w:eastAsia="zh-CN"/>
                    </w:rPr>
                    <w:t>商丘市恒成饲料有限公司</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69" w:type="dxa"/>
                  <w:noWrap w:val="0"/>
                  <w:vAlign w:val="center"/>
                </w:tcPr>
                <w:p>
                  <w:pPr>
                    <w:jc w:val="center"/>
                    <w:rPr>
                      <w:color w:val="auto"/>
                    </w:rPr>
                  </w:pPr>
                  <w:r>
                    <w:rPr>
                      <w:color w:val="auto"/>
                    </w:rPr>
                    <w:t>6</w:t>
                  </w:r>
                </w:p>
              </w:tc>
              <w:tc>
                <w:tcPr>
                  <w:tcW w:w="1560" w:type="dxa"/>
                  <w:noWrap w:val="0"/>
                  <w:vAlign w:val="center"/>
                </w:tcPr>
                <w:p>
                  <w:pPr>
                    <w:jc w:val="center"/>
                    <w:rPr>
                      <w:color w:val="auto"/>
                    </w:rPr>
                  </w:pPr>
                  <w:r>
                    <w:rPr>
                      <w:color w:val="auto"/>
                    </w:rPr>
                    <w:t>总投资</w:t>
                  </w:r>
                </w:p>
              </w:tc>
              <w:tc>
                <w:tcPr>
                  <w:tcW w:w="6166" w:type="dxa"/>
                  <w:noWrap w:val="0"/>
                  <w:vAlign w:val="center"/>
                </w:tcPr>
                <w:p>
                  <w:pPr>
                    <w:jc w:val="center"/>
                    <w:rPr>
                      <w:color w:val="auto"/>
                    </w:rPr>
                  </w:pPr>
                  <w:r>
                    <w:rPr>
                      <w:rFonts w:hint="eastAsia"/>
                      <w:color w:val="auto"/>
                      <w:sz w:val="21"/>
                      <w:szCs w:val="18"/>
                      <w:highlight w:val="none"/>
                      <w:lang w:val="en-US" w:eastAsia="zh-CN"/>
                    </w:rPr>
                    <w:t>4000</w:t>
                  </w:r>
                  <w:r>
                    <w:rPr>
                      <w:color w:val="auto"/>
                    </w:rPr>
                    <w:t>万元</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69" w:type="dxa"/>
                  <w:noWrap w:val="0"/>
                  <w:vAlign w:val="center"/>
                </w:tcPr>
                <w:p>
                  <w:pPr>
                    <w:jc w:val="center"/>
                    <w:rPr>
                      <w:color w:val="auto"/>
                    </w:rPr>
                  </w:pPr>
                  <w:r>
                    <w:rPr>
                      <w:color w:val="auto"/>
                    </w:rPr>
                    <w:t>7</w:t>
                  </w:r>
                </w:p>
              </w:tc>
              <w:tc>
                <w:tcPr>
                  <w:tcW w:w="1560" w:type="dxa"/>
                  <w:noWrap w:val="0"/>
                  <w:vAlign w:val="center"/>
                </w:tcPr>
                <w:p>
                  <w:pPr>
                    <w:jc w:val="center"/>
                    <w:rPr>
                      <w:color w:val="auto"/>
                      <w:highlight w:val="none"/>
                    </w:rPr>
                  </w:pPr>
                  <w:r>
                    <w:rPr>
                      <w:color w:val="auto"/>
                      <w:highlight w:val="none"/>
                    </w:rPr>
                    <w:t>劳动定员及工作制度</w:t>
                  </w:r>
                </w:p>
              </w:tc>
              <w:tc>
                <w:tcPr>
                  <w:tcW w:w="6166" w:type="dxa"/>
                  <w:noWrap w:val="0"/>
                  <w:vAlign w:val="center"/>
                </w:tcPr>
                <w:p>
                  <w:pPr>
                    <w:jc w:val="center"/>
                    <w:rPr>
                      <w:color w:val="auto"/>
                      <w:highlight w:val="none"/>
                    </w:rPr>
                  </w:pPr>
                  <w:r>
                    <w:rPr>
                      <w:rFonts w:hint="eastAsia"/>
                      <w:color w:val="auto"/>
                      <w:highlight w:val="none"/>
                      <w:lang w:val="en-US" w:eastAsia="zh-CN"/>
                    </w:rPr>
                    <w:t>劳动定员30人，实行单班8h工作制，年工作280d</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69" w:type="dxa"/>
                  <w:noWrap w:val="0"/>
                  <w:vAlign w:val="center"/>
                </w:tcPr>
                <w:p>
                  <w:pPr>
                    <w:jc w:val="center"/>
                    <w:rPr>
                      <w:color w:val="auto"/>
                    </w:rPr>
                  </w:pPr>
                  <w:r>
                    <w:rPr>
                      <w:color w:val="auto"/>
                    </w:rPr>
                    <w:t>8</w:t>
                  </w:r>
                </w:p>
              </w:tc>
              <w:tc>
                <w:tcPr>
                  <w:tcW w:w="1560" w:type="dxa"/>
                  <w:noWrap w:val="0"/>
                  <w:vAlign w:val="center"/>
                </w:tcPr>
                <w:p>
                  <w:pPr>
                    <w:jc w:val="center"/>
                    <w:rPr>
                      <w:color w:val="auto"/>
                    </w:rPr>
                  </w:pPr>
                  <w:r>
                    <w:rPr>
                      <w:color w:val="auto"/>
                    </w:rPr>
                    <w:t>占地面积</w:t>
                  </w:r>
                </w:p>
              </w:tc>
              <w:tc>
                <w:tcPr>
                  <w:tcW w:w="6166" w:type="dxa"/>
                  <w:noWrap w:val="0"/>
                  <w:vAlign w:val="center"/>
                </w:tcPr>
                <w:p>
                  <w:pPr>
                    <w:jc w:val="center"/>
                    <w:rPr>
                      <w:rFonts w:hint="default" w:eastAsia="宋体"/>
                      <w:color w:val="auto"/>
                      <w:vertAlign w:val="superscript"/>
                      <w:lang w:val="en-US" w:eastAsia="zh-CN"/>
                    </w:rPr>
                  </w:pPr>
                  <w:r>
                    <w:rPr>
                      <w:rFonts w:hint="eastAsia"/>
                      <w:color w:val="auto"/>
                      <w:sz w:val="21"/>
                      <w:szCs w:val="21"/>
                      <w:highlight w:val="none"/>
                      <w:lang w:val="en-US" w:eastAsia="zh-CN"/>
                    </w:rPr>
                    <w:t>53333.6</w:t>
                  </w:r>
                  <w:r>
                    <w:rPr>
                      <w:rFonts w:hint="eastAsia"/>
                      <w:color w:val="auto"/>
                      <w:szCs w:val="21"/>
                      <w:highlight w:val="none"/>
                      <w:lang w:val="en-US" w:eastAsia="zh-CN"/>
                    </w:rPr>
                    <w:t>m</w:t>
                  </w:r>
                  <w:r>
                    <w:rPr>
                      <w:rFonts w:hint="eastAsia"/>
                      <w:color w:val="auto"/>
                      <w:szCs w:val="21"/>
                      <w:highlight w:val="none"/>
                      <w:vertAlign w:val="superscript"/>
                      <w:lang w:val="en-US" w:eastAsia="zh-CN"/>
                    </w:rPr>
                    <w:t>2</w:t>
                  </w:r>
                </w:p>
              </w:tc>
            </w:tr>
          </w:tbl>
          <w:p>
            <w:pPr>
              <w:pStyle w:val="7"/>
              <w:ind w:firstLine="0"/>
              <w:jc w:val="center"/>
              <w:rPr>
                <w:b/>
                <w:color w:val="auto"/>
                <w:sz w:val="24"/>
                <w:szCs w:val="24"/>
              </w:rPr>
            </w:pPr>
            <w:r>
              <w:rPr>
                <w:b/>
                <w:color w:val="auto"/>
                <w:sz w:val="24"/>
                <w:szCs w:val="24"/>
              </w:rPr>
              <w:t>表</w:t>
            </w:r>
            <w:r>
              <w:rPr>
                <w:rFonts w:hint="eastAsia"/>
                <w:b/>
                <w:color w:val="auto"/>
                <w:sz w:val="24"/>
                <w:szCs w:val="24"/>
                <w:lang w:val="en-US" w:eastAsia="zh-CN"/>
              </w:rPr>
              <w:t>8</w:t>
            </w:r>
            <w:r>
              <w:rPr>
                <w:b/>
                <w:color w:val="auto"/>
                <w:sz w:val="24"/>
                <w:szCs w:val="24"/>
              </w:rPr>
              <w:t xml:space="preserve">    项目基本组成一览表</w:t>
            </w:r>
          </w:p>
          <w:tbl>
            <w:tblPr>
              <w:tblStyle w:val="19"/>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49"/>
              <w:gridCol w:w="967"/>
              <w:gridCol w:w="6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549" w:type="dxa"/>
                  <w:noWrap w:val="0"/>
                  <w:vAlign w:val="center"/>
                </w:tcPr>
                <w:p>
                  <w:pPr>
                    <w:jc w:val="center"/>
                    <w:rPr>
                      <w:color w:val="auto"/>
                    </w:rPr>
                  </w:pPr>
                  <w:r>
                    <w:rPr>
                      <w:color w:val="auto"/>
                    </w:rPr>
                    <w:t>类别</w:t>
                  </w:r>
                </w:p>
              </w:tc>
              <w:tc>
                <w:tcPr>
                  <w:tcW w:w="967" w:type="dxa"/>
                  <w:noWrap w:val="0"/>
                  <w:vAlign w:val="center"/>
                </w:tcPr>
                <w:p>
                  <w:pPr>
                    <w:jc w:val="center"/>
                    <w:rPr>
                      <w:color w:val="auto"/>
                    </w:rPr>
                  </w:pPr>
                  <w:r>
                    <w:rPr>
                      <w:color w:val="auto"/>
                    </w:rPr>
                    <w:t>单项工程</w:t>
                  </w:r>
                </w:p>
              </w:tc>
              <w:tc>
                <w:tcPr>
                  <w:tcW w:w="6843" w:type="dxa"/>
                  <w:noWrap w:val="0"/>
                  <w:vAlign w:val="center"/>
                </w:tcPr>
                <w:p>
                  <w:pPr>
                    <w:jc w:val="center"/>
                    <w:rPr>
                      <w:rFonts w:hint="default" w:eastAsia="宋体"/>
                      <w:color w:val="auto"/>
                      <w:lang w:val="en-US" w:eastAsia="zh-CN"/>
                    </w:rPr>
                  </w:pPr>
                  <w:r>
                    <w:rPr>
                      <w:rFonts w:hint="eastAsia"/>
                      <w:color w:val="auto"/>
                      <w:lang w:val="en-US" w:eastAsia="zh-CN"/>
                    </w:rPr>
                    <w:t>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549" w:type="dxa"/>
                  <w:vMerge w:val="restart"/>
                  <w:noWrap w:val="0"/>
                  <w:vAlign w:val="center"/>
                </w:tcPr>
                <w:p>
                  <w:pPr>
                    <w:jc w:val="center"/>
                    <w:rPr>
                      <w:color w:val="auto"/>
                    </w:rPr>
                  </w:pPr>
                  <w:r>
                    <w:rPr>
                      <w:color w:val="auto"/>
                    </w:rPr>
                    <w:t>主体</w:t>
                  </w:r>
                </w:p>
                <w:p>
                  <w:pPr>
                    <w:jc w:val="center"/>
                    <w:rPr>
                      <w:color w:val="auto"/>
                    </w:rPr>
                  </w:pPr>
                  <w:r>
                    <w:rPr>
                      <w:color w:val="auto"/>
                    </w:rPr>
                    <w:t>工程</w:t>
                  </w:r>
                </w:p>
              </w:tc>
              <w:tc>
                <w:tcPr>
                  <w:tcW w:w="967" w:type="dxa"/>
                  <w:noWrap w:val="0"/>
                  <w:vAlign w:val="center"/>
                </w:tcPr>
                <w:p>
                  <w:pPr>
                    <w:spacing w:line="320" w:lineRule="exact"/>
                    <w:jc w:val="center"/>
                    <w:rPr>
                      <w:rFonts w:hint="default"/>
                      <w:color w:val="auto"/>
                      <w:kern w:val="2"/>
                      <w:sz w:val="21"/>
                      <w:szCs w:val="21"/>
                      <w:lang w:val="en-US" w:eastAsia="zh-CN" w:bidi="ar-SA"/>
                    </w:rPr>
                  </w:pPr>
                  <w:r>
                    <w:rPr>
                      <w:rFonts w:hint="eastAsia"/>
                      <w:color w:val="auto"/>
                      <w:kern w:val="2"/>
                      <w:sz w:val="21"/>
                      <w:szCs w:val="21"/>
                      <w:lang w:val="en-US" w:eastAsia="zh-CN" w:bidi="ar-SA"/>
                    </w:rPr>
                    <w:t>1号饲料、饲料油脂生产车间</w:t>
                  </w:r>
                </w:p>
              </w:tc>
              <w:tc>
                <w:tcPr>
                  <w:tcW w:w="6843" w:type="dxa"/>
                  <w:noWrap w:val="0"/>
                  <w:vAlign w:val="center"/>
                </w:tcPr>
                <w:p>
                  <w:pPr>
                    <w:spacing w:line="320" w:lineRule="exact"/>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全密闭钢结构，占地约2400</w:t>
                  </w:r>
                  <w:r>
                    <w:rPr>
                      <w:rFonts w:hint="default" w:ascii="Times New Roman" w:hAnsi="Times New Roman" w:cs="Times New Roman"/>
                      <w:color w:val="auto"/>
                      <w:szCs w:val="21"/>
                      <w:highlight w:val="none"/>
                      <w:lang w:val="en-US" w:eastAsia="zh-CN"/>
                    </w:rPr>
                    <w:t>m</w:t>
                  </w:r>
                  <w:r>
                    <w:rPr>
                      <w:rFonts w:hint="default" w:ascii="Times New Roman" w:hAnsi="Times New Roman" w:cs="Times New Roman"/>
                      <w:color w:val="auto"/>
                      <w:szCs w:val="21"/>
                      <w:highlight w:val="none"/>
                      <w:vertAlign w:val="superscript"/>
                      <w:lang w:val="en-US" w:eastAsia="zh-CN"/>
                    </w:rPr>
                    <w:t>2</w:t>
                  </w:r>
                  <w:r>
                    <w:rPr>
                      <w:rFonts w:hint="default" w:ascii="Times New Roman" w:hAnsi="Times New Roman" w:cs="Times New Roman"/>
                      <w:color w:val="auto"/>
                      <w:szCs w:val="21"/>
                      <w:highlight w:val="none"/>
                      <w:vertAlign w:val="baseline"/>
                      <w:lang w:val="en-US" w:eastAsia="zh-CN"/>
                    </w:rPr>
                    <w:t>，内部布置原料暂存区、破碎工序、蒸煮工序、压榨工序、烘干工序、成品暂存区等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549" w:type="dxa"/>
                  <w:vMerge w:val="continue"/>
                  <w:noWrap w:val="0"/>
                  <w:vAlign w:val="center"/>
                </w:tcPr>
                <w:p>
                  <w:pPr>
                    <w:jc w:val="center"/>
                    <w:rPr>
                      <w:color w:val="auto"/>
                    </w:rPr>
                  </w:pPr>
                </w:p>
              </w:tc>
              <w:tc>
                <w:tcPr>
                  <w:tcW w:w="967" w:type="dxa"/>
                  <w:noWrap w:val="0"/>
                  <w:vAlign w:val="center"/>
                </w:tcPr>
                <w:p>
                  <w:pPr>
                    <w:spacing w:line="320" w:lineRule="exact"/>
                    <w:jc w:val="center"/>
                    <w:rPr>
                      <w:rFonts w:hint="eastAsia"/>
                      <w:color w:val="auto"/>
                      <w:kern w:val="2"/>
                      <w:sz w:val="21"/>
                      <w:szCs w:val="21"/>
                      <w:lang w:val="en-US" w:eastAsia="zh-CN" w:bidi="ar-SA"/>
                    </w:rPr>
                  </w:pPr>
                  <w:r>
                    <w:rPr>
                      <w:rFonts w:hint="eastAsia"/>
                      <w:color w:val="auto"/>
                      <w:kern w:val="2"/>
                      <w:sz w:val="21"/>
                      <w:szCs w:val="21"/>
                      <w:lang w:val="en-US" w:eastAsia="zh-CN" w:bidi="ar-SA"/>
                    </w:rPr>
                    <w:t>粉碎区</w:t>
                  </w:r>
                </w:p>
              </w:tc>
              <w:tc>
                <w:tcPr>
                  <w:tcW w:w="6843" w:type="dxa"/>
                  <w:noWrap w:val="0"/>
                  <w:vAlign w:val="center"/>
                </w:tcPr>
                <w:p>
                  <w:pPr>
                    <w:spacing w:line="320" w:lineRule="exact"/>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zCs w:val="21"/>
                      <w:lang w:val="en-US" w:eastAsia="zh-CN"/>
                    </w:rPr>
                    <w:t>位于</w:t>
                  </w:r>
                  <w:r>
                    <w:rPr>
                      <w:rFonts w:hint="default" w:ascii="Times New Roman" w:hAnsi="Times New Roman" w:cs="Times New Roman"/>
                      <w:color w:val="auto"/>
                      <w:kern w:val="2"/>
                      <w:sz w:val="21"/>
                      <w:szCs w:val="21"/>
                      <w:lang w:val="en-US" w:eastAsia="zh-CN" w:bidi="ar-SA"/>
                    </w:rPr>
                    <w:t>饲料、饲料油脂生产车间内部，占地</w:t>
                  </w:r>
                  <w:r>
                    <w:rPr>
                      <w:rFonts w:hint="default" w:ascii="Times New Roman" w:hAnsi="Times New Roman" w:eastAsia="宋体" w:cs="Times New Roman"/>
                      <w:szCs w:val="21"/>
                      <w:lang w:val="en-US" w:eastAsia="zh-CN"/>
                    </w:rPr>
                    <w:t>900</w:t>
                  </w:r>
                  <w:r>
                    <w:rPr>
                      <w:rFonts w:hint="default" w:ascii="Times New Roman" w:hAnsi="Times New Roman" w:cs="Times New Roman"/>
                      <w:color w:val="auto"/>
                      <w:szCs w:val="21"/>
                      <w:highlight w:val="none"/>
                      <w:lang w:val="en-US" w:eastAsia="zh-CN"/>
                    </w:rPr>
                    <w:t>m</w:t>
                  </w:r>
                  <w:r>
                    <w:rPr>
                      <w:rFonts w:hint="default" w:ascii="Times New Roman" w:hAnsi="Times New Roman" w:cs="Times New Roman"/>
                      <w:color w:val="auto"/>
                      <w:szCs w:val="21"/>
                      <w:highlight w:val="none"/>
                      <w:vertAlign w:val="superscript"/>
                      <w:lang w:val="en-US" w:eastAsia="zh-CN"/>
                    </w:rPr>
                    <w:t>2</w:t>
                  </w:r>
                  <w:r>
                    <w:rPr>
                      <w:rFonts w:hint="default" w:ascii="Times New Roman" w:hAnsi="Times New Roman" w:eastAsia="宋体" w:cs="Times New Roman"/>
                      <w:szCs w:val="21"/>
                      <w:lang w:val="en-US" w:eastAsia="zh-CN"/>
                    </w:rPr>
                    <w:t>，内部布置有粉碎混合打包工序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549" w:type="dxa"/>
                  <w:vMerge w:val="continue"/>
                  <w:noWrap w:val="0"/>
                  <w:vAlign w:val="center"/>
                </w:tcPr>
                <w:p>
                  <w:pPr>
                    <w:jc w:val="center"/>
                    <w:rPr>
                      <w:color w:val="auto"/>
                    </w:rPr>
                  </w:pPr>
                </w:p>
              </w:tc>
              <w:tc>
                <w:tcPr>
                  <w:tcW w:w="967" w:type="dxa"/>
                  <w:noWrap w:val="0"/>
                  <w:vAlign w:val="center"/>
                </w:tcPr>
                <w:p>
                  <w:pPr>
                    <w:spacing w:line="320" w:lineRule="exact"/>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2号</w:t>
                  </w:r>
                  <w:r>
                    <w:rPr>
                      <w:rFonts w:hint="eastAsia" w:ascii="Times New Roman" w:hAnsi="Times New Roman" w:eastAsia="宋体" w:cs="Times New Roman"/>
                      <w:szCs w:val="21"/>
                    </w:rPr>
                    <w:t>工业油脂</w:t>
                  </w:r>
                  <w:r>
                    <w:rPr>
                      <w:rFonts w:hint="eastAsia" w:ascii="Times New Roman" w:hAnsi="Times New Roman" w:eastAsia="宋体" w:cs="Times New Roman"/>
                      <w:szCs w:val="21"/>
                      <w:lang w:eastAsia="zh-CN"/>
                    </w:rPr>
                    <w:t>生产</w:t>
                  </w:r>
                  <w:r>
                    <w:rPr>
                      <w:rFonts w:hint="eastAsia" w:ascii="Times New Roman" w:hAnsi="Times New Roman" w:eastAsia="宋体" w:cs="Times New Roman"/>
                      <w:szCs w:val="21"/>
                    </w:rPr>
                    <w:t>车间</w:t>
                  </w:r>
                </w:p>
              </w:tc>
              <w:tc>
                <w:tcPr>
                  <w:tcW w:w="6843" w:type="dxa"/>
                  <w:noWrap w:val="0"/>
                  <w:vAlign w:val="center"/>
                </w:tcPr>
                <w:p>
                  <w:pPr>
                    <w:spacing w:line="320" w:lineRule="exact"/>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color w:val="auto"/>
                      <w:kern w:val="2"/>
                      <w:sz w:val="21"/>
                      <w:szCs w:val="21"/>
                      <w:lang w:val="en-US" w:eastAsia="zh-CN" w:bidi="ar-SA"/>
                    </w:rPr>
                    <w:t>全密闭钢结构，</w:t>
                  </w:r>
                  <w:r>
                    <w:rPr>
                      <w:rFonts w:hint="default" w:ascii="Times New Roman" w:hAnsi="Times New Roman" w:eastAsia="宋体" w:cs="Times New Roman"/>
                      <w:szCs w:val="21"/>
                      <w:lang w:val="en-US" w:eastAsia="zh-CN"/>
                    </w:rPr>
                    <w:t>占地2000</w:t>
                  </w:r>
                  <w:r>
                    <w:rPr>
                      <w:rFonts w:hint="default" w:ascii="Times New Roman" w:hAnsi="Times New Roman" w:cs="Times New Roman"/>
                      <w:color w:val="auto"/>
                      <w:szCs w:val="21"/>
                      <w:highlight w:val="none"/>
                      <w:lang w:val="en-US" w:eastAsia="zh-CN"/>
                    </w:rPr>
                    <w:t>m</w:t>
                  </w:r>
                  <w:r>
                    <w:rPr>
                      <w:rFonts w:hint="default" w:ascii="Times New Roman" w:hAnsi="Times New Roman" w:cs="Times New Roman"/>
                      <w:color w:val="auto"/>
                      <w:szCs w:val="21"/>
                      <w:highlight w:val="none"/>
                      <w:vertAlign w:val="superscript"/>
                      <w:lang w:val="en-US" w:eastAsia="zh-CN"/>
                    </w:rPr>
                    <w:t>2</w:t>
                  </w:r>
                  <w:r>
                    <w:rPr>
                      <w:rFonts w:hint="default" w:ascii="Times New Roman" w:hAnsi="Times New Roman" w:eastAsia="宋体" w:cs="Times New Roman"/>
                      <w:szCs w:val="21"/>
                      <w:lang w:val="en-US" w:eastAsia="zh-CN"/>
                    </w:rPr>
                    <w:t>，</w:t>
                  </w:r>
                  <w:r>
                    <w:rPr>
                      <w:rFonts w:hint="default" w:ascii="Times New Roman" w:hAnsi="Times New Roman" w:eastAsia="宋体" w:cs="Times New Roman"/>
                      <w:szCs w:val="21"/>
                      <w:lang w:eastAsia="zh-CN"/>
                    </w:rPr>
                    <w:t>内部布置有</w:t>
                  </w:r>
                  <w:r>
                    <w:rPr>
                      <w:rFonts w:hint="default" w:ascii="Times New Roman" w:hAnsi="Times New Roman" w:eastAsia="宋体" w:cs="Times New Roman"/>
                      <w:szCs w:val="21"/>
                    </w:rPr>
                    <w:t>烘干房</w:t>
                  </w:r>
                  <w:r>
                    <w:rPr>
                      <w:rFonts w:hint="default" w:ascii="Times New Roman" w:hAnsi="Times New Roman" w:eastAsia="宋体" w:cs="Times New Roman"/>
                      <w:szCs w:val="21"/>
                      <w:lang w:eastAsia="zh-CN"/>
                    </w:rPr>
                    <w:t>、沉淀</w:t>
                  </w:r>
                  <w:r>
                    <w:rPr>
                      <w:rFonts w:hint="default" w:ascii="Times New Roman" w:hAnsi="Times New Roman" w:eastAsia="宋体" w:cs="Times New Roman"/>
                      <w:szCs w:val="21"/>
                      <w:lang w:val="en-US" w:eastAsia="zh-CN"/>
                    </w:rPr>
                    <w:t>及</w:t>
                  </w:r>
                  <w:r>
                    <w:rPr>
                      <w:rFonts w:hint="default" w:ascii="Times New Roman" w:hAnsi="Times New Roman" w:eastAsia="宋体" w:cs="Times New Roman"/>
                      <w:szCs w:val="21"/>
                      <w:lang w:eastAsia="zh-CN"/>
                    </w:rPr>
                    <w:t>精炼工序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549" w:type="dxa"/>
                  <w:vMerge w:val="continue"/>
                  <w:noWrap w:val="0"/>
                  <w:vAlign w:val="center"/>
                </w:tcPr>
                <w:p>
                  <w:pPr>
                    <w:jc w:val="center"/>
                    <w:rPr>
                      <w:color w:val="auto"/>
                    </w:rPr>
                  </w:pPr>
                </w:p>
              </w:tc>
              <w:tc>
                <w:tcPr>
                  <w:tcW w:w="967" w:type="dxa"/>
                  <w:noWrap w:val="0"/>
                  <w:vAlign w:val="center"/>
                </w:tcPr>
                <w:p>
                  <w:pPr>
                    <w:spacing w:line="300" w:lineRule="exact"/>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eastAsia="zh-CN"/>
                    </w:rPr>
                    <w:t>骨粉生产</w:t>
                  </w:r>
                  <w:r>
                    <w:rPr>
                      <w:rFonts w:hint="eastAsia" w:ascii="Times New Roman" w:hAnsi="Times New Roman" w:eastAsia="宋体" w:cs="Times New Roman"/>
                      <w:szCs w:val="21"/>
                      <w:lang w:val="en-US" w:eastAsia="zh-CN"/>
                    </w:rPr>
                    <w:t>车间</w:t>
                  </w:r>
                </w:p>
              </w:tc>
              <w:tc>
                <w:tcPr>
                  <w:tcW w:w="6843" w:type="dxa"/>
                  <w:noWrap w:val="0"/>
                  <w:vAlign w:val="center"/>
                </w:tcPr>
                <w:p>
                  <w:pPr>
                    <w:spacing w:line="30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全密闭钢结构，占地</w:t>
                  </w:r>
                  <w:r>
                    <w:rPr>
                      <w:rFonts w:hint="default" w:ascii="Times New Roman" w:hAnsi="Times New Roman" w:eastAsia="宋体" w:cs="Times New Roman"/>
                      <w:szCs w:val="21"/>
                      <w:lang w:val="en-US" w:eastAsia="zh-CN"/>
                    </w:rPr>
                    <w:t>1500</w:t>
                  </w:r>
                  <w:r>
                    <w:rPr>
                      <w:rFonts w:hint="default" w:ascii="Times New Roman" w:hAnsi="Times New Roman" w:cs="Times New Roman"/>
                      <w:color w:val="auto"/>
                      <w:szCs w:val="21"/>
                      <w:highlight w:val="none"/>
                      <w:lang w:val="en-US" w:eastAsia="zh-CN"/>
                    </w:rPr>
                    <w:t>m</w:t>
                  </w:r>
                  <w:r>
                    <w:rPr>
                      <w:rFonts w:hint="default" w:ascii="Times New Roman" w:hAnsi="Times New Roman" w:cs="Times New Roman"/>
                      <w:color w:val="auto"/>
                      <w:szCs w:val="21"/>
                      <w:highlight w:val="none"/>
                      <w:vertAlign w:val="superscript"/>
                      <w:lang w:val="en-US" w:eastAsia="zh-CN"/>
                    </w:rPr>
                    <w:t>2</w:t>
                  </w:r>
                  <w:r>
                    <w:rPr>
                      <w:rFonts w:hint="default" w:ascii="Times New Roman" w:hAnsi="Times New Roman" w:eastAsia="宋体" w:cs="Times New Roman"/>
                      <w:szCs w:val="21"/>
                      <w:lang w:val="en-US" w:eastAsia="zh-CN"/>
                    </w:rPr>
                    <w:t>，内部布置有蒸煮粉碎烘干混合打包工序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549" w:type="dxa"/>
                  <w:vMerge w:val="restart"/>
                  <w:noWrap w:val="0"/>
                  <w:vAlign w:val="center"/>
                </w:tcPr>
                <w:p>
                  <w:pPr>
                    <w:jc w:val="center"/>
                    <w:rPr>
                      <w:rFonts w:hint="eastAsia" w:eastAsia="宋体"/>
                      <w:color w:val="auto"/>
                      <w:lang w:val="en-US" w:eastAsia="zh-CN"/>
                    </w:rPr>
                  </w:pPr>
                  <w:r>
                    <w:rPr>
                      <w:rFonts w:hint="eastAsia"/>
                      <w:color w:val="auto"/>
                      <w:lang w:val="en-US" w:eastAsia="zh-CN"/>
                    </w:rPr>
                    <w:t>储运工程</w:t>
                  </w:r>
                </w:p>
              </w:tc>
              <w:tc>
                <w:tcPr>
                  <w:tcW w:w="967" w:type="dxa"/>
                  <w:noWrap w:val="0"/>
                  <w:vAlign w:val="center"/>
                </w:tcPr>
                <w:p>
                  <w:pPr>
                    <w:spacing w:line="300" w:lineRule="exac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号</w:t>
                  </w:r>
                  <w:r>
                    <w:rPr>
                      <w:rFonts w:hint="eastAsia" w:ascii="Times New Roman" w:hAnsi="Times New Roman" w:eastAsia="宋体" w:cs="Times New Roman"/>
                      <w:szCs w:val="21"/>
                      <w:lang w:eastAsia="zh-CN"/>
                    </w:rPr>
                    <w:t>饲料原料</w:t>
                  </w:r>
                  <w:r>
                    <w:rPr>
                      <w:rFonts w:hint="eastAsia" w:ascii="Times New Roman" w:hAnsi="Times New Roman" w:eastAsia="宋体" w:cs="Times New Roman"/>
                      <w:szCs w:val="21"/>
                      <w:lang w:val="en-US" w:eastAsia="zh-CN"/>
                    </w:rPr>
                    <w:t>仓库</w:t>
                  </w:r>
                </w:p>
              </w:tc>
              <w:tc>
                <w:tcPr>
                  <w:tcW w:w="6843" w:type="dxa"/>
                  <w:noWrap w:val="0"/>
                  <w:vAlign w:val="center"/>
                </w:tcPr>
                <w:p>
                  <w:pPr>
                    <w:spacing w:line="30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全密闭钢结构，占地</w:t>
                  </w:r>
                  <w:r>
                    <w:rPr>
                      <w:rFonts w:hint="default" w:ascii="Times New Roman" w:hAnsi="Times New Roman" w:eastAsia="宋体" w:cs="Times New Roman"/>
                      <w:szCs w:val="21"/>
                      <w:lang w:val="en-US" w:eastAsia="zh-CN"/>
                    </w:rPr>
                    <w:t>4480</w:t>
                  </w:r>
                  <w:r>
                    <w:rPr>
                      <w:rFonts w:hint="default" w:ascii="Times New Roman" w:hAnsi="Times New Roman" w:cs="Times New Roman"/>
                      <w:color w:val="auto"/>
                      <w:szCs w:val="21"/>
                      <w:highlight w:val="none"/>
                      <w:lang w:val="en-US" w:eastAsia="zh-CN"/>
                    </w:rPr>
                    <w:t>m</w:t>
                  </w:r>
                  <w:r>
                    <w:rPr>
                      <w:rFonts w:hint="default" w:ascii="Times New Roman" w:hAnsi="Times New Roman" w:cs="Times New Roman"/>
                      <w:color w:val="auto"/>
                      <w:szCs w:val="21"/>
                      <w:highlight w:val="none"/>
                      <w:vertAlign w:val="superscript"/>
                      <w:lang w:val="en-US" w:eastAsia="zh-CN"/>
                    </w:rPr>
                    <w:t>2</w:t>
                  </w:r>
                  <w:r>
                    <w:rPr>
                      <w:rFonts w:hint="default" w:ascii="Times New Roman" w:hAnsi="Times New Roman" w:eastAsia="宋体" w:cs="Times New Roman"/>
                      <w:color w:val="auto"/>
                      <w:kern w:val="2"/>
                      <w:sz w:val="21"/>
                      <w:szCs w:val="21"/>
                      <w:lang w:val="en-US" w:eastAsia="zh-CN" w:bidi="ar-SA"/>
                    </w:rPr>
                    <w:t>，主要用于饲料原料储存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549" w:type="dxa"/>
                  <w:vMerge w:val="continue"/>
                  <w:noWrap w:val="0"/>
                  <w:vAlign w:val="center"/>
                </w:tcPr>
                <w:p>
                  <w:pPr>
                    <w:jc w:val="center"/>
                    <w:rPr>
                      <w:rFonts w:hint="eastAsia"/>
                      <w:color w:val="auto"/>
                      <w:lang w:val="en-US" w:eastAsia="zh-CN"/>
                    </w:rPr>
                  </w:pPr>
                </w:p>
              </w:tc>
              <w:tc>
                <w:tcPr>
                  <w:tcW w:w="967" w:type="dxa"/>
                  <w:noWrap w:val="0"/>
                  <w:vAlign w:val="center"/>
                </w:tcPr>
                <w:p>
                  <w:pPr>
                    <w:spacing w:line="300" w:lineRule="exac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4</w:t>
                  </w:r>
                  <w:r>
                    <w:rPr>
                      <w:rFonts w:hint="eastAsia" w:ascii="Times New Roman" w:hAnsi="Times New Roman" w:eastAsia="宋体" w:cs="Times New Roman"/>
                      <w:szCs w:val="21"/>
                    </w:rPr>
                    <w:t>号</w:t>
                  </w:r>
                  <w:r>
                    <w:rPr>
                      <w:rFonts w:hint="eastAsia" w:ascii="Times New Roman" w:hAnsi="Times New Roman" w:eastAsia="宋体" w:cs="Times New Roman"/>
                      <w:szCs w:val="21"/>
                      <w:lang w:eastAsia="zh-CN"/>
                    </w:rPr>
                    <w:t>油脂</w:t>
                  </w:r>
                  <w:r>
                    <w:rPr>
                      <w:rFonts w:hint="eastAsia" w:ascii="Times New Roman" w:hAnsi="Times New Roman" w:eastAsia="宋体" w:cs="Times New Roman"/>
                      <w:szCs w:val="21"/>
                      <w:lang w:val="en-US" w:eastAsia="zh-CN"/>
                    </w:rPr>
                    <w:t>原料仓库</w:t>
                  </w:r>
                </w:p>
              </w:tc>
              <w:tc>
                <w:tcPr>
                  <w:tcW w:w="6843" w:type="dxa"/>
                  <w:noWrap w:val="0"/>
                  <w:vAlign w:val="center"/>
                </w:tcPr>
                <w:p>
                  <w:pPr>
                    <w:spacing w:line="30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全密闭钢结构，占地</w:t>
                  </w:r>
                  <w:r>
                    <w:rPr>
                      <w:rFonts w:hint="default" w:ascii="Times New Roman" w:hAnsi="Times New Roman" w:eastAsia="宋体" w:cs="Times New Roman"/>
                      <w:szCs w:val="21"/>
                      <w:lang w:val="en-US" w:eastAsia="zh-CN"/>
                    </w:rPr>
                    <w:t>2800</w:t>
                  </w:r>
                  <w:r>
                    <w:rPr>
                      <w:rFonts w:hint="default" w:ascii="Times New Roman" w:hAnsi="Times New Roman" w:cs="Times New Roman"/>
                      <w:color w:val="auto"/>
                      <w:szCs w:val="21"/>
                      <w:highlight w:val="none"/>
                      <w:lang w:val="en-US" w:eastAsia="zh-CN"/>
                    </w:rPr>
                    <w:t>m</w:t>
                  </w:r>
                  <w:r>
                    <w:rPr>
                      <w:rFonts w:hint="default" w:ascii="Times New Roman" w:hAnsi="Times New Roman" w:cs="Times New Roman"/>
                      <w:color w:val="auto"/>
                      <w:szCs w:val="21"/>
                      <w:highlight w:val="none"/>
                      <w:vertAlign w:val="superscript"/>
                      <w:lang w:val="en-US" w:eastAsia="zh-CN"/>
                    </w:rPr>
                    <w:t>2</w:t>
                  </w:r>
                  <w:r>
                    <w:rPr>
                      <w:rFonts w:hint="default" w:ascii="Times New Roman" w:hAnsi="Times New Roman" w:eastAsia="宋体" w:cs="Times New Roman"/>
                      <w:color w:val="auto"/>
                      <w:kern w:val="2"/>
                      <w:sz w:val="21"/>
                      <w:szCs w:val="21"/>
                      <w:lang w:val="en-US" w:eastAsia="zh-CN" w:bidi="ar-SA"/>
                    </w:rPr>
                    <w:t>，主要用于油脂原料储存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549" w:type="dxa"/>
                  <w:vMerge w:val="continue"/>
                  <w:noWrap w:val="0"/>
                  <w:vAlign w:val="center"/>
                </w:tcPr>
                <w:p>
                  <w:pPr>
                    <w:jc w:val="center"/>
                    <w:rPr>
                      <w:rFonts w:hint="eastAsia"/>
                      <w:color w:val="auto"/>
                      <w:lang w:val="en-US" w:eastAsia="zh-CN"/>
                    </w:rPr>
                  </w:pPr>
                </w:p>
              </w:tc>
              <w:tc>
                <w:tcPr>
                  <w:tcW w:w="967" w:type="dxa"/>
                  <w:noWrap w:val="0"/>
                  <w:vAlign w:val="center"/>
                </w:tcPr>
                <w:p>
                  <w:pPr>
                    <w:spacing w:line="300" w:lineRule="exact"/>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冷库</w:t>
                  </w:r>
                </w:p>
              </w:tc>
              <w:tc>
                <w:tcPr>
                  <w:tcW w:w="6843" w:type="dxa"/>
                  <w:noWrap w:val="0"/>
                  <w:vAlign w:val="center"/>
                </w:tcPr>
                <w:p>
                  <w:pPr>
                    <w:spacing w:line="320" w:lineRule="exact"/>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全密闭钢结构，占地</w:t>
                  </w:r>
                  <w:r>
                    <w:rPr>
                      <w:rFonts w:hint="default" w:ascii="Times New Roman" w:hAnsi="Times New Roman" w:eastAsia="宋体" w:cs="Times New Roman"/>
                      <w:szCs w:val="21"/>
                      <w:lang w:val="en-US" w:eastAsia="zh-CN"/>
                    </w:rPr>
                    <w:t>750</w:t>
                  </w:r>
                  <w:r>
                    <w:rPr>
                      <w:rFonts w:hint="default" w:ascii="Times New Roman" w:hAnsi="Times New Roman" w:cs="Times New Roman"/>
                      <w:color w:val="auto"/>
                      <w:szCs w:val="21"/>
                      <w:highlight w:val="none"/>
                      <w:lang w:val="en-US" w:eastAsia="zh-CN"/>
                    </w:rPr>
                    <w:t>m</w:t>
                  </w:r>
                  <w:r>
                    <w:rPr>
                      <w:rFonts w:hint="default" w:ascii="Times New Roman" w:hAnsi="Times New Roman" w:cs="Times New Roman"/>
                      <w:color w:val="auto"/>
                      <w:szCs w:val="21"/>
                      <w:highlight w:val="none"/>
                      <w:vertAlign w:val="superscript"/>
                      <w:lang w:val="en-US" w:eastAsia="zh-CN"/>
                    </w:rPr>
                    <w:t>2</w:t>
                  </w:r>
                  <w:r>
                    <w:rPr>
                      <w:rFonts w:hint="default" w:ascii="Times New Roman" w:hAnsi="Times New Roman" w:eastAsia="宋体" w:cs="Times New Roman"/>
                      <w:color w:val="auto"/>
                      <w:kern w:val="2"/>
                      <w:sz w:val="21"/>
                      <w:szCs w:val="21"/>
                      <w:lang w:val="en-US" w:eastAsia="zh-CN" w:bidi="ar-SA"/>
                    </w:rPr>
                    <w:t>，主要用于原料储存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549" w:type="dxa"/>
                  <w:vMerge w:val="continue"/>
                  <w:noWrap w:val="0"/>
                  <w:vAlign w:val="center"/>
                </w:tcPr>
                <w:p>
                  <w:pPr>
                    <w:jc w:val="center"/>
                    <w:rPr>
                      <w:rFonts w:hint="eastAsia"/>
                      <w:color w:val="auto"/>
                      <w:lang w:val="en-US" w:eastAsia="zh-CN"/>
                    </w:rPr>
                  </w:pPr>
                </w:p>
              </w:tc>
              <w:tc>
                <w:tcPr>
                  <w:tcW w:w="967" w:type="dxa"/>
                  <w:noWrap w:val="0"/>
                  <w:vAlign w:val="center"/>
                </w:tcPr>
                <w:p>
                  <w:pPr>
                    <w:spacing w:line="300" w:lineRule="exact"/>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油罐区</w:t>
                  </w:r>
                </w:p>
              </w:tc>
              <w:tc>
                <w:tcPr>
                  <w:tcW w:w="6843" w:type="dxa"/>
                  <w:noWrap w:val="0"/>
                  <w:vAlign w:val="center"/>
                </w:tcPr>
                <w:p>
                  <w:pPr>
                    <w:spacing w:line="320" w:lineRule="exact"/>
                    <w:jc w:val="center"/>
                    <w:rPr>
                      <w:rFonts w:hint="default" w:eastAsia="宋体"/>
                      <w:color w:val="auto"/>
                      <w:kern w:val="2"/>
                      <w:sz w:val="21"/>
                      <w:szCs w:val="21"/>
                      <w:lang w:val="en-US" w:eastAsia="zh-CN" w:bidi="ar-SA"/>
                    </w:rPr>
                  </w:pPr>
                  <w:r>
                    <w:rPr>
                      <w:rFonts w:hint="eastAsia" w:eastAsia="宋体"/>
                      <w:color w:val="auto"/>
                      <w:kern w:val="2"/>
                      <w:sz w:val="21"/>
                      <w:szCs w:val="21"/>
                      <w:lang w:val="en-US" w:eastAsia="zh-CN" w:bidi="ar-SA"/>
                    </w:rPr>
                    <w:t>6个500t油罐，主要用于成品油脂储存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549" w:type="dxa"/>
                  <w:vMerge w:val="restart"/>
                  <w:noWrap w:val="0"/>
                  <w:vAlign w:val="center"/>
                </w:tcPr>
                <w:p>
                  <w:pPr>
                    <w:jc w:val="center"/>
                    <w:rPr>
                      <w:rFonts w:hint="eastAsia" w:eastAsia="宋体"/>
                      <w:color w:val="auto"/>
                      <w:lang w:val="en-US" w:eastAsia="zh-CN"/>
                    </w:rPr>
                  </w:pPr>
                  <w:r>
                    <w:rPr>
                      <w:rFonts w:hint="eastAsia"/>
                      <w:color w:val="auto"/>
                      <w:lang w:val="en-US" w:eastAsia="zh-CN"/>
                    </w:rPr>
                    <w:t>辅助工程</w:t>
                  </w:r>
                </w:p>
              </w:tc>
              <w:tc>
                <w:tcPr>
                  <w:tcW w:w="967" w:type="dxa"/>
                  <w:noWrap w:val="0"/>
                  <w:vAlign w:val="center"/>
                </w:tcPr>
                <w:p>
                  <w:pPr>
                    <w:spacing w:line="300" w:lineRule="exact"/>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rPr>
                    <w:t>办公楼</w:t>
                  </w:r>
                </w:p>
              </w:tc>
              <w:tc>
                <w:tcPr>
                  <w:tcW w:w="6843" w:type="dxa"/>
                  <w:noWrap w:val="0"/>
                  <w:vAlign w:val="center"/>
                </w:tcPr>
                <w:p>
                  <w:pPr>
                    <w:spacing w:line="300" w:lineRule="exact"/>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eastAsia="zh-CN"/>
                    </w:rPr>
                    <w:t>位于厂区东侧，共一座，三层，占地面积</w:t>
                  </w:r>
                  <w:r>
                    <w:rPr>
                      <w:rFonts w:hint="eastAsia" w:ascii="Times New Roman" w:hAnsi="Times New Roman" w:eastAsia="宋体" w:cs="Times New Roman"/>
                      <w:szCs w:val="21"/>
                      <w:lang w:val="en-US" w:eastAsia="zh-CN"/>
                    </w:rPr>
                    <w:t>1040</w:t>
                  </w:r>
                  <w:r>
                    <w:rPr>
                      <w:rFonts w:hint="default" w:ascii="Times New Roman" w:hAnsi="Times New Roman" w:cs="Times New Roman"/>
                      <w:color w:val="auto"/>
                      <w:szCs w:val="21"/>
                      <w:highlight w:val="none"/>
                      <w:lang w:val="en-US" w:eastAsia="zh-CN"/>
                    </w:rPr>
                    <w:t>m</w:t>
                  </w:r>
                  <w:r>
                    <w:rPr>
                      <w:rFonts w:hint="default" w:ascii="Times New Roman" w:hAnsi="Times New Roman" w:cs="Times New Roman"/>
                      <w:color w:val="auto"/>
                      <w:szCs w:val="21"/>
                      <w:highlight w:val="none"/>
                      <w:vertAlign w:val="superscript"/>
                      <w:lang w:val="en-US" w:eastAsia="zh-CN"/>
                    </w:rPr>
                    <w:t>2</w:t>
                  </w:r>
                  <w:r>
                    <w:rPr>
                      <w:rFonts w:hint="eastAsia" w:ascii="Times New Roman" w:hAnsi="Times New Roman" w:eastAsia="宋体" w:cs="Times New Roman"/>
                      <w:szCs w:val="21"/>
                      <w:lang w:val="en-US" w:eastAsia="zh-CN"/>
                    </w:rPr>
                    <w:t>框架结构，主要用于员工办公及休息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549" w:type="dxa"/>
                  <w:vMerge w:val="continue"/>
                  <w:noWrap w:val="0"/>
                  <w:vAlign w:val="center"/>
                </w:tcPr>
                <w:p>
                  <w:pPr>
                    <w:jc w:val="center"/>
                    <w:rPr>
                      <w:rFonts w:hint="eastAsia"/>
                      <w:color w:val="auto"/>
                      <w:lang w:val="en-US" w:eastAsia="zh-CN"/>
                    </w:rPr>
                  </w:pPr>
                </w:p>
              </w:tc>
              <w:tc>
                <w:tcPr>
                  <w:tcW w:w="967" w:type="dxa"/>
                  <w:noWrap w:val="0"/>
                  <w:vAlign w:val="center"/>
                </w:tcPr>
                <w:p>
                  <w:pPr>
                    <w:spacing w:line="300" w:lineRule="exac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eastAsia="zh-CN"/>
                    </w:rPr>
                    <w:t>接待区</w:t>
                  </w:r>
                </w:p>
              </w:tc>
              <w:tc>
                <w:tcPr>
                  <w:tcW w:w="6843" w:type="dxa"/>
                  <w:noWrap w:val="0"/>
                  <w:vAlign w:val="center"/>
                </w:tcPr>
                <w:p>
                  <w:pPr>
                    <w:spacing w:line="300" w:lineRule="exac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位于办公楼东南侧，占地面积240</w:t>
                  </w:r>
                  <w:r>
                    <w:rPr>
                      <w:rFonts w:hint="default" w:ascii="Times New Roman" w:hAnsi="Times New Roman" w:cs="Times New Roman"/>
                      <w:color w:val="auto"/>
                      <w:szCs w:val="21"/>
                      <w:highlight w:val="none"/>
                      <w:lang w:val="en-US" w:eastAsia="zh-CN"/>
                    </w:rPr>
                    <w:t>m</w:t>
                  </w:r>
                  <w:r>
                    <w:rPr>
                      <w:rFonts w:hint="default" w:ascii="Times New Roman" w:hAnsi="Times New Roman" w:cs="Times New Roman"/>
                      <w:color w:val="auto"/>
                      <w:szCs w:val="21"/>
                      <w:highlight w:val="none"/>
                      <w:vertAlign w:val="superscript"/>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549" w:type="dxa"/>
                  <w:vMerge w:val="continue"/>
                  <w:noWrap w:val="0"/>
                  <w:vAlign w:val="center"/>
                </w:tcPr>
                <w:p>
                  <w:pPr>
                    <w:jc w:val="center"/>
                    <w:rPr>
                      <w:rFonts w:hint="eastAsia"/>
                      <w:color w:val="auto"/>
                      <w:lang w:val="en-US" w:eastAsia="zh-CN"/>
                    </w:rPr>
                  </w:pPr>
                </w:p>
              </w:tc>
              <w:tc>
                <w:tcPr>
                  <w:tcW w:w="967" w:type="dxa"/>
                  <w:noWrap w:val="0"/>
                  <w:vAlign w:val="center"/>
                </w:tcPr>
                <w:p>
                  <w:pPr>
                    <w:spacing w:line="300" w:lineRule="exac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rPr>
                    <w:t>锅炉房</w:t>
                  </w:r>
                </w:p>
              </w:tc>
              <w:tc>
                <w:tcPr>
                  <w:tcW w:w="6843" w:type="dxa"/>
                  <w:noWrap w:val="0"/>
                  <w:vAlign w:val="center"/>
                </w:tcPr>
                <w:p>
                  <w:pPr>
                    <w:spacing w:line="300" w:lineRule="exact"/>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占地450㎡，内设1台1t</w:t>
                  </w:r>
                  <w:r>
                    <w:rPr>
                      <w:rFonts w:hint="default" w:ascii="Times New Roman" w:hAnsi="Times New Roman" w:eastAsia="宋体" w:cs="Times New Roman"/>
                      <w:szCs w:val="21"/>
                      <w:lang w:val="en-US" w:eastAsia="zh-CN"/>
                    </w:rPr>
                    <w:t>/</w:t>
                  </w:r>
                  <w:r>
                    <w:rPr>
                      <w:rFonts w:hint="eastAsia" w:ascii="Times New Roman" w:hAnsi="Times New Roman" w:eastAsia="宋体" w:cs="Times New Roman"/>
                      <w:szCs w:val="21"/>
                      <w:lang w:val="en-US" w:eastAsia="zh-CN"/>
                    </w:rPr>
                    <w:t>h导热油锅炉、1台6t</w:t>
                  </w:r>
                  <w:r>
                    <w:rPr>
                      <w:rFonts w:hint="default" w:ascii="Times New Roman" w:hAnsi="Times New Roman" w:eastAsia="宋体" w:cs="Times New Roman"/>
                      <w:szCs w:val="21"/>
                      <w:lang w:val="en-US" w:eastAsia="zh-CN"/>
                    </w:rPr>
                    <w:t>/</w:t>
                  </w:r>
                  <w:r>
                    <w:rPr>
                      <w:rFonts w:hint="eastAsia" w:ascii="Times New Roman" w:hAnsi="Times New Roman" w:eastAsia="宋体" w:cs="Times New Roman"/>
                      <w:szCs w:val="21"/>
                      <w:lang w:val="en-US" w:eastAsia="zh-CN"/>
                    </w:rPr>
                    <w:t>h导热油锅炉、1台1t</w:t>
                  </w:r>
                  <w:r>
                    <w:rPr>
                      <w:rFonts w:hint="default" w:ascii="Times New Roman" w:hAnsi="Times New Roman" w:eastAsia="宋体" w:cs="Times New Roman"/>
                      <w:szCs w:val="21"/>
                      <w:lang w:val="en-US" w:eastAsia="zh-CN"/>
                    </w:rPr>
                    <w:t>/</w:t>
                  </w:r>
                  <w:r>
                    <w:rPr>
                      <w:rFonts w:hint="eastAsia" w:ascii="Times New Roman" w:hAnsi="Times New Roman" w:eastAsia="宋体" w:cs="Times New Roman"/>
                      <w:szCs w:val="21"/>
                      <w:lang w:val="en-US" w:eastAsia="zh-CN"/>
                    </w:rPr>
                    <w:t>h燃气蒸汽锅炉、1台6t</w:t>
                  </w:r>
                  <w:r>
                    <w:rPr>
                      <w:rFonts w:hint="default" w:ascii="Times New Roman" w:hAnsi="Times New Roman" w:eastAsia="宋体" w:cs="Times New Roman"/>
                      <w:szCs w:val="21"/>
                      <w:lang w:val="en-US" w:eastAsia="zh-CN"/>
                    </w:rPr>
                    <w:t>/</w:t>
                  </w:r>
                  <w:r>
                    <w:rPr>
                      <w:rFonts w:hint="eastAsia" w:ascii="Times New Roman" w:hAnsi="Times New Roman" w:eastAsia="宋体" w:cs="Times New Roman"/>
                      <w:szCs w:val="21"/>
                      <w:lang w:val="en-US" w:eastAsia="zh-CN"/>
                    </w:rPr>
                    <w:t>h燃气蒸汽锅炉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549" w:type="dxa"/>
                  <w:vMerge w:val="restart"/>
                  <w:noWrap w:val="0"/>
                  <w:vAlign w:val="center"/>
                </w:tcPr>
                <w:p>
                  <w:pPr>
                    <w:jc w:val="center"/>
                    <w:rPr>
                      <w:color w:val="auto"/>
                    </w:rPr>
                  </w:pPr>
                  <w:r>
                    <w:rPr>
                      <w:color w:val="auto"/>
                    </w:rPr>
                    <w:t>公用工程</w:t>
                  </w:r>
                </w:p>
              </w:tc>
              <w:tc>
                <w:tcPr>
                  <w:tcW w:w="967" w:type="dxa"/>
                  <w:noWrap w:val="0"/>
                  <w:vAlign w:val="center"/>
                </w:tcPr>
                <w:p>
                  <w:pPr>
                    <w:jc w:val="center"/>
                    <w:rPr>
                      <w:color w:val="auto"/>
                    </w:rPr>
                  </w:pPr>
                  <w:r>
                    <w:rPr>
                      <w:color w:val="auto"/>
                    </w:rPr>
                    <w:t>供电</w:t>
                  </w:r>
                </w:p>
              </w:tc>
              <w:tc>
                <w:tcPr>
                  <w:tcW w:w="6843" w:type="dxa"/>
                  <w:noWrap w:val="0"/>
                  <w:vAlign w:val="center"/>
                </w:tcPr>
                <w:p>
                  <w:pPr>
                    <w:jc w:val="center"/>
                    <w:rPr>
                      <w:color w:val="auto"/>
                    </w:rPr>
                  </w:pPr>
                  <w:r>
                    <w:rPr>
                      <w:color w:val="auto"/>
                    </w:rPr>
                    <w:t>由</w:t>
                  </w:r>
                  <w:r>
                    <w:rPr>
                      <w:rFonts w:hint="eastAsia"/>
                      <w:color w:val="auto"/>
                      <w:lang w:val="en-US" w:eastAsia="zh-CN"/>
                    </w:rPr>
                    <w:t>北关镇供电管网</w:t>
                  </w:r>
                  <w:r>
                    <w:rPr>
                      <w:color w:val="auto"/>
                    </w:rPr>
                    <w:t>统一供电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549" w:type="dxa"/>
                  <w:vMerge w:val="continue"/>
                  <w:noWrap w:val="0"/>
                  <w:vAlign w:val="center"/>
                </w:tcPr>
                <w:p>
                  <w:pPr>
                    <w:jc w:val="center"/>
                    <w:rPr>
                      <w:color w:val="auto"/>
                    </w:rPr>
                  </w:pPr>
                </w:p>
              </w:tc>
              <w:tc>
                <w:tcPr>
                  <w:tcW w:w="967" w:type="dxa"/>
                  <w:noWrap w:val="0"/>
                  <w:vAlign w:val="center"/>
                </w:tcPr>
                <w:p>
                  <w:pPr>
                    <w:jc w:val="center"/>
                    <w:rPr>
                      <w:color w:val="auto"/>
                    </w:rPr>
                  </w:pPr>
                  <w:r>
                    <w:rPr>
                      <w:color w:val="auto"/>
                    </w:rPr>
                    <w:t>供水</w:t>
                  </w:r>
                </w:p>
              </w:tc>
              <w:tc>
                <w:tcPr>
                  <w:tcW w:w="6843" w:type="dxa"/>
                  <w:noWrap w:val="0"/>
                  <w:vAlign w:val="center"/>
                </w:tcPr>
                <w:p>
                  <w:pPr>
                    <w:jc w:val="center"/>
                    <w:rPr>
                      <w:color w:val="auto"/>
                    </w:rPr>
                  </w:pPr>
                  <w:r>
                    <w:rPr>
                      <w:color w:val="auto"/>
                    </w:rPr>
                    <w:t>由</w:t>
                  </w:r>
                  <w:r>
                    <w:rPr>
                      <w:rFonts w:hint="eastAsia"/>
                      <w:color w:val="auto"/>
                      <w:lang w:val="en-US" w:eastAsia="zh-CN"/>
                    </w:rPr>
                    <w:t>北关镇供水管网</w:t>
                  </w:r>
                  <w:r>
                    <w:rPr>
                      <w:color w:val="auto"/>
                    </w:rPr>
                    <w:t>供给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549" w:type="dxa"/>
                  <w:vMerge w:val="restart"/>
                  <w:noWrap w:val="0"/>
                  <w:vAlign w:val="center"/>
                </w:tcPr>
                <w:p>
                  <w:pPr>
                    <w:jc w:val="center"/>
                    <w:rPr>
                      <w:color w:val="auto"/>
                    </w:rPr>
                  </w:pPr>
                  <w:r>
                    <w:rPr>
                      <w:color w:val="auto"/>
                    </w:rPr>
                    <w:t>环保工程</w:t>
                  </w:r>
                </w:p>
              </w:tc>
              <w:tc>
                <w:tcPr>
                  <w:tcW w:w="967" w:type="dxa"/>
                  <w:vMerge w:val="restart"/>
                  <w:noWrap w:val="0"/>
                  <w:vAlign w:val="center"/>
                </w:tcPr>
                <w:p>
                  <w:pPr>
                    <w:jc w:val="center"/>
                    <w:rPr>
                      <w:rFonts w:hint="eastAsia" w:eastAsia="宋体"/>
                      <w:color w:val="auto"/>
                      <w:highlight w:val="none"/>
                      <w:lang w:val="en-US" w:eastAsia="zh-CN"/>
                    </w:rPr>
                  </w:pPr>
                  <w:r>
                    <w:rPr>
                      <w:color w:val="auto"/>
                      <w:highlight w:val="none"/>
                    </w:rPr>
                    <w:t>废气防治</w:t>
                  </w:r>
                </w:p>
              </w:tc>
              <w:tc>
                <w:tcPr>
                  <w:tcW w:w="6843" w:type="dxa"/>
                  <w:noWrap w:val="0"/>
                  <w:vAlign w:val="center"/>
                </w:tcPr>
                <w:p>
                  <w:pPr>
                    <w:jc w:val="center"/>
                    <w:rPr>
                      <w:rFonts w:hint="default" w:eastAsia="宋体"/>
                      <w:color w:val="auto"/>
                      <w:kern w:val="2"/>
                      <w:sz w:val="21"/>
                      <w:szCs w:val="21"/>
                      <w:highlight w:val="none"/>
                      <w:lang w:val="en-US" w:eastAsia="zh-CN" w:bidi="ar-SA"/>
                    </w:rPr>
                  </w:pPr>
                  <w:r>
                    <w:rPr>
                      <w:rFonts w:hint="eastAsia" w:eastAsia="宋体"/>
                      <w:color w:val="000000"/>
                      <w:spacing w:val="-10"/>
                      <w:szCs w:val="21"/>
                      <w:highlight w:val="none"/>
                      <w:lang w:val="en-US" w:eastAsia="zh-CN"/>
                    </w:rPr>
                    <w:t>破碎、解冻、蒸煮、离心、压榨、油渣分离及烘干、污水处理站</w:t>
                  </w:r>
                  <w:r>
                    <w:rPr>
                      <w:rFonts w:hint="default" w:eastAsia="宋体"/>
                      <w:color w:val="000000"/>
                      <w:spacing w:val="-10"/>
                      <w:kern w:val="2"/>
                      <w:sz w:val="21"/>
                      <w:szCs w:val="21"/>
                      <w:highlight w:val="none"/>
                      <w:lang w:val="en-US" w:eastAsia="zh-CN" w:bidi="ar-SA"/>
                    </w:rPr>
                    <w:t>恶臭气体</w:t>
                  </w:r>
                  <w:r>
                    <w:rPr>
                      <w:rFonts w:hint="eastAsia" w:eastAsia="宋体"/>
                      <w:color w:val="auto"/>
                      <w:kern w:val="2"/>
                      <w:sz w:val="21"/>
                      <w:szCs w:val="21"/>
                      <w:highlight w:val="none"/>
                      <w:lang w:val="en-US" w:eastAsia="zh-CN" w:bidi="ar-SA"/>
                    </w:rPr>
                    <w:t>经收集后，由1套</w:t>
                  </w:r>
                  <w:r>
                    <w:rPr>
                      <w:rFonts w:hint="eastAsia" w:ascii="Times New Roman" w:cs="Times New Roman"/>
                      <w:color w:val="000000"/>
                      <w:sz w:val="21"/>
                      <w:szCs w:val="21"/>
                      <w:highlight w:val="none"/>
                      <w:lang w:val="en-US" w:eastAsia="zh-CN"/>
                    </w:rPr>
                    <w:t>“</w:t>
                  </w:r>
                  <w:r>
                    <w:rPr>
                      <w:rFonts w:hint="eastAsia"/>
                      <w:color w:val="auto"/>
                      <w:highlight w:val="none"/>
                      <w:lang w:val="en-US" w:eastAsia="zh-CN"/>
                    </w:rPr>
                    <w:t>油气分离+</w:t>
                  </w:r>
                  <w:r>
                    <w:rPr>
                      <w:rFonts w:hint="eastAsia" w:ascii="Times New Roman" w:cs="Times New Roman"/>
                      <w:color w:val="000000"/>
                      <w:sz w:val="21"/>
                      <w:szCs w:val="21"/>
                      <w:highlight w:val="none"/>
                      <w:lang w:val="en-US" w:eastAsia="zh-CN"/>
                    </w:rPr>
                    <w:t>冷凝+喷淋塔+除雾器+UV光氧催化装置”（TA001）</w:t>
                  </w:r>
                  <w:r>
                    <w:rPr>
                      <w:rFonts w:hint="eastAsia" w:eastAsia="宋体"/>
                      <w:color w:val="auto"/>
                      <w:kern w:val="2"/>
                      <w:sz w:val="21"/>
                      <w:szCs w:val="21"/>
                      <w:highlight w:val="none"/>
                      <w:lang w:val="en-US" w:eastAsia="zh-CN" w:bidi="ar-SA"/>
                    </w:rPr>
                    <w:t>处理，经1根18m高排气筒（DA001）达标排放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549" w:type="dxa"/>
                  <w:vMerge w:val="continue"/>
                  <w:noWrap w:val="0"/>
                  <w:vAlign w:val="center"/>
                </w:tcPr>
                <w:p>
                  <w:pPr>
                    <w:jc w:val="center"/>
                    <w:rPr>
                      <w:color w:val="auto"/>
                    </w:rPr>
                  </w:pPr>
                </w:p>
              </w:tc>
              <w:tc>
                <w:tcPr>
                  <w:tcW w:w="967" w:type="dxa"/>
                  <w:vMerge w:val="continue"/>
                  <w:noWrap w:val="0"/>
                  <w:vAlign w:val="center"/>
                </w:tcPr>
                <w:p>
                  <w:pPr>
                    <w:jc w:val="center"/>
                    <w:rPr>
                      <w:color w:val="auto"/>
                      <w:highlight w:val="none"/>
                    </w:rPr>
                  </w:pPr>
                </w:p>
              </w:tc>
              <w:tc>
                <w:tcPr>
                  <w:tcW w:w="6843" w:type="dxa"/>
                  <w:noWrap w:val="0"/>
                  <w:vAlign w:val="center"/>
                </w:tcPr>
                <w:p>
                  <w:pPr>
                    <w:jc w:val="center"/>
                    <w:rPr>
                      <w:rFonts w:hint="eastAsia" w:eastAsia="宋体"/>
                      <w:color w:val="auto"/>
                      <w:kern w:val="2"/>
                      <w:sz w:val="21"/>
                      <w:szCs w:val="21"/>
                      <w:highlight w:val="none"/>
                      <w:lang w:val="en-US" w:eastAsia="zh-CN" w:bidi="ar-SA"/>
                    </w:rPr>
                  </w:pPr>
                  <w:r>
                    <w:rPr>
                      <w:rFonts w:hint="default" w:eastAsia="宋体"/>
                      <w:color w:val="000000"/>
                      <w:spacing w:val="-10"/>
                      <w:kern w:val="2"/>
                      <w:sz w:val="21"/>
                      <w:szCs w:val="21"/>
                      <w:highlight w:val="none"/>
                      <w:lang w:val="en-US" w:eastAsia="zh-CN" w:bidi="ar-SA"/>
                    </w:rPr>
                    <w:t>破碎、筛分、混合、包装工序</w:t>
                  </w:r>
                  <w:r>
                    <w:rPr>
                      <w:rFonts w:hint="eastAsia" w:eastAsia="宋体"/>
                      <w:color w:val="auto"/>
                      <w:kern w:val="2"/>
                      <w:sz w:val="21"/>
                      <w:szCs w:val="21"/>
                      <w:highlight w:val="none"/>
                      <w:lang w:val="en-US" w:eastAsia="zh-CN" w:bidi="ar-SA"/>
                    </w:rPr>
                    <w:t>废气经</w:t>
                  </w:r>
                  <w:r>
                    <w:rPr>
                      <w:rFonts w:hint="eastAsia"/>
                      <w:color w:val="auto"/>
                      <w:spacing w:val="-10"/>
                      <w:szCs w:val="21"/>
                      <w:highlight w:val="none"/>
                      <w:lang w:val="en-US" w:eastAsia="zh-CN"/>
                    </w:rPr>
                    <w:t>负压收集后，经1套</w:t>
                  </w:r>
                  <w:r>
                    <w:rPr>
                      <w:rFonts w:hint="eastAsia" w:ascii="Times New Roman" w:cs="Times New Roman"/>
                      <w:color w:val="000000"/>
                      <w:sz w:val="21"/>
                      <w:szCs w:val="21"/>
                      <w:highlight w:val="none"/>
                      <w:lang w:val="en-US" w:eastAsia="zh-CN"/>
                    </w:rPr>
                    <w:t>覆膜袋式除尘器（TA002）</w:t>
                  </w:r>
                  <w:r>
                    <w:rPr>
                      <w:rFonts w:hint="eastAsia" w:eastAsia="宋体"/>
                      <w:color w:val="auto"/>
                      <w:kern w:val="2"/>
                      <w:sz w:val="21"/>
                      <w:szCs w:val="21"/>
                      <w:highlight w:val="none"/>
                      <w:lang w:val="en-US" w:eastAsia="zh-CN" w:bidi="ar-SA"/>
                    </w:rPr>
                    <w:t>1根15m高排气筒（DA002）达标排放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549" w:type="dxa"/>
                  <w:vMerge w:val="continue"/>
                  <w:noWrap w:val="0"/>
                  <w:vAlign w:val="center"/>
                </w:tcPr>
                <w:p>
                  <w:pPr>
                    <w:jc w:val="center"/>
                    <w:rPr>
                      <w:color w:val="auto"/>
                    </w:rPr>
                  </w:pPr>
                </w:p>
              </w:tc>
              <w:tc>
                <w:tcPr>
                  <w:tcW w:w="967" w:type="dxa"/>
                  <w:vMerge w:val="continue"/>
                  <w:noWrap w:val="0"/>
                  <w:vAlign w:val="center"/>
                </w:tcPr>
                <w:p>
                  <w:pPr>
                    <w:jc w:val="center"/>
                    <w:rPr>
                      <w:color w:val="auto"/>
                      <w:highlight w:val="none"/>
                    </w:rPr>
                  </w:pPr>
                </w:p>
              </w:tc>
              <w:tc>
                <w:tcPr>
                  <w:tcW w:w="6843" w:type="dxa"/>
                  <w:noWrap w:val="0"/>
                  <w:vAlign w:val="center"/>
                </w:tcPr>
                <w:p>
                  <w:pPr>
                    <w:jc w:val="center"/>
                    <w:rPr>
                      <w:rFonts w:hint="default" w:eastAsia="宋体"/>
                      <w:color w:val="auto"/>
                      <w:kern w:val="2"/>
                      <w:sz w:val="21"/>
                      <w:szCs w:val="21"/>
                      <w:highlight w:val="none"/>
                      <w:lang w:val="en-US" w:eastAsia="zh-CN" w:bidi="ar-SA"/>
                    </w:rPr>
                  </w:pPr>
                  <w:r>
                    <w:rPr>
                      <w:rFonts w:hint="eastAsia" w:eastAsia="宋体"/>
                      <w:color w:val="auto"/>
                      <w:spacing w:val="-10"/>
                      <w:szCs w:val="21"/>
                      <w:highlight w:val="none"/>
                      <w:lang w:val="en-US" w:eastAsia="zh-CN"/>
                    </w:rPr>
                    <w:t>锅炉烟气配套低氮燃烧装置，</w:t>
                  </w:r>
                  <w:r>
                    <w:rPr>
                      <w:rFonts w:hint="eastAsia" w:eastAsia="宋体"/>
                      <w:color w:val="auto"/>
                      <w:kern w:val="2"/>
                      <w:sz w:val="21"/>
                      <w:szCs w:val="21"/>
                      <w:highlight w:val="none"/>
                      <w:lang w:val="en-US" w:eastAsia="zh-CN" w:bidi="ar-SA"/>
                    </w:rPr>
                    <w:t>由1根15m高排气筒（DA003）达标排放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549" w:type="dxa"/>
                  <w:vMerge w:val="continue"/>
                  <w:noWrap w:val="0"/>
                  <w:vAlign w:val="center"/>
                </w:tcPr>
                <w:p>
                  <w:pPr>
                    <w:jc w:val="center"/>
                    <w:rPr>
                      <w:color w:val="auto"/>
                    </w:rPr>
                  </w:pPr>
                </w:p>
              </w:tc>
              <w:tc>
                <w:tcPr>
                  <w:tcW w:w="967" w:type="dxa"/>
                  <w:vMerge w:val="restart"/>
                  <w:noWrap w:val="0"/>
                  <w:vAlign w:val="center"/>
                </w:tcPr>
                <w:p>
                  <w:pPr>
                    <w:jc w:val="center"/>
                    <w:rPr>
                      <w:rFonts w:hint="default"/>
                      <w:color w:val="auto"/>
                      <w:highlight w:val="none"/>
                      <w:lang w:val="en-US" w:eastAsia="zh-CN"/>
                    </w:rPr>
                  </w:pPr>
                  <w:r>
                    <w:rPr>
                      <w:rFonts w:hint="eastAsia"/>
                      <w:color w:val="auto"/>
                      <w:highlight w:val="none"/>
                      <w:lang w:val="en-US" w:eastAsia="zh-CN"/>
                    </w:rPr>
                    <w:t>废水处理</w:t>
                  </w:r>
                </w:p>
              </w:tc>
              <w:tc>
                <w:tcPr>
                  <w:tcW w:w="6843" w:type="dxa"/>
                  <w:noWrap w:val="0"/>
                  <w:vAlign w:val="center"/>
                </w:tcPr>
                <w:p>
                  <w:pPr>
                    <w:jc w:val="center"/>
                    <w:rPr>
                      <w:rFonts w:hint="default" w:eastAsia="宋体"/>
                      <w:color w:val="auto"/>
                      <w:highlight w:val="none"/>
                      <w:lang w:val="en-US" w:eastAsia="zh-CN"/>
                    </w:rPr>
                  </w:pPr>
                  <w:r>
                    <w:rPr>
                      <w:rFonts w:hint="eastAsia" w:eastAsia="宋体"/>
                      <w:color w:val="auto"/>
                      <w:highlight w:val="none"/>
                      <w:lang w:val="en-US" w:eastAsia="zh-CN"/>
                    </w:rPr>
                    <w:t>职工生活废水经厂区化粪池暂存后</w:t>
                  </w:r>
                  <w:r>
                    <w:rPr>
                      <w:rFonts w:hint="eastAsia" w:ascii="Times New Roman" w:hAnsi="Times New Roman" w:cs="Times New Roman"/>
                      <w:bCs/>
                      <w:color w:val="auto"/>
                      <w:highlight w:val="none"/>
                      <w:lang w:val="en-US" w:eastAsia="zh-CN"/>
                    </w:rPr>
                    <w:t>，</w:t>
                  </w:r>
                  <w:r>
                    <w:rPr>
                      <w:rFonts w:hint="eastAsia" w:ascii="Times New Roman" w:hAnsi="Times New Roman" w:eastAsia="宋体" w:cs="Times New Roman"/>
                      <w:b w:val="0"/>
                      <w:bCs w:val="0"/>
                      <w:color w:val="auto"/>
                      <w:kern w:val="2"/>
                      <w:sz w:val="21"/>
                      <w:szCs w:val="21"/>
                      <w:highlight w:val="none"/>
                      <w:u w:val="none"/>
                      <w:lang w:val="en-US" w:eastAsia="zh-CN" w:bidi="ar-SA"/>
                    </w:rPr>
                    <w:t>与处理后生产废水一起，</w:t>
                  </w:r>
                  <w:r>
                    <w:rPr>
                      <w:rFonts w:hint="eastAsia" w:eastAsia="宋体"/>
                      <w:color w:val="auto"/>
                      <w:kern w:val="0"/>
                      <w:sz w:val="21"/>
                      <w:szCs w:val="21"/>
                      <w:highlight w:val="none"/>
                      <w:lang w:val="en-US" w:eastAsia="zh-CN"/>
                    </w:rPr>
                    <w:t>送至北关镇污水处理厂处理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549" w:type="dxa"/>
                  <w:vMerge w:val="continue"/>
                  <w:noWrap w:val="0"/>
                  <w:vAlign w:val="center"/>
                </w:tcPr>
                <w:p>
                  <w:pPr>
                    <w:jc w:val="center"/>
                    <w:rPr>
                      <w:color w:val="auto"/>
                    </w:rPr>
                  </w:pPr>
                </w:p>
              </w:tc>
              <w:tc>
                <w:tcPr>
                  <w:tcW w:w="967" w:type="dxa"/>
                  <w:vMerge w:val="continue"/>
                  <w:noWrap w:val="0"/>
                  <w:vAlign w:val="center"/>
                </w:tcPr>
                <w:p>
                  <w:pPr>
                    <w:jc w:val="center"/>
                    <w:rPr>
                      <w:rFonts w:hint="eastAsia"/>
                      <w:color w:val="auto"/>
                      <w:highlight w:val="none"/>
                      <w:lang w:val="en-US" w:eastAsia="zh-CN"/>
                    </w:rPr>
                  </w:pPr>
                </w:p>
              </w:tc>
              <w:tc>
                <w:tcPr>
                  <w:tcW w:w="6843" w:type="dxa"/>
                  <w:noWrap w:val="0"/>
                  <w:vAlign w:val="center"/>
                </w:tcPr>
                <w:p>
                  <w:pPr>
                    <w:jc w:val="center"/>
                    <w:rPr>
                      <w:rFonts w:hint="default" w:eastAsia="宋体"/>
                      <w:color w:val="auto"/>
                      <w:highlight w:val="none"/>
                      <w:lang w:val="en-US" w:eastAsia="zh-CN"/>
                    </w:rPr>
                  </w:pPr>
                  <w:r>
                    <w:rPr>
                      <w:rFonts w:hint="eastAsia" w:eastAsia="宋体"/>
                      <w:color w:val="auto"/>
                      <w:highlight w:val="none"/>
                      <w:lang w:val="en-US" w:eastAsia="zh-CN"/>
                    </w:rPr>
                    <w:t>生产废水</w:t>
                  </w:r>
                  <w:r>
                    <w:rPr>
                      <w:rFonts w:hint="eastAsia" w:ascii="Times New Roman" w:hAnsi="Times New Roman" w:eastAsia="宋体" w:cs="Times New Roman"/>
                      <w:b w:val="0"/>
                      <w:bCs w:val="0"/>
                      <w:color w:val="auto"/>
                      <w:kern w:val="2"/>
                      <w:sz w:val="21"/>
                      <w:szCs w:val="21"/>
                      <w:highlight w:val="none"/>
                      <w:u w:val="none"/>
                      <w:lang w:val="en-US" w:eastAsia="zh-CN" w:bidi="ar-SA"/>
                    </w:rPr>
                    <w:t>经厂区污水处理站处理后，</w:t>
                  </w:r>
                  <w:r>
                    <w:rPr>
                      <w:rFonts w:hint="eastAsia" w:ascii="Times New Roman" w:hAnsi="Times New Roman" w:cs="Times New Roman"/>
                      <w:bCs/>
                      <w:color w:val="auto"/>
                      <w:highlight w:val="none"/>
                      <w:lang w:val="en-US" w:eastAsia="zh-CN"/>
                    </w:rPr>
                    <w:t>经罐车运至北关镇污水处理厂处理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549" w:type="dxa"/>
                  <w:vMerge w:val="continue"/>
                  <w:noWrap w:val="0"/>
                  <w:vAlign w:val="center"/>
                </w:tcPr>
                <w:p>
                  <w:pPr>
                    <w:jc w:val="center"/>
                    <w:rPr>
                      <w:color w:val="auto"/>
                    </w:rPr>
                  </w:pPr>
                </w:p>
              </w:tc>
              <w:tc>
                <w:tcPr>
                  <w:tcW w:w="967" w:type="dxa"/>
                  <w:vMerge w:val="continue"/>
                  <w:noWrap w:val="0"/>
                  <w:vAlign w:val="center"/>
                </w:tcPr>
                <w:p>
                  <w:pPr>
                    <w:jc w:val="center"/>
                    <w:rPr>
                      <w:rFonts w:hint="eastAsia"/>
                      <w:color w:val="auto"/>
                      <w:highlight w:val="none"/>
                      <w:lang w:val="en-US" w:eastAsia="zh-CN"/>
                    </w:rPr>
                  </w:pPr>
                </w:p>
              </w:tc>
              <w:tc>
                <w:tcPr>
                  <w:tcW w:w="6843" w:type="dxa"/>
                  <w:noWrap w:val="0"/>
                  <w:vAlign w:val="center"/>
                </w:tcPr>
                <w:p>
                  <w:pPr>
                    <w:jc w:val="center"/>
                    <w:rPr>
                      <w:rFonts w:hint="eastAsia" w:eastAsia="宋体"/>
                      <w:color w:val="auto"/>
                      <w:highlight w:val="none"/>
                      <w:lang w:val="en-US" w:eastAsia="zh-CN"/>
                    </w:rPr>
                  </w:pPr>
                  <w:r>
                    <w:rPr>
                      <w:rFonts w:hint="eastAsia" w:eastAsia="宋体"/>
                      <w:color w:val="auto"/>
                      <w:highlight w:val="none"/>
                      <w:lang w:val="en-US" w:eastAsia="zh-CN"/>
                    </w:rPr>
                    <w:t>循环冷却水系统排水、软水制备废水及处理后生产废水一起，送至北关镇污水处理厂处理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549" w:type="dxa"/>
                  <w:vMerge w:val="continue"/>
                  <w:noWrap w:val="0"/>
                  <w:vAlign w:val="center"/>
                </w:tcPr>
                <w:p>
                  <w:pPr>
                    <w:jc w:val="center"/>
                    <w:rPr>
                      <w:color w:val="auto"/>
                    </w:rPr>
                  </w:pPr>
                </w:p>
              </w:tc>
              <w:tc>
                <w:tcPr>
                  <w:tcW w:w="967" w:type="dxa"/>
                  <w:noWrap w:val="0"/>
                  <w:vAlign w:val="center"/>
                </w:tcPr>
                <w:p>
                  <w:pPr>
                    <w:jc w:val="center"/>
                    <w:rPr>
                      <w:rFonts w:hint="default"/>
                      <w:color w:val="auto"/>
                      <w:kern w:val="2"/>
                      <w:sz w:val="21"/>
                      <w:szCs w:val="21"/>
                      <w:highlight w:val="none"/>
                      <w:lang w:val="en-US" w:eastAsia="zh-CN" w:bidi="ar-SA"/>
                    </w:rPr>
                  </w:pPr>
                  <w:r>
                    <w:rPr>
                      <w:color w:val="auto"/>
                      <w:sz w:val="21"/>
                      <w:szCs w:val="21"/>
                      <w:highlight w:val="none"/>
                    </w:rPr>
                    <w:t>噪声控制</w:t>
                  </w:r>
                </w:p>
              </w:tc>
              <w:tc>
                <w:tcPr>
                  <w:tcW w:w="6843" w:type="dxa"/>
                  <w:noWrap w:val="0"/>
                  <w:vAlign w:val="center"/>
                </w:tcPr>
                <w:p>
                  <w:pPr>
                    <w:jc w:val="center"/>
                    <w:rPr>
                      <w:rFonts w:hint="eastAsia"/>
                      <w:color w:val="auto"/>
                      <w:kern w:val="2"/>
                      <w:sz w:val="21"/>
                      <w:szCs w:val="21"/>
                      <w:highlight w:val="none"/>
                      <w:lang w:val="en-US" w:eastAsia="zh-CN" w:bidi="ar-SA"/>
                    </w:rPr>
                  </w:pPr>
                  <w:r>
                    <w:rPr>
                      <w:color w:val="auto"/>
                      <w:sz w:val="21"/>
                      <w:szCs w:val="21"/>
                      <w:highlight w:val="none"/>
                    </w:rPr>
                    <w:t>选用低噪声设备，并采取减振、隔声等降噪措施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549" w:type="dxa"/>
                  <w:vMerge w:val="continue"/>
                  <w:noWrap w:val="0"/>
                  <w:vAlign w:val="center"/>
                </w:tcPr>
                <w:p>
                  <w:pPr>
                    <w:jc w:val="center"/>
                    <w:rPr>
                      <w:color w:val="auto"/>
                    </w:rPr>
                  </w:pPr>
                </w:p>
              </w:tc>
              <w:tc>
                <w:tcPr>
                  <w:tcW w:w="967" w:type="dxa"/>
                  <w:vMerge w:val="restart"/>
                  <w:noWrap w:val="0"/>
                  <w:vAlign w:val="center"/>
                </w:tcPr>
                <w:p>
                  <w:pPr>
                    <w:jc w:val="center"/>
                    <w:rPr>
                      <w:rFonts w:hint="eastAsia"/>
                      <w:color w:val="auto"/>
                      <w:kern w:val="2"/>
                      <w:sz w:val="21"/>
                      <w:szCs w:val="21"/>
                      <w:highlight w:val="none"/>
                      <w:lang w:val="en-US" w:eastAsia="zh-CN" w:bidi="ar-SA"/>
                    </w:rPr>
                  </w:pPr>
                  <w:r>
                    <w:rPr>
                      <w:color w:val="auto"/>
                      <w:sz w:val="21"/>
                      <w:szCs w:val="21"/>
                      <w:highlight w:val="none"/>
                    </w:rPr>
                    <w:t>固废处置</w:t>
                  </w:r>
                </w:p>
              </w:tc>
              <w:tc>
                <w:tcPr>
                  <w:tcW w:w="6843" w:type="dxa"/>
                  <w:noWrap w:val="0"/>
                  <w:vAlign w:val="center"/>
                </w:tcPr>
                <w:p>
                  <w:pPr>
                    <w:jc w:val="center"/>
                    <w:rPr>
                      <w:rFonts w:hint="eastAsia"/>
                      <w:color w:val="auto"/>
                      <w:kern w:val="2"/>
                      <w:sz w:val="21"/>
                      <w:szCs w:val="21"/>
                      <w:highlight w:val="none"/>
                      <w:lang w:val="en-US" w:eastAsia="zh-CN" w:bidi="ar-SA"/>
                    </w:rPr>
                  </w:pPr>
                  <w:r>
                    <w:rPr>
                      <w:color w:val="auto"/>
                      <w:sz w:val="21"/>
                      <w:szCs w:val="21"/>
                      <w:highlight w:val="none"/>
                    </w:rPr>
                    <w:t>厂内设有垃圾箱，生活垃圾集中收集后由环卫部门处置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549" w:type="dxa"/>
                  <w:vMerge w:val="continue"/>
                  <w:noWrap w:val="0"/>
                  <w:vAlign w:val="top"/>
                </w:tcPr>
                <w:p>
                  <w:pPr>
                    <w:jc w:val="center"/>
                    <w:rPr>
                      <w:color w:val="auto"/>
                    </w:rPr>
                  </w:pPr>
                </w:p>
              </w:tc>
              <w:tc>
                <w:tcPr>
                  <w:tcW w:w="967" w:type="dxa"/>
                  <w:vMerge w:val="continue"/>
                  <w:noWrap w:val="0"/>
                  <w:vAlign w:val="top"/>
                </w:tcPr>
                <w:p>
                  <w:pPr>
                    <w:jc w:val="center"/>
                    <w:rPr>
                      <w:rFonts w:hint="eastAsia"/>
                      <w:color w:val="auto"/>
                      <w:highlight w:val="none"/>
                      <w:lang w:val="en-US" w:eastAsia="zh-CN"/>
                    </w:rPr>
                  </w:pPr>
                </w:p>
              </w:tc>
              <w:tc>
                <w:tcPr>
                  <w:tcW w:w="6843" w:type="dxa"/>
                  <w:noWrap w:val="0"/>
                  <w:vAlign w:val="center"/>
                </w:tcPr>
                <w:p>
                  <w:pPr>
                    <w:jc w:val="center"/>
                    <w:rPr>
                      <w:color w:val="auto"/>
                      <w:sz w:val="21"/>
                      <w:szCs w:val="21"/>
                      <w:highlight w:val="none"/>
                    </w:rPr>
                  </w:pPr>
                  <w:r>
                    <w:rPr>
                      <w:color w:val="auto"/>
                      <w:sz w:val="21"/>
                      <w:szCs w:val="21"/>
                      <w:highlight w:val="none"/>
                    </w:rPr>
                    <w:t>设置一般固废间（</w:t>
                  </w:r>
                  <w:r>
                    <w:rPr>
                      <w:rFonts w:hint="eastAsia"/>
                      <w:color w:val="auto"/>
                      <w:sz w:val="21"/>
                      <w:szCs w:val="21"/>
                      <w:highlight w:val="none"/>
                      <w:lang w:val="en-US" w:eastAsia="zh-CN"/>
                    </w:rPr>
                    <w:t>5</w:t>
                  </w:r>
                  <w:r>
                    <w:rPr>
                      <w:color w:val="auto"/>
                      <w:sz w:val="21"/>
                      <w:szCs w:val="21"/>
                      <w:highlight w:val="none"/>
                    </w:rPr>
                    <w:t>m</w:t>
                  </w:r>
                  <w:r>
                    <w:rPr>
                      <w:color w:val="auto"/>
                      <w:sz w:val="21"/>
                      <w:szCs w:val="21"/>
                      <w:highlight w:val="none"/>
                      <w:vertAlign w:val="superscript"/>
                    </w:rPr>
                    <w:t>2</w:t>
                  </w:r>
                  <w:r>
                    <w:rPr>
                      <w:color w:val="auto"/>
                      <w:sz w:val="21"/>
                      <w:szCs w:val="21"/>
                      <w:highlight w:val="none"/>
                    </w:rPr>
                    <w:t>），分类收集与处置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549" w:type="dxa"/>
                  <w:vMerge w:val="continue"/>
                  <w:noWrap w:val="0"/>
                  <w:vAlign w:val="top"/>
                </w:tcPr>
                <w:p>
                  <w:pPr>
                    <w:jc w:val="center"/>
                    <w:rPr>
                      <w:color w:val="auto"/>
                    </w:rPr>
                  </w:pPr>
                </w:p>
              </w:tc>
              <w:tc>
                <w:tcPr>
                  <w:tcW w:w="967" w:type="dxa"/>
                  <w:vMerge w:val="continue"/>
                  <w:noWrap w:val="0"/>
                  <w:vAlign w:val="top"/>
                </w:tcPr>
                <w:p>
                  <w:pPr>
                    <w:jc w:val="center"/>
                    <w:rPr>
                      <w:rFonts w:hint="eastAsia"/>
                      <w:color w:val="auto"/>
                      <w:highlight w:val="none"/>
                      <w:lang w:val="en-US" w:eastAsia="zh-CN"/>
                    </w:rPr>
                  </w:pPr>
                </w:p>
              </w:tc>
              <w:tc>
                <w:tcPr>
                  <w:tcW w:w="6843" w:type="dxa"/>
                  <w:noWrap w:val="0"/>
                  <w:vAlign w:val="center"/>
                </w:tcPr>
                <w:p>
                  <w:pPr>
                    <w:jc w:val="center"/>
                    <w:rPr>
                      <w:rFonts w:hint="eastAsia"/>
                      <w:color w:val="auto"/>
                      <w:kern w:val="2"/>
                      <w:sz w:val="21"/>
                      <w:szCs w:val="21"/>
                      <w:highlight w:val="none"/>
                      <w:lang w:val="en-US" w:eastAsia="zh-CN" w:bidi="ar-SA"/>
                    </w:rPr>
                  </w:pPr>
                  <w:r>
                    <w:rPr>
                      <w:rFonts w:hint="eastAsia"/>
                      <w:bCs/>
                      <w:sz w:val="21"/>
                      <w:szCs w:val="21"/>
                      <w:highlight w:val="none"/>
                    </w:rPr>
                    <w:t>危废间暂存</w:t>
                  </w:r>
                  <w:r>
                    <w:rPr>
                      <w:rFonts w:hint="eastAsia" w:ascii="Times New Roman" w:hAnsi="Times New Roman" w:cs="Times New Roman"/>
                      <w:bCs/>
                      <w:color w:val="auto"/>
                      <w:spacing w:val="6"/>
                      <w:sz w:val="21"/>
                      <w:szCs w:val="21"/>
                      <w:highlight w:val="none"/>
                      <w:lang w:val="en-US" w:eastAsia="zh-CN"/>
                    </w:rPr>
                    <w:t>（5m</w:t>
                  </w:r>
                  <w:r>
                    <w:rPr>
                      <w:rFonts w:hint="eastAsia" w:ascii="Times New Roman" w:hAnsi="Times New Roman" w:cs="Times New Roman"/>
                      <w:bCs/>
                      <w:color w:val="auto"/>
                      <w:spacing w:val="6"/>
                      <w:sz w:val="21"/>
                      <w:szCs w:val="21"/>
                      <w:highlight w:val="none"/>
                      <w:vertAlign w:val="superscript"/>
                      <w:lang w:val="en-US" w:eastAsia="zh-CN"/>
                    </w:rPr>
                    <w:t>2</w:t>
                  </w:r>
                  <w:r>
                    <w:rPr>
                      <w:rFonts w:hint="eastAsia" w:ascii="Times New Roman" w:hAnsi="Times New Roman" w:cs="Times New Roman"/>
                      <w:bCs/>
                      <w:color w:val="auto"/>
                      <w:spacing w:val="6"/>
                      <w:sz w:val="21"/>
                      <w:szCs w:val="21"/>
                      <w:highlight w:val="none"/>
                      <w:lang w:val="en-US" w:eastAsia="zh-CN"/>
                    </w:rPr>
                    <w:t>）</w:t>
                  </w:r>
                  <w:r>
                    <w:rPr>
                      <w:rFonts w:hint="eastAsia"/>
                      <w:bCs/>
                      <w:sz w:val="21"/>
                      <w:szCs w:val="21"/>
                      <w:highlight w:val="none"/>
                    </w:rPr>
                    <w:t>，交由有资质单位处置</w:t>
                  </w:r>
                </w:p>
              </w:tc>
            </w:tr>
          </w:tbl>
          <w:p>
            <w:pPr>
              <w:pStyle w:val="7"/>
              <w:spacing w:line="360" w:lineRule="auto"/>
              <w:ind w:firstLine="482" w:firstLineChars="200"/>
              <w:rPr>
                <w:rFonts w:hint="default" w:eastAsia="宋体"/>
                <w:b/>
                <w:iCs/>
                <w:color w:val="auto"/>
                <w:sz w:val="24"/>
                <w:szCs w:val="24"/>
                <w:lang w:val="en-US" w:eastAsia="zh-CN"/>
              </w:rPr>
            </w:pPr>
            <w:r>
              <w:rPr>
                <w:rFonts w:hint="eastAsia"/>
                <w:b/>
                <w:iCs/>
                <w:color w:val="auto"/>
                <w:sz w:val="24"/>
                <w:szCs w:val="24"/>
                <w:lang w:val="en-US" w:eastAsia="zh-CN"/>
              </w:rPr>
              <w:t>2</w:t>
            </w:r>
            <w:r>
              <w:rPr>
                <w:rFonts w:hint="eastAsia"/>
                <w:b/>
                <w:iCs/>
                <w:color w:val="auto"/>
                <w:sz w:val="24"/>
                <w:szCs w:val="24"/>
                <w:lang w:eastAsia="zh-CN"/>
              </w:rPr>
              <w:t>、</w:t>
            </w:r>
            <w:r>
              <w:rPr>
                <w:b/>
                <w:iCs/>
                <w:color w:val="auto"/>
                <w:sz w:val="24"/>
                <w:szCs w:val="24"/>
              </w:rPr>
              <w:t>产品方案</w:t>
            </w:r>
          </w:p>
          <w:p>
            <w:pPr>
              <w:pStyle w:val="7"/>
              <w:spacing w:line="360" w:lineRule="auto"/>
              <w:ind w:firstLine="480" w:firstLineChars="200"/>
              <w:rPr>
                <w:rFonts w:hint="eastAsia"/>
                <w:color w:val="auto"/>
                <w:sz w:val="24"/>
                <w:szCs w:val="24"/>
              </w:rPr>
            </w:pPr>
            <w:r>
              <w:rPr>
                <w:color w:val="auto"/>
                <w:sz w:val="24"/>
                <w:szCs w:val="24"/>
              </w:rPr>
              <w:t>本项目</w:t>
            </w:r>
            <w:r>
              <w:rPr>
                <w:rFonts w:hint="eastAsia"/>
                <w:color w:val="auto"/>
                <w:sz w:val="24"/>
                <w:szCs w:val="24"/>
              </w:rPr>
              <w:t>产品方案如下：</w:t>
            </w:r>
          </w:p>
          <w:p>
            <w:pPr>
              <w:pStyle w:val="23"/>
              <w:spacing w:line="240" w:lineRule="auto"/>
              <w:rPr>
                <w:rFonts w:hint="default" w:ascii="Times New Roman" w:hAnsi="Times New Roman" w:eastAsia="宋体" w:cs="Times New Roman"/>
                <w:color w:val="auto"/>
              </w:rPr>
            </w:pPr>
            <w:r>
              <w:rPr>
                <w:rFonts w:hint="default" w:ascii="Times New Roman" w:hAnsi="Times New Roman" w:eastAsia="宋体" w:cs="Times New Roman"/>
                <w:color w:val="auto"/>
                <w:szCs w:val="24"/>
              </w:rPr>
              <w:t>表</w:t>
            </w:r>
            <w:r>
              <w:rPr>
                <w:rFonts w:hint="eastAsia" w:eastAsia="宋体" w:cs="Times New Roman"/>
                <w:color w:val="auto"/>
                <w:szCs w:val="24"/>
                <w:lang w:val="en-US" w:eastAsia="zh-CN"/>
              </w:rPr>
              <w:t>9</w:t>
            </w:r>
            <w:r>
              <w:rPr>
                <w:rFonts w:hint="default" w:ascii="Times New Roman" w:hAnsi="Times New Roman" w:eastAsia="宋体" w:cs="Times New Roman"/>
                <w:color w:val="auto"/>
                <w:szCs w:val="24"/>
              </w:rPr>
              <w:t xml:space="preserve">   项目产品方案一览表</w:t>
            </w:r>
          </w:p>
          <w:tbl>
            <w:tblPr>
              <w:tblStyle w:val="19"/>
              <w:tblW w:w="491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142"/>
              <w:gridCol w:w="1675"/>
              <w:gridCol w:w="1112"/>
              <w:gridCol w:w="1275"/>
              <w:gridCol w:w="31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86" w:type="pct"/>
                  <w:tcBorders>
                    <w:top w:val="single" w:color="000000" w:sz="4" w:space="0"/>
                    <w:left w:val="single" w:color="000000" w:sz="4" w:space="0"/>
                    <w:bottom w:val="single" w:color="000000" w:sz="4" w:space="0"/>
                    <w:right w:val="single" w:color="000000" w:sz="4" w:space="0"/>
                  </w:tcBorders>
                  <w:noWrap w:val="0"/>
                  <w:vAlign w:val="center"/>
                </w:tcPr>
                <w:p>
                  <w:pPr>
                    <w:pStyle w:val="7"/>
                    <w:ind w:firstLine="0"/>
                    <w:jc w:val="center"/>
                    <w:rPr>
                      <w:rFonts w:hint="default"/>
                      <w:color w:val="auto"/>
                      <w:kern w:val="0"/>
                      <w:szCs w:val="21"/>
                      <w:lang w:val="en-US" w:eastAsia="zh-CN"/>
                    </w:rPr>
                  </w:pPr>
                  <w:r>
                    <w:rPr>
                      <w:rFonts w:hint="eastAsia"/>
                      <w:color w:val="auto"/>
                      <w:kern w:val="0"/>
                      <w:szCs w:val="21"/>
                      <w:lang w:val="en-US" w:eastAsia="zh-CN"/>
                    </w:rPr>
                    <w:t>序号</w:t>
                  </w:r>
                </w:p>
              </w:tc>
              <w:tc>
                <w:tcPr>
                  <w:tcW w:w="1006" w:type="pct"/>
                  <w:tcBorders>
                    <w:top w:val="single" w:color="000000" w:sz="4" w:space="0"/>
                    <w:left w:val="single" w:color="000000" w:sz="4" w:space="0"/>
                    <w:bottom w:val="single" w:color="000000" w:sz="4" w:space="0"/>
                    <w:right w:val="single" w:color="000000" w:sz="4" w:space="0"/>
                  </w:tcBorders>
                  <w:noWrap w:val="0"/>
                  <w:vAlign w:val="center"/>
                </w:tcPr>
                <w:p>
                  <w:pPr>
                    <w:pStyle w:val="7"/>
                    <w:ind w:firstLine="0"/>
                    <w:jc w:val="center"/>
                    <w:rPr>
                      <w:color w:val="auto"/>
                      <w:kern w:val="0"/>
                      <w:szCs w:val="21"/>
                    </w:rPr>
                  </w:pPr>
                  <w:r>
                    <w:rPr>
                      <w:rFonts w:hint="eastAsia"/>
                      <w:color w:val="auto"/>
                      <w:kern w:val="0"/>
                      <w:szCs w:val="21"/>
                      <w:lang w:eastAsia="zh-CN"/>
                    </w:rPr>
                    <w:t>产品</w:t>
                  </w:r>
                  <w:r>
                    <w:rPr>
                      <w:color w:val="auto"/>
                      <w:kern w:val="0"/>
                      <w:szCs w:val="21"/>
                    </w:rPr>
                    <w:t>名称</w:t>
                  </w:r>
                </w:p>
              </w:tc>
              <w:tc>
                <w:tcPr>
                  <w:tcW w:w="668" w:type="pct"/>
                  <w:tcBorders>
                    <w:top w:val="single" w:color="000000" w:sz="4" w:space="0"/>
                    <w:left w:val="single" w:color="000000" w:sz="4" w:space="0"/>
                    <w:bottom w:val="single" w:color="000000" w:sz="4" w:space="0"/>
                    <w:right w:val="single" w:color="000000" w:sz="4" w:space="0"/>
                  </w:tcBorders>
                  <w:noWrap w:val="0"/>
                  <w:vAlign w:val="center"/>
                </w:tcPr>
                <w:p>
                  <w:pPr>
                    <w:pStyle w:val="7"/>
                    <w:ind w:firstLine="0"/>
                    <w:jc w:val="center"/>
                    <w:rPr>
                      <w:color w:val="auto"/>
                      <w:kern w:val="0"/>
                      <w:szCs w:val="21"/>
                    </w:rPr>
                  </w:pPr>
                  <w:r>
                    <w:rPr>
                      <w:color w:val="auto"/>
                      <w:kern w:val="0"/>
                      <w:szCs w:val="21"/>
                    </w:rPr>
                    <w:t>单位</w:t>
                  </w:r>
                </w:p>
              </w:tc>
              <w:tc>
                <w:tcPr>
                  <w:tcW w:w="766" w:type="pct"/>
                  <w:tcBorders>
                    <w:top w:val="single" w:color="000000" w:sz="4" w:space="0"/>
                    <w:left w:val="single" w:color="000000" w:sz="4" w:space="0"/>
                    <w:bottom w:val="single" w:color="000000" w:sz="4" w:space="0"/>
                    <w:right w:val="single" w:color="000000" w:sz="4" w:space="0"/>
                  </w:tcBorders>
                  <w:noWrap w:val="0"/>
                  <w:vAlign w:val="center"/>
                </w:tcPr>
                <w:p>
                  <w:pPr>
                    <w:pStyle w:val="7"/>
                    <w:ind w:firstLine="0"/>
                    <w:jc w:val="center"/>
                    <w:rPr>
                      <w:rFonts w:hint="eastAsia" w:eastAsia="宋体"/>
                      <w:color w:val="auto"/>
                      <w:kern w:val="0"/>
                      <w:szCs w:val="21"/>
                      <w:lang w:val="en-US" w:eastAsia="zh-CN"/>
                    </w:rPr>
                  </w:pPr>
                  <w:r>
                    <w:rPr>
                      <w:rFonts w:hint="eastAsia"/>
                      <w:color w:val="auto"/>
                      <w:kern w:val="0"/>
                      <w:szCs w:val="21"/>
                      <w:lang w:val="en-US" w:eastAsia="zh-CN"/>
                    </w:rPr>
                    <w:t>年产量</w:t>
                  </w:r>
                </w:p>
              </w:tc>
              <w:tc>
                <w:tcPr>
                  <w:tcW w:w="1871" w:type="pct"/>
                  <w:tcBorders>
                    <w:top w:val="single" w:color="000000" w:sz="4" w:space="0"/>
                    <w:left w:val="single" w:color="000000" w:sz="4" w:space="0"/>
                    <w:bottom w:val="single" w:color="000000" w:sz="4" w:space="0"/>
                    <w:right w:val="single" w:color="000000" w:sz="4" w:space="0"/>
                  </w:tcBorders>
                  <w:noWrap w:val="0"/>
                  <w:vAlign w:val="center"/>
                </w:tcPr>
                <w:p>
                  <w:pPr>
                    <w:pStyle w:val="7"/>
                    <w:ind w:firstLine="0"/>
                    <w:jc w:val="center"/>
                    <w:rPr>
                      <w:rFonts w:hint="eastAsia" w:eastAsia="宋体"/>
                      <w:color w:val="auto"/>
                      <w:kern w:val="0"/>
                      <w:szCs w:val="21"/>
                      <w:lang w:val="en-US" w:eastAsia="zh-CN"/>
                    </w:rPr>
                  </w:pPr>
                  <w:r>
                    <w:rPr>
                      <w:rFonts w:hint="eastAsia"/>
                      <w:color w:val="auto"/>
                      <w:kern w:val="0"/>
                      <w:szCs w:val="21"/>
                      <w:highlight w:val="none"/>
                      <w:lang w:val="en-US" w:eastAsia="zh-CN"/>
                    </w:rPr>
                    <w:t>用途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szCs w:val="21"/>
                      <w:lang w:val="en-US" w:eastAsia="zh-CN"/>
                    </w:rPr>
                  </w:pPr>
                  <w:r>
                    <w:rPr>
                      <w:rFonts w:hint="eastAsia"/>
                      <w:color w:val="000000"/>
                      <w:szCs w:val="21"/>
                      <w:lang w:val="en-US" w:eastAsia="zh-CN"/>
                    </w:rPr>
                    <w:t>1</w:t>
                  </w:r>
                </w:p>
              </w:tc>
              <w:tc>
                <w:tcPr>
                  <w:tcW w:w="100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hAnsi="宋体" w:eastAsia="宋体"/>
                      <w:color w:val="000000"/>
                      <w:kern w:val="2"/>
                      <w:sz w:val="21"/>
                      <w:szCs w:val="21"/>
                      <w:lang w:val="en-US" w:eastAsia="zh-CN" w:bidi="ar-SA"/>
                    </w:rPr>
                  </w:pPr>
                  <w:r>
                    <w:rPr>
                      <w:rFonts w:hint="eastAsia"/>
                      <w:color w:val="000000"/>
                      <w:szCs w:val="21"/>
                      <w:lang w:val="en-US" w:eastAsia="zh-CN"/>
                    </w:rPr>
                    <w:t>肉粉</w:t>
                  </w:r>
                </w:p>
              </w:tc>
              <w:tc>
                <w:tcPr>
                  <w:tcW w:w="6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hAnsi="宋体"/>
                      <w:color w:val="000000"/>
                      <w:kern w:val="2"/>
                      <w:sz w:val="21"/>
                      <w:szCs w:val="21"/>
                      <w:lang w:val="en-US" w:eastAsia="zh-CN" w:bidi="ar-SA"/>
                    </w:rPr>
                  </w:pPr>
                  <w:r>
                    <w:rPr>
                      <w:rFonts w:hint="eastAsia" w:hAnsi="宋体"/>
                      <w:color w:val="000000"/>
                      <w:szCs w:val="21"/>
                      <w:lang w:val="en-US" w:eastAsia="zh-CN"/>
                    </w:rPr>
                    <w:t>万</w:t>
                  </w:r>
                  <w:r>
                    <w:rPr>
                      <w:rFonts w:hint="eastAsia" w:hAnsi="宋体"/>
                      <w:color w:val="000000"/>
                      <w:szCs w:val="21"/>
                    </w:rPr>
                    <w:t>吨</w:t>
                  </w:r>
                </w:p>
              </w:tc>
              <w:tc>
                <w:tcPr>
                  <w:tcW w:w="7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eastAsia="宋体"/>
                      <w:color w:val="auto"/>
                      <w:szCs w:val="21"/>
                      <w:highlight w:val="none"/>
                      <w:lang w:val="en-US" w:eastAsia="zh-CN"/>
                    </w:rPr>
                  </w:pPr>
                  <w:r>
                    <w:rPr>
                      <w:rFonts w:hint="eastAsia" w:hAnsi="宋体"/>
                      <w:color w:val="000000"/>
                      <w:szCs w:val="21"/>
                      <w:lang w:val="en-US" w:eastAsia="zh-CN"/>
                    </w:rPr>
                    <w:t>1.2</w:t>
                  </w:r>
                </w:p>
              </w:tc>
              <w:tc>
                <w:tcPr>
                  <w:tcW w:w="1871" w:type="pct"/>
                  <w:vMerge w:val="restart"/>
                  <w:tcBorders>
                    <w:top w:val="single" w:color="000000" w:sz="4" w:space="0"/>
                    <w:left w:val="single" w:color="000000" w:sz="4" w:space="0"/>
                    <w:right w:val="single" w:color="000000" w:sz="4" w:space="0"/>
                  </w:tcBorders>
                  <w:noWrap w:val="0"/>
                  <w:vAlign w:val="center"/>
                </w:tcPr>
                <w:p>
                  <w:pPr>
                    <w:pStyle w:val="7"/>
                    <w:ind w:firstLine="0"/>
                    <w:jc w:val="center"/>
                    <w:rPr>
                      <w:rFonts w:hint="default" w:eastAsia="宋体"/>
                      <w:color w:val="auto"/>
                      <w:kern w:val="0"/>
                      <w:szCs w:val="21"/>
                      <w:highlight w:val="none"/>
                      <w:lang w:val="en-US" w:eastAsia="zh-CN"/>
                    </w:rPr>
                  </w:pPr>
                  <w:r>
                    <w:rPr>
                      <w:rFonts w:hint="eastAsia" w:eastAsia="宋体"/>
                      <w:color w:val="000000"/>
                      <w:szCs w:val="21"/>
                      <w:lang w:eastAsia="zh-CN"/>
                    </w:rPr>
                    <w:t>用作饲料添加剂、饲料原料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eastAsia="宋体"/>
                      <w:color w:val="000000"/>
                      <w:szCs w:val="21"/>
                      <w:lang w:val="en-US" w:eastAsia="zh-CN"/>
                    </w:rPr>
                  </w:pPr>
                  <w:r>
                    <w:rPr>
                      <w:rFonts w:hint="eastAsia"/>
                      <w:color w:val="000000"/>
                      <w:szCs w:val="21"/>
                      <w:lang w:val="en-US" w:eastAsia="zh-CN"/>
                    </w:rPr>
                    <w:t>2</w:t>
                  </w:r>
                </w:p>
              </w:tc>
              <w:tc>
                <w:tcPr>
                  <w:tcW w:w="100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000000"/>
                      <w:kern w:val="2"/>
                      <w:sz w:val="21"/>
                      <w:szCs w:val="21"/>
                      <w:lang w:val="en-US" w:eastAsia="zh-CN" w:bidi="ar-SA"/>
                    </w:rPr>
                  </w:pPr>
                  <w:r>
                    <w:rPr>
                      <w:rFonts w:hint="eastAsia"/>
                      <w:color w:val="000000"/>
                      <w:szCs w:val="21"/>
                    </w:rPr>
                    <w:t>骨粉</w:t>
                  </w:r>
                </w:p>
              </w:tc>
              <w:tc>
                <w:tcPr>
                  <w:tcW w:w="6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hAnsi="宋体"/>
                      <w:color w:val="000000"/>
                      <w:kern w:val="2"/>
                      <w:sz w:val="21"/>
                      <w:szCs w:val="21"/>
                      <w:lang w:val="en-US" w:eastAsia="zh-CN" w:bidi="ar-SA"/>
                    </w:rPr>
                  </w:pPr>
                  <w:r>
                    <w:rPr>
                      <w:rFonts w:hint="eastAsia" w:hAnsi="宋体"/>
                      <w:color w:val="000000"/>
                      <w:szCs w:val="21"/>
                      <w:lang w:val="en-US" w:eastAsia="zh-CN"/>
                    </w:rPr>
                    <w:t>万</w:t>
                  </w:r>
                  <w:r>
                    <w:rPr>
                      <w:rFonts w:hint="eastAsia" w:hAnsi="宋体"/>
                      <w:color w:val="000000"/>
                      <w:szCs w:val="21"/>
                    </w:rPr>
                    <w:t>吨</w:t>
                  </w:r>
                </w:p>
              </w:tc>
              <w:tc>
                <w:tcPr>
                  <w:tcW w:w="7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eastAsia="宋体"/>
                      <w:color w:val="auto"/>
                      <w:szCs w:val="21"/>
                      <w:highlight w:val="none"/>
                      <w:lang w:val="en-US" w:eastAsia="zh-CN"/>
                    </w:rPr>
                  </w:pPr>
                  <w:r>
                    <w:rPr>
                      <w:rFonts w:hint="eastAsia" w:hAnsi="宋体"/>
                      <w:color w:val="000000"/>
                      <w:szCs w:val="21"/>
                      <w:lang w:val="en-US" w:eastAsia="zh-CN"/>
                    </w:rPr>
                    <w:t>0.8</w:t>
                  </w:r>
                </w:p>
              </w:tc>
              <w:tc>
                <w:tcPr>
                  <w:tcW w:w="1871" w:type="pct"/>
                  <w:vMerge w:val="continue"/>
                  <w:tcBorders>
                    <w:left w:val="single" w:color="000000" w:sz="4" w:space="0"/>
                    <w:right w:val="single" w:color="000000" w:sz="4" w:space="0"/>
                  </w:tcBorders>
                  <w:noWrap w:val="0"/>
                  <w:vAlign w:val="center"/>
                </w:tcPr>
                <w:p>
                  <w:pPr>
                    <w:pStyle w:val="7"/>
                    <w:ind w:firstLine="0"/>
                    <w:jc w:val="center"/>
                    <w:rPr>
                      <w:rFonts w:hint="eastAsia" w:eastAsia="宋体"/>
                      <w:color w:val="auto"/>
                      <w:kern w:val="0"/>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szCs w:val="21"/>
                      <w:lang w:val="en-US" w:eastAsia="zh-CN"/>
                    </w:rPr>
                  </w:pPr>
                  <w:r>
                    <w:rPr>
                      <w:rFonts w:hint="eastAsia"/>
                      <w:color w:val="000000"/>
                      <w:szCs w:val="21"/>
                      <w:lang w:val="en-US" w:eastAsia="zh-CN"/>
                    </w:rPr>
                    <w:t>3</w:t>
                  </w:r>
                </w:p>
              </w:tc>
              <w:tc>
                <w:tcPr>
                  <w:tcW w:w="100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alibri" w:hAnsi="Calibri" w:eastAsia="宋体" w:cs="Times New Roman"/>
                      <w:color w:val="000000"/>
                      <w:kern w:val="2"/>
                      <w:sz w:val="21"/>
                      <w:szCs w:val="21"/>
                      <w:lang w:val="en-US" w:eastAsia="zh-CN" w:bidi="ar-SA"/>
                    </w:rPr>
                  </w:pPr>
                  <w:r>
                    <w:rPr>
                      <w:rFonts w:hint="eastAsia"/>
                      <w:color w:val="000000"/>
                      <w:szCs w:val="21"/>
                      <w:lang w:val="en-US" w:eastAsia="zh-CN"/>
                    </w:rPr>
                    <w:t>肉</w:t>
                  </w:r>
                  <w:r>
                    <w:rPr>
                      <w:rFonts w:hint="eastAsia"/>
                      <w:color w:val="000000"/>
                      <w:szCs w:val="21"/>
                    </w:rPr>
                    <w:t>骨粉</w:t>
                  </w:r>
                </w:p>
              </w:tc>
              <w:tc>
                <w:tcPr>
                  <w:tcW w:w="6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alibri" w:hAnsi="宋体" w:eastAsia="宋体" w:cs="Times New Roman"/>
                      <w:color w:val="000000"/>
                      <w:kern w:val="2"/>
                      <w:sz w:val="21"/>
                      <w:szCs w:val="21"/>
                      <w:lang w:val="en-US" w:eastAsia="zh-CN" w:bidi="ar-SA"/>
                    </w:rPr>
                  </w:pPr>
                  <w:r>
                    <w:rPr>
                      <w:rFonts w:hint="eastAsia" w:hAnsi="宋体"/>
                      <w:color w:val="000000"/>
                      <w:szCs w:val="21"/>
                      <w:lang w:val="en-US" w:eastAsia="zh-CN"/>
                    </w:rPr>
                    <w:t>万</w:t>
                  </w:r>
                  <w:r>
                    <w:rPr>
                      <w:rFonts w:hint="eastAsia" w:hAnsi="宋体"/>
                      <w:color w:val="000000"/>
                      <w:szCs w:val="21"/>
                    </w:rPr>
                    <w:t>吨</w:t>
                  </w:r>
                </w:p>
              </w:tc>
              <w:tc>
                <w:tcPr>
                  <w:tcW w:w="7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eastAsia="宋体"/>
                      <w:color w:val="auto"/>
                      <w:szCs w:val="21"/>
                      <w:highlight w:val="none"/>
                      <w:lang w:val="en-US" w:eastAsia="zh-CN"/>
                    </w:rPr>
                  </w:pPr>
                  <w:r>
                    <w:rPr>
                      <w:rFonts w:hint="eastAsia" w:hAnsi="宋体"/>
                      <w:color w:val="000000"/>
                      <w:szCs w:val="21"/>
                      <w:lang w:val="en-US" w:eastAsia="zh-CN"/>
                    </w:rPr>
                    <w:t>1</w:t>
                  </w:r>
                </w:p>
              </w:tc>
              <w:tc>
                <w:tcPr>
                  <w:tcW w:w="1871" w:type="pct"/>
                  <w:vMerge w:val="continue"/>
                  <w:tcBorders>
                    <w:left w:val="single" w:color="000000" w:sz="4" w:space="0"/>
                    <w:bottom w:val="single" w:color="000000" w:sz="4" w:space="0"/>
                    <w:right w:val="single" w:color="000000" w:sz="4" w:space="0"/>
                  </w:tcBorders>
                  <w:noWrap w:val="0"/>
                  <w:vAlign w:val="center"/>
                </w:tcPr>
                <w:p>
                  <w:pPr>
                    <w:pStyle w:val="7"/>
                    <w:ind w:firstLine="0"/>
                    <w:jc w:val="center"/>
                    <w:rPr>
                      <w:rFonts w:hint="eastAsia" w:eastAsia="宋体"/>
                      <w:color w:val="auto"/>
                      <w:kern w:val="0"/>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szCs w:val="21"/>
                      <w:lang w:val="en-US" w:eastAsia="zh-CN"/>
                    </w:rPr>
                  </w:pPr>
                  <w:r>
                    <w:rPr>
                      <w:rFonts w:hint="eastAsia"/>
                      <w:color w:val="000000"/>
                      <w:szCs w:val="21"/>
                      <w:lang w:val="en-US" w:eastAsia="zh-CN"/>
                    </w:rPr>
                    <w:t>4</w:t>
                  </w:r>
                </w:p>
              </w:tc>
              <w:tc>
                <w:tcPr>
                  <w:tcW w:w="100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eastAsia="宋体"/>
                      <w:color w:val="000000"/>
                      <w:kern w:val="2"/>
                      <w:sz w:val="21"/>
                      <w:szCs w:val="21"/>
                      <w:lang w:val="en-US" w:eastAsia="zh-CN" w:bidi="ar-SA"/>
                    </w:rPr>
                  </w:pPr>
                  <w:r>
                    <w:rPr>
                      <w:rFonts w:hint="eastAsia"/>
                      <w:color w:val="000000"/>
                      <w:szCs w:val="21"/>
                      <w:lang w:val="en-US" w:eastAsia="zh-CN"/>
                    </w:rPr>
                    <w:t>饲料级油脂</w:t>
                  </w:r>
                </w:p>
              </w:tc>
              <w:tc>
                <w:tcPr>
                  <w:tcW w:w="6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hAnsi="宋体"/>
                      <w:color w:val="000000"/>
                      <w:kern w:val="2"/>
                      <w:sz w:val="21"/>
                      <w:szCs w:val="21"/>
                      <w:lang w:val="en-US" w:eastAsia="zh-CN" w:bidi="ar-SA"/>
                    </w:rPr>
                  </w:pPr>
                  <w:r>
                    <w:rPr>
                      <w:rFonts w:hint="eastAsia" w:hAnsi="宋体"/>
                      <w:color w:val="000000"/>
                      <w:szCs w:val="21"/>
                      <w:lang w:val="en-US" w:eastAsia="zh-CN"/>
                    </w:rPr>
                    <w:t>万吨</w:t>
                  </w:r>
                </w:p>
              </w:tc>
              <w:tc>
                <w:tcPr>
                  <w:tcW w:w="7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eastAsia="宋体"/>
                      <w:color w:val="auto"/>
                      <w:szCs w:val="21"/>
                      <w:highlight w:val="none"/>
                      <w:lang w:val="en-US" w:eastAsia="zh-CN"/>
                    </w:rPr>
                  </w:pPr>
                  <w:r>
                    <w:rPr>
                      <w:rFonts w:hint="eastAsia" w:hAnsi="宋体"/>
                      <w:color w:val="000000"/>
                      <w:szCs w:val="21"/>
                      <w:lang w:val="en-US" w:eastAsia="zh-CN"/>
                    </w:rPr>
                    <w:t>0.32</w:t>
                  </w:r>
                </w:p>
              </w:tc>
              <w:tc>
                <w:tcPr>
                  <w:tcW w:w="1871" w:type="pct"/>
                  <w:tcBorders>
                    <w:top w:val="single" w:color="000000" w:sz="4" w:space="0"/>
                    <w:left w:val="single" w:color="000000" w:sz="4" w:space="0"/>
                    <w:bottom w:val="single" w:color="000000" w:sz="4" w:space="0"/>
                    <w:right w:val="single" w:color="000000" w:sz="4" w:space="0"/>
                  </w:tcBorders>
                  <w:noWrap w:val="0"/>
                  <w:vAlign w:val="center"/>
                </w:tcPr>
                <w:p>
                  <w:pPr>
                    <w:pStyle w:val="7"/>
                    <w:ind w:firstLine="0"/>
                    <w:jc w:val="center"/>
                    <w:rPr>
                      <w:rFonts w:hint="eastAsia" w:eastAsia="宋体"/>
                      <w:color w:val="auto"/>
                      <w:kern w:val="0"/>
                      <w:szCs w:val="21"/>
                      <w:highlight w:val="none"/>
                      <w:lang w:val="en-US" w:eastAsia="zh-CN"/>
                    </w:rPr>
                  </w:pPr>
                  <w:r>
                    <w:rPr>
                      <w:rFonts w:hint="eastAsia" w:eastAsia="宋体"/>
                      <w:color w:val="000000"/>
                      <w:szCs w:val="21"/>
                      <w:lang w:eastAsia="zh-CN"/>
                    </w:rPr>
                    <w:t>用作饲料原料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86" w:type="pct"/>
                  <w:tcBorders>
                    <w:top w:val="single" w:color="000000" w:sz="4" w:space="0"/>
                    <w:left w:val="single" w:color="000000" w:sz="4" w:space="0"/>
                    <w:right w:val="single" w:color="000000" w:sz="4" w:space="0"/>
                  </w:tcBorders>
                  <w:noWrap w:val="0"/>
                  <w:vAlign w:val="center"/>
                </w:tcPr>
                <w:p>
                  <w:pPr>
                    <w:jc w:val="center"/>
                    <w:rPr>
                      <w:rFonts w:hint="default"/>
                      <w:color w:val="000000"/>
                      <w:szCs w:val="21"/>
                      <w:lang w:val="en-US" w:eastAsia="zh-CN"/>
                    </w:rPr>
                  </w:pPr>
                  <w:r>
                    <w:rPr>
                      <w:rFonts w:hint="eastAsia"/>
                      <w:color w:val="000000"/>
                      <w:szCs w:val="21"/>
                      <w:lang w:val="en-US" w:eastAsia="zh-CN"/>
                    </w:rPr>
                    <w:t>5</w:t>
                  </w:r>
                </w:p>
              </w:tc>
              <w:tc>
                <w:tcPr>
                  <w:tcW w:w="1006" w:type="pct"/>
                  <w:tcBorders>
                    <w:top w:val="single" w:color="000000" w:sz="4" w:space="0"/>
                    <w:left w:val="single" w:color="000000" w:sz="4" w:space="0"/>
                    <w:right w:val="single" w:color="000000" w:sz="4" w:space="0"/>
                  </w:tcBorders>
                  <w:noWrap w:val="0"/>
                  <w:vAlign w:val="center"/>
                </w:tcPr>
                <w:p>
                  <w:pPr>
                    <w:jc w:val="center"/>
                    <w:rPr>
                      <w:rFonts w:hint="eastAsia"/>
                      <w:color w:val="000000"/>
                      <w:kern w:val="2"/>
                      <w:sz w:val="21"/>
                      <w:szCs w:val="21"/>
                      <w:lang w:val="en-US" w:eastAsia="zh-CN" w:bidi="ar-SA"/>
                    </w:rPr>
                  </w:pPr>
                  <w:r>
                    <w:rPr>
                      <w:rFonts w:hint="eastAsia"/>
                      <w:color w:val="000000"/>
                      <w:szCs w:val="21"/>
                      <w:lang w:val="en-US" w:eastAsia="zh-CN"/>
                    </w:rPr>
                    <w:t>工业级油脂</w:t>
                  </w:r>
                </w:p>
              </w:tc>
              <w:tc>
                <w:tcPr>
                  <w:tcW w:w="668" w:type="pct"/>
                  <w:tcBorders>
                    <w:top w:val="single" w:color="000000" w:sz="4" w:space="0"/>
                    <w:left w:val="single" w:color="000000" w:sz="4" w:space="0"/>
                    <w:right w:val="single" w:color="000000" w:sz="4" w:space="0"/>
                  </w:tcBorders>
                  <w:noWrap w:val="0"/>
                  <w:vAlign w:val="center"/>
                </w:tcPr>
                <w:p>
                  <w:pPr>
                    <w:jc w:val="center"/>
                    <w:rPr>
                      <w:rFonts w:hint="eastAsia" w:hAnsi="宋体"/>
                      <w:color w:val="000000"/>
                      <w:kern w:val="2"/>
                      <w:sz w:val="21"/>
                      <w:szCs w:val="21"/>
                      <w:lang w:val="en-US" w:eastAsia="zh-CN" w:bidi="ar-SA"/>
                    </w:rPr>
                  </w:pPr>
                  <w:r>
                    <w:rPr>
                      <w:rFonts w:hint="eastAsia" w:hAnsi="宋体"/>
                      <w:color w:val="000000"/>
                      <w:szCs w:val="21"/>
                      <w:lang w:val="en-US" w:eastAsia="zh-CN"/>
                    </w:rPr>
                    <w:t>万吨</w:t>
                  </w:r>
                </w:p>
              </w:tc>
              <w:tc>
                <w:tcPr>
                  <w:tcW w:w="766" w:type="pct"/>
                  <w:tcBorders>
                    <w:top w:val="single" w:color="000000" w:sz="4" w:space="0"/>
                    <w:left w:val="single" w:color="000000" w:sz="4" w:space="0"/>
                    <w:right w:val="single" w:color="000000" w:sz="4" w:space="0"/>
                  </w:tcBorders>
                  <w:noWrap w:val="0"/>
                  <w:vAlign w:val="center"/>
                </w:tcPr>
                <w:p>
                  <w:pPr>
                    <w:jc w:val="center"/>
                    <w:rPr>
                      <w:rFonts w:hint="default" w:eastAsia="宋体"/>
                      <w:color w:val="auto"/>
                      <w:szCs w:val="21"/>
                      <w:highlight w:val="none"/>
                      <w:lang w:val="en-US" w:eastAsia="zh-CN"/>
                    </w:rPr>
                  </w:pPr>
                  <w:r>
                    <w:rPr>
                      <w:rFonts w:hint="eastAsia" w:hAnsi="宋体"/>
                      <w:color w:val="000000"/>
                      <w:szCs w:val="21"/>
                      <w:lang w:val="en-US" w:eastAsia="zh-CN"/>
                    </w:rPr>
                    <w:t>2.18</w:t>
                  </w:r>
                </w:p>
              </w:tc>
              <w:tc>
                <w:tcPr>
                  <w:tcW w:w="1871" w:type="pct"/>
                  <w:tcBorders>
                    <w:top w:val="single" w:color="000000" w:sz="4" w:space="0"/>
                    <w:left w:val="single" w:color="000000" w:sz="4" w:space="0"/>
                    <w:right w:val="single" w:color="000000" w:sz="4" w:space="0"/>
                  </w:tcBorders>
                  <w:noWrap w:val="0"/>
                  <w:vAlign w:val="center"/>
                </w:tcPr>
                <w:p>
                  <w:pPr>
                    <w:pStyle w:val="7"/>
                    <w:ind w:firstLine="0"/>
                    <w:jc w:val="center"/>
                    <w:rPr>
                      <w:rFonts w:hint="default" w:eastAsia="宋体"/>
                      <w:color w:val="auto"/>
                      <w:kern w:val="0"/>
                      <w:szCs w:val="21"/>
                      <w:highlight w:val="none"/>
                      <w:lang w:val="en-US" w:eastAsia="zh-CN"/>
                    </w:rPr>
                  </w:pPr>
                  <w:r>
                    <w:rPr>
                      <w:rFonts w:hint="eastAsia" w:eastAsia="宋体"/>
                      <w:color w:val="auto"/>
                      <w:kern w:val="0"/>
                      <w:szCs w:val="21"/>
                      <w:highlight w:val="none"/>
                      <w:lang w:val="en-US" w:eastAsia="zh-CN"/>
                    </w:rPr>
                    <w:t>用于肥皂、甘油、润滑油等生产</w:t>
                  </w:r>
                </w:p>
              </w:tc>
            </w:tr>
          </w:tbl>
          <w:p>
            <w:pPr>
              <w:pStyle w:val="7"/>
              <w:spacing w:line="360" w:lineRule="auto"/>
              <w:ind w:firstLine="482" w:firstLineChars="200"/>
              <w:rPr>
                <w:b/>
                <w:iCs/>
                <w:color w:val="auto"/>
                <w:sz w:val="24"/>
                <w:szCs w:val="24"/>
              </w:rPr>
            </w:pPr>
            <w:r>
              <w:rPr>
                <w:rFonts w:hint="eastAsia"/>
                <w:b/>
                <w:bCs w:val="0"/>
                <w:iCs/>
                <w:color w:val="auto"/>
                <w:sz w:val="24"/>
                <w:szCs w:val="24"/>
                <w:lang w:val="en-US" w:eastAsia="zh-CN"/>
              </w:rPr>
              <w:t>3、</w:t>
            </w:r>
            <w:r>
              <w:rPr>
                <w:b/>
                <w:iCs/>
                <w:color w:val="auto"/>
                <w:sz w:val="24"/>
                <w:szCs w:val="24"/>
              </w:rPr>
              <w:t>主要生产设备</w:t>
            </w:r>
          </w:p>
          <w:p>
            <w:pPr>
              <w:pStyle w:val="7"/>
              <w:tabs>
                <w:tab w:val="left" w:pos="1012"/>
                <w:tab w:val="left" w:pos="2121"/>
                <w:tab w:val="left" w:pos="7049"/>
              </w:tabs>
              <w:spacing w:line="360" w:lineRule="auto"/>
              <w:ind w:firstLine="480" w:firstLineChars="200"/>
              <w:rPr>
                <w:color w:val="auto"/>
                <w:sz w:val="24"/>
                <w:szCs w:val="22"/>
              </w:rPr>
            </w:pPr>
            <w:r>
              <w:rPr>
                <w:rFonts w:hint="eastAsia"/>
                <w:color w:val="auto"/>
                <w:sz w:val="24"/>
                <w:szCs w:val="22"/>
                <w:lang w:val="en-US" w:eastAsia="zh-CN"/>
              </w:rPr>
              <w:t>本项目主要生产设备见表10</w:t>
            </w:r>
            <w:r>
              <w:rPr>
                <w:color w:val="auto"/>
                <w:sz w:val="24"/>
                <w:szCs w:val="22"/>
              </w:rPr>
              <w:t>。</w:t>
            </w:r>
          </w:p>
          <w:p>
            <w:pPr>
              <w:pStyle w:val="7"/>
              <w:ind w:firstLine="0"/>
              <w:jc w:val="center"/>
              <w:rPr>
                <w:rFonts w:hint="default" w:eastAsia="宋体"/>
                <w:b/>
                <w:color w:val="auto"/>
                <w:sz w:val="24"/>
                <w:szCs w:val="24"/>
                <w:highlight w:val="none"/>
                <w:lang w:val="en-US" w:eastAsia="zh-CN"/>
              </w:rPr>
            </w:pPr>
            <w:r>
              <w:rPr>
                <w:b/>
                <w:color w:val="auto"/>
                <w:sz w:val="24"/>
                <w:szCs w:val="24"/>
                <w:highlight w:val="none"/>
              </w:rPr>
              <w:t>表</w:t>
            </w:r>
            <w:r>
              <w:rPr>
                <w:rFonts w:hint="eastAsia"/>
                <w:b/>
                <w:color w:val="auto"/>
                <w:sz w:val="24"/>
                <w:szCs w:val="24"/>
                <w:highlight w:val="none"/>
                <w:lang w:val="en-US" w:eastAsia="zh-CN"/>
              </w:rPr>
              <w:t>10</w:t>
            </w:r>
            <w:r>
              <w:rPr>
                <w:b/>
                <w:color w:val="auto"/>
                <w:sz w:val="24"/>
                <w:szCs w:val="24"/>
                <w:highlight w:val="none"/>
              </w:rPr>
              <w:t xml:space="preserve">  </w:t>
            </w:r>
            <w:r>
              <w:rPr>
                <w:rFonts w:hint="eastAsia"/>
                <w:b/>
                <w:color w:val="auto"/>
                <w:sz w:val="24"/>
                <w:szCs w:val="24"/>
                <w:highlight w:val="none"/>
                <w:lang w:val="en-US" w:eastAsia="zh-CN"/>
              </w:rPr>
              <w:t xml:space="preserve"> 本项目主要生产设备使用情况一览表</w:t>
            </w:r>
          </w:p>
          <w:tbl>
            <w:tblPr>
              <w:tblStyle w:val="19"/>
              <w:tblW w:w="48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73"/>
              <w:gridCol w:w="1612"/>
              <w:gridCol w:w="1449"/>
              <w:gridCol w:w="1050"/>
              <w:gridCol w:w="1212"/>
              <w:gridCol w:w="2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tblHeader/>
                <w:jc w:val="center"/>
              </w:trPr>
              <w:tc>
                <w:tcPr>
                  <w:tcW w:w="406" w:type="pct"/>
                  <w:noWrap w:val="0"/>
                  <w:vAlign w:val="center"/>
                </w:tcPr>
                <w:p>
                  <w:pPr>
                    <w:pStyle w:val="7"/>
                    <w:spacing w:line="240" w:lineRule="exact"/>
                    <w:ind w:firstLine="0"/>
                    <w:jc w:val="center"/>
                    <w:rPr>
                      <w:color w:val="auto"/>
                      <w:kern w:val="0"/>
                      <w:sz w:val="21"/>
                      <w:szCs w:val="21"/>
                    </w:rPr>
                  </w:pPr>
                  <w:r>
                    <w:rPr>
                      <w:rFonts w:hAnsi="宋体"/>
                      <w:color w:val="auto"/>
                      <w:kern w:val="0"/>
                      <w:sz w:val="21"/>
                      <w:szCs w:val="21"/>
                    </w:rPr>
                    <w:t>序号</w:t>
                  </w:r>
                </w:p>
              </w:tc>
              <w:tc>
                <w:tcPr>
                  <w:tcW w:w="972" w:type="pct"/>
                  <w:noWrap w:val="0"/>
                  <w:vAlign w:val="center"/>
                </w:tcPr>
                <w:p>
                  <w:pPr>
                    <w:pStyle w:val="7"/>
                    <w:spacing w:line="240" w:lineRule="exact"/>
                    <w:ind w:firstLine="0"/>
                    <w:jc w:val="center"/>
                    <w:rPr>
                      <w:color w:val="auto"/>
                      <w:kern w:val="0"/>
                      <w:sz w:val="21"/>
                      <w:szCs w:val="21"/>
                    </w:rPr>
                  </w:pPr>
                  <w:r>
                    <w:rPr>
                      <w:rFonts w:hAnsi="宋体"/>
                      <w:color w:val="auto"/>
                      <w:kern w:val="0"/>
                      <w:sz w:val="21"/>
                      <w:szCs w:val="21"/>
                    </w:rPr>
                    <w:t>名称</w:t>
                  </w:r>
                </w:p>
              </w:tc>
              <w:tc>
                <w:tcPr>
                  <w:tcW w:w="874" w:type="pct"/>
                  <w:noWrap w:val="0"/>
                  <w:vAlign w:val="center"/>
                </w:tcPr>
                <w:p>
                  <w:pPr>
                    <w:pStyle w:val="7"/>
                    <w:spacing w:line="240" w:lineRule="exact"/>
                    <w:ind w:firstLine="0"/>
                    <w:jc w:val="center"/>
                    <w:rPr>
                      <w:color w:val="auto"/>
                      <w:kern w:val="0"/>
                      <w:sz w:val="21"/>
                      <w:szCs w:val="21"/>
                      <w:highlight w:val="none"/>
                    </w:rPr>
                  </w:pPr>
                  <w:r>
                    <w:rPr>
                      <w:rFonts w:hAnsi="宋体"/>
                      <w:color w:val="auto"/>
                      <w:kern w:val="0"/>
                      <w:sz w:val="21"/>
                      <w:szCs w:val="21"/>
                      <w:highlight w:val="none"/>
                    </w:rPr>
                    <w:t>型号规格</w:t>
                  </w:r>
                </w:p>
              </w:tc>
              <w:tc>
                <w:tcPr>
                  <w:tcW w:w="633" w:type="pct"/>
                  <w:noWrap w:val="0"/>
                  <w:vAlign w:val="center"/>
                </w:tcPr>
                <w:p>
                  <w:pPr>
                    <w:pStyle w:val="7"/>
                    <w:spacing w:line="240" w:lineRule="exact"/>
                    <w:ind w:firstLine="0"/>
                    <w:jc w:val="center"/>
                    <w:rPr>
                      <w:color w:val="auto"/>
                      <w:kern w:val="0"/>
                      <w:sz w:val="21"/>
                      <w:szCs w:val="21"/>
                    </w:rPr>
                  </w:pPr>
                  <w:r>
                    <w:rPr>
                      <w:rFonts w:hAnsi="宋体"/>
                      <w:color w:val="auto"/>
                      <w:kern w:val="0"/>
                      <w:sz w:val="21"/>
                      <w:szCs w:val="21"/>
                    </w:rPr>
                    <w:t>单位</w:t>
                  </w:r>
                </w:p>
              </w:tc>
              <w:tc>
                <w:tcPr>
                  <w:tcW w:w="731" w:type="pct"/>
                  <w:noWrap w:val="0"/>
                  <w:vAlign w:val="center"/>
                </w:tcPr>
                <w:p>
                  <w:pPr>
                    <w:pStyle w:val="7"/>
                    <w:spacing w:line="240" w:lineRule="exact"/>
                    <w:ind w:firstLine="0"/>
                    <w:jc w:val="center"/>
                    <w:rPr>
                      <w:color w:val="auto"/>
                      <w:kern w:val="0"/>
                      <w:sz w:val="21"/>
                      <w:szCs w:val="21"/>
                    </w:rPr>
                  </w:pPr>
                  <w:r>
                    <w:rPr>
                      <w:rFonts w:hAnsi="宋体"/>
                      <w:color w:val="auto"/>
                      <w:kern w:val="0"/>
                      <w:sz w:val="21"/>
                      <w:szCs w:val="21"/>
                    </w:rPr>
                    <w:t>数量</w:t>
                  </w:r>
                </w:p>
              </w:tc>
              <w:tc>
                <w:tcPr>
                  <w:tcW w:w="1381" w:type="pct"/>
                  <w:noWrap w:val="0"/>
                  <w:vAlign w:val="center"/>
                </w:tcPr>
                <w:p>
                  <w:pPr>
                    <w:pStyle w:val="7"/>
                    <w:spacing w:line="240" w:lineRule="exact"/>
                    <w:ind w:firstLine="0"/>
                    <w:jc w:val="center"/>
                    <w:rPr>
                      <w:rFonts w:hint="eastAsia" w:eastAsia="宋体"/>
                      <w:color w:val="auto"/>
                      <w:kern w:val="0"/>
                      <w:sz w:val="21"/>
                      <w:szCs w:val="21"/>
                      <w:lang w:eastAsia="zh-CN"/>
                    </w:rPr>
                  </w:pPr>
                  <w:r>
                    <w:rPr>
                      <w:rFonts w:hint="eastAsia" w:hAnsi="宋体"/>
                      <w:color w:val="auto"/>
                      <w:kern w:val="0"/>
                      <w:sz w:val="21"/>
                      <w:szCs w:val="21"/>
                      <w:lang w:val="en-US" w:eastAsia="zh-CN"/>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tblHeader/>
                <w:jc w:val="center"/>
              </w:trPr>
              <w:tc>
                <w:tcPr>
                  <w:tcW w:w="406" w:type="pct"/>
                  <w:noWrap w:val="0"/>
                  <w:vAlign w:val="center"/>
                </w:tcPr>
                <w:p>
                  <w:pPr>
                    <w:jc w:val="center"/>
                    <w:rPr>
                      <w:color w:val="auto"/>
                      <w:sz w:val="21"/>
                      <w:szCs w:val="21"/>
                    </w:rPr>
                  </w:pPr>
                  <w:r>
                    <w:rPr>
                      <w:color w:val="auto"/>
                      <w:sz w:val="21"/>
                      <w:szCs w:val="21"/>
                    </w:rPr>
                    <w:t>1</w:t>
                  </w:r>
                </w:p>
              </w:tc>
              <w:tc>
                <w:tcPr>
                  <w:tcW w:w="972" w:type="pct"/>
                  <w:noWrap w:val="0"/>
                  <w:vAlign w:val="center"/>
                </w:tcPr>
                <w:p>
                  <w:pPr>
                    <w:spacing w:line="300" w:lineRule="exact"/>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导热油炉</w:t>
                  </w:r>
                </w:p>
              </w:tc>
              <w:tc>
                <w:tcPr>
                  <w:tcW w:w="874" w:type="pct"/>
                  <w:noWrap w:val="0"/>
                  <w:vAlign w:val="center"/>
                </w:tcPr>
                <w:p>
                  <w:pPr>
                    <w:spacing w:line="300" w:lineRule="exact"/>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1t</w:t>
                  </w:r>
                  <w:r>
                    <w:rPr>
                      <w:rFonts w:hint="default" w:ascii="Times New Roman" w:hAnsi="Times New Roman" w:eastAsia="宋体" w:cs="Times New Roman"/>
                      <w:szCs w:val="21"/>
                      <w:lang w:val="en-US" w:eastAsia="zh-CN"/>
                    </w:rPr>
                    <w:t>/</w:t>
                  </w:r>
                  <w:r>
                    <w:rPr>
                      <w:rFonts w:hint="eastAsia" w:ascii="Times New Roman" w:hAnsi="Times New Roman" w:eastAsia="宋体" w:cs="Times New Roman"/>
                      <w:szCs w:val="21"/>
                      <w:lang w:val="en-US" w:eastAsia="zh-CN"/>
                    </w:rPr>
                    <w:t>h</w:t>
                  </w:r>
                </w:p>
              </w:tc>
              <w:tc>
                <w:tcPr>
                  <w:tcW w:w="633" w:type="pct"/>
                  <w:noWrap w:val="0"/>
                  <w:vAlign w:val="center"/>
                </w:tcPr>
                <w:p>
                  <w:pPr>
                    <w:spacing w:line="300" w:lineRule="exact"/>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台</w:t>
                  </w:r>
                </w:p>
              </w:tc>
              <w:tc>
                <w:tcPr>
                  <w:tcW w:w="731" w:type="pct"/>
                  <w:noWrap w:val="0"/>
                  <w:vAlign w:val="center"/>
                </w:tcPr>
                <w:p>
                  <w:pPr>
                    <w:autoSpaceDN w:val="0"/>
                    <w:spacing w:line="360" w:lineRule="exact"/>
                    <w:jc w:val="center"/>
                    <w:textAlignment w:val="center"/>
                    <w:rPr>
                      <w:rFonts w:hint="default" w:ascii="Times New Roman" w:hAnsi="Times New Roman"/>
                      <w:color w:val="auto"/>
                      <w:kern w:val="2"/>
                      <w:sz w:val="21"/>
                      <w:szCs w:val="21"/>
                      <w:highlight w:val="yellow"/>
                      <w:lang w:val="en-US" w:eastAsia="zh-CN" w:bidi="ar-SA"/>
                    </w:rPr>
                  </w:pPr>
                  <w:r>
                    <w:rPr>
                      <w:rFonts w:hint="eastAsia" w:ascii="Times New Roman" w:hAnsi="Times New Roman" w:eastAsia="宋体" w:cs="Times New Roman"/>
                      <w:szCs w:val="21"/>
                      <w:lang w:val="en-US" w:eastAsia="zh-CN"/>
                    </w:rPr>
                    <w:t>1</w:t>
                  </w:r>
                </w:p>
              </w:tc>
              <w:tc>
                <w:tcPr>
                  <w:tcW w:w="1381" w:type="pct"/>
                  <w:noWrap w:val="0"/>
                  <w:vAlign w:val="center"/>
                </w:tcPr>
                <w:p>
                  <w:pPr>
                    <w:jc w:val="center"/>
                    <w:rPr>
                      <w:rFonts w:hint="eastAsia" w:ascii="Times New Roman" w:hAnsi="Times New Roman" w:eastAsia="宋体"/>
                      <w:color w:val="auto"/>
                      <w:kern w:val="2"/>
                      <w:sz w:val="21"/>
                      <w:szCs w:val="21"/>
                      <w:highlight w:val="none"/>
                      <w:lang w:val="en-US" w:eastAsia="zh-CN" w:bidi="ar-SA"/>
                    </w:rPr>
                  </w:pPr>
                  <w:r>
                    <w:rPr>
                      <w:rFonts w:hint="eastAsia" w:ascii="Times New Roman" w:hAnsi="宋体"/>
                      <w:color w:val="auto"/>
                      <w:kern w:val="0"/>
                      <w:szCs w:val="21"/>
                      <w:highlight w:val="none"/>
                      <w:lang w:val="en-US" w:eastAsia="zh-CN"/>
                    </w:rPr>
                    <w:t>烘干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tblHeader/>
                <w:jc w:val="center"/>
              </w:trPr>
              <w:tc>
                <w:tcPr>
                  <w:tcW w:w="406" w:type="pct"/>
                  <w:noWrap w:val="0"/>
                  <w:vAlign w:val="center"/>
                </w:tcPr>
                <w:p>
                  <w:pPr>
                    <w:jc w:val="center"/>
                    <w:rPr>
                      <w:color w:val="auto"/>
                      <w:sz w:val="21"/>
                      <w:szCs w:val="21"/>
                    </w:rPr>
                  </w:pPr>
                  <w:r>
                    <w:rPr>
                      <w:color w:val="auto"/>
                      <w:sz w:val="21"/>
                      <w:szCs w:val="21"/>
                    </w:rPr>
                    <w:t>2</w:t>
                  </w:r>
                </w:p>
              </w:tc>
              <w:tc>
                <w:tcPr>
                  <w:tcW w:w="972" w:type="pct"/>
                  <w:noWrap w:val="0"/>
                  <w:vAlign w:val="center"/>
                </w:tcPr>
                <w:p>
                  <w:pPr>
                    <w:spacing w:line="300" w:lineRule="exact"/>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导热油炉</w:t>
                  </w:r>
                </w:p>
              </w:tc>
              <w:tc>
                <w:tcPr>
                  <w:tcW w:w="874" w:type="pct"/>
                  <w:noWrap w:val="0"/>
                  <w:vAlign w:val="center"/>
                </w:tcPr>
                <w:p>
                  <w:pPr>
                    <w:spacing w:line="30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lang w:val="en-US" w:eastAsia="zh-CN"/>
                    </w:rPr>
                    <w:t>6</w:t>
                  </w:r>
                  <w:r>
                    <w:rPr>
                      <w:rFonts w:hint="eastAsia" w:ascii="Times New Roman" w:hAnsi="Times New Roman" w:eastAsia="宋体" w:cs="Times New Roman"/>
                      <w:szCs w:val="21"/>
                      <w:lang w:val="en-US" w:eastAsia="zh-CN"/>
                    </w:rPr>
                    <w:t>t</w:t>
                  </w:r>
                  <w:r>
                    <w:rPr>
                      <w:rFonts w:hint="default" w:ascii="Times New Roman" w:hAnsi="Times New Roman" w:eastAsia="宋体" w:cs="Times New Roman"/>
                      <w:szCs w:val="21"/>
                      <w:lang w:val="en-US" w:eastAsia="zh-CN"/>
                    </w:rPr>
                    <w:t>/</w:t>
                  </w:r>
                  <w:r>
                    <w:rPr>
                      <w:rFonts w:hint="eastAsia" w:ascii="Times New Roman" w:hAnsi="Times New Roman" w:eastAsia="宋体" w:cs="Times New Roman"/>
                      <w:szCs w:val="21"/>
                      <w:lang w:val="en-US" w:eastAsia="zh-CN"/>
                    </w:rPr>
                    <w:t>h</w:t>
                  </w:r>
                </w:p>
              </w:tc>
              <w:tc>
                <w:tcPr>
                  <w:tcW w:w="633" w:type="pct"/>
                  <w:noWrap w:val="0"/>
                  <w:vAlign w:val="center"/>
                </w:tcPr>
                <w:p>
                  <w:pPr>
                    <w:spacing w:line="300" w:lineRule="exac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台</w:t>
                  </w:r>
                </w:p>
              </w:tc>
              <w:tc>
                <w:tcPr>
                  <w:tcW w:w="731" w:type="pct"/>
                  <w:noWrap w:val="0"/>
                  <w:vAlign w:val="center"/>
                </w:tcPr>
                <w:p>
                  <w:pPr>
                    <w:autoSpaceDN w:val="0"/>
                    <w:spacing w:line="360" w:lineRule="exact"/>
                    <w:jc w:val="center"/>
                    <w:textAlignment w:val="center"/>
                    <w:rPr>
                      <w:rFonts w:hint="default" w:ascii="Times New Roman" w:hAnsi="Times New Roman" w:eastAsia="宋体"/>
                      <w:color w:val="auto"/>
                      <w:kern w:val="2"/>
                      <w:sz w:val="21"/>
                      <w:szCs w:val="21"/>
                      <w:highlight w:val="none"/>
                      <w:lang w:val="en-US" w:eastAsia="zh-CN" w:bidi="ar-SA"/>
                    </w:rPr>
                  </w:pPr>
                  <w:r>
                    <w:rPr>
                      <w:rFonts w:hint="eastAsia" w:ascii="Times New Roman" w:hAnsi="Times New Roman" w:eastAsia="宋体" w:cs="Times New Roman"/>
                      <w:szCs w:val="21"/>
                      <w:lang w:val="en-US" w:eastAsia="zh-CN"/>
                    </w:rPr>
                    <w:t>1</w:t>
                  </w:r>
                </w:p>
              </w:tc>
              <w:tc>
                <w:tcPr>
                  <w:tcW w:w="1381" w:type="pct"/>
                  <w:noWrap w:val="0"/>
                  <w:vAlign w:val="center"/>
                </w:tcPr>
                <w:p>
                  <w:pPr>
                    <w:jc w:val="center"/>
                    <w:rPr>
                      <w:rFonts w:hint="eastAsia" w:ascii="Times New Roman" w:hAnsi="Times New Roman"/>
                      <w:color w:val="auto"/>
                      <w:kern w:val="2"/>
                      <w:sz w:val="21"/>
                      <w:szCs w:val="21"/>
                      <w:highlight w:val="none"/>
                      <w:lang w:val="en-US" w:eastAsia="zh-CN" w:bidi="ar-SA"/>
                    </w:rPr>
                  </w:pPr>
                  <w:r>
                    <w:rPr>
                      <w:rFonts w:hint="eastAsia" w:ascii="Times New Roman" w:hAnsi="宋体"/>
                      <w:color w:val="auto"/>
                      <w:kern w:val="0"/>
                      <w:szCs w:val="21"/>
                      <w:highlight w:val="none"/>
                      <w:lang w:val="en-US" w:eastAsia="zh-CN"/>
                    </w:rPr>
                    <w:t>烘干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tblHeader/>
                <w:jc w:val="center"/>
              </w:trPr>
              <w:tc>
                <w:tcPr>
                  <w:tcW w:w="406" w:type="pct"/>
                  <w:noWrap w:val="0"/>
                  <w:vAlign w:val="center"/>
                </w:tcPr>
                <w:p>
                  <w:pPr>
                    <w:jc w:val="center"/>
                    <w:rPr>
                      <w:color w:val="auto"/>
                      <w:sz w:val="21"/>
                      <w:szCs w:val="21"/>
                    </w:rPr>
                  </w:pPr>
                  <w:r>
                    <w:rPr>
                      <w:color w:val="auto"/>
                      <w:sz w:val="21"/>
                      <w:szCs w:val="21"/>
                    </w:rPr>
                    <w:t>3</w:t>
                  </w:r>
                </w:p>
              </w:tc>
              <w:tc>
                <w:tcPr>
                  <w:tcW w:w="972" w:type="pct"/>
                  <w:noWrap w:val="0"/>
                  <w:vAlign w:val="center"/>
                </w:tcPr>
                <w:p>
                  <w:pPr>
                    <w:spacing w:line="300" w:lineRule="exact"/>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蒸汽锅炉</w:t>
                  </w:r>
                </w:p>
              </w:tc>
              <w:tc>
                <w:tcPr>
                  <w:tcW w:w="874" w:type="pct"/>
                  <w:noWrap w:val="0"/>
                  <w:vAlign w:val="center"/>
                </w:tcPr>
                <w:p>
                  <w:pPr>
                    <w:spacing w:line="300" w:lineRule="exact"/>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1t</w:t>
                  </w:r>
                  <w:r>
                    <w:rPr>
                      <w:rFonts w:hint="default" w:ascii="Times New Roman" w:hAnsi="Times New Roman" w:eastAsia="宋体" w:cs="Times New Roman"/>
                      <w:szCs w:val="21"/>
                      <w:lang w:val="en-US" w:eastAsia="zh-CN"/>
                    </w:rPr>
                    <w:t>/</w:t>
                  </w:r>
                  <w:r>
                    <w:rPr>
                      <w:rFonts w:hint="eastAsia" w:ascii="Times New Roman" w:hAnsi="Times New Roman" w:eastAsia="宋体" w:cs="Times New Roman"/>
                      <w:szCs w:val="21"/>
                      <w:lang w:val="en-US" w:eastAsia="zh-CN"/>
                    </w:rPr>
                    <w:t>h</w:t>
                  </w:r>
                </w:p>
              </w:tc>
              <w:tc>
                <w:tcPr>
                  <w:tcW w:w="633" w:type="pct"/>
                  <w:noWrap w:val="0"/>
                  <w:vAlign w:val="center"/>
                </w:tcPr>
                <w:p>
                  <w:pPr>
                    <w:spacing w:line="300" w:lineRule="exact"/>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台</w:t>
                  </w:r>
                </w:p>
              </w:tc>
              <w:tc>
                <w:tcPr>
                  <w:tcW w:w="731" w:type="pct"/>
                  <w:noWrap w:val="0"/>
                  <w:vAlign w:val="center"/>
                </w:tcPr>
                <w:p>
                  <w:pPr>
                    <w:autoSpaceDN w:val="0"/>
                    <w:spacing w:line="360" w:lineRule="exact"/>
                    <w:jc w:val="center"/>
                    <w:textAlignment w:val="center"/>
                    <w:rPr>
                      <w:rFonts w:hint="eastAsia" w:ascii="Times New Roman" w:hAnsi="Times New Roman" w:eastAsia="宋体"/>
                      <w:color w:val="auto"/>
                      <w:kern w:val="2"/>
                      <w:sz w:val="21"/>
                      <w:szCs w:val="21"/>
                      <w:highlight w:val="none"/>
                      <w:lang w:val="en-US" w:eastAsia="zh-CN" w:bidi="ar-SA"/>
                    </w:rPr>
                  </w:pPr>
                  <w:r>
                    <w:rPr>
                      <w:rFonts w:hint="eastAsia" w:ascii="Times New Roman" w:hAnsi="Times New Roman" w:eastAsia="宋体" w:cs="Times New Roman"/>
                      <w:szCs w:val="21"/>
                      <w:lang w:val="en-US" w:eastAsia="zh-CN"/>
                    </w:rPr>
                    <w:t>1</w:t>
                  </w:r>
                </w:p>
              </w:tc>
              <w:tc>
                <w:tcPr>
                  <w:tcW w:w="1381" w:type="pct"/>
                  <w:noWrap w:val="0"/>
                  <w:vAlign w:val="center"/>
                </w:tcPr>
                <w:p>
                  <w:pPr>
                    <w:jc w:val="center"/>
                    <w:rPr>
                      <w:rFonts w:hint="eastAsia" w:ascii="Times New Roman" w:hAnsi="Times New Roman" w:eastAsia="宋体"/>
                      <w:color w:val="auto"/>
                      <w:kern w:val="2"/>
                      <w:sz w:val="21"/>
                      <w:szCs w:val="21"/>
                      <w:highlight w:val="none"/>
                      <w:lang w:val="en-US" w:eastAsia="zh-CN" w:bidi="ar-SA"/>
                    </w:rPr>
                  </w:pPr>
                  <w:r>
                    <w:rPr>
                      <w:rFonts w:hint="eastAsia" w:ascii="Times New Roman" w:hAnsi="宋体"/>
                      <w:color w:val="auto"/>
                      <w:kern w:val="0"/>
                      <w:szCs w:val="21"/>
                      <w:highlight w:val="none"/>
                      <w:lang w:val="en-US" w:eastAsia="zh-CN"/>
                    </w:rPr>
                    <w:t>蒸煮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tblHeader/>
                <w:jc w:val="center"/>
              </w:trPr>
              <w:tc>
                <w:tcPr>
                  <w:tcW w:w="406" w:type="pct"/>
                  <w:noWrap w:val="0"/>
                  <w:vAlign w:val="center"/>
                </w:tcPr>
                <w:p>
                  <w:pPr>
                    <w:jc w:val="center"/>
                    <w:rPr>
                      <w:color w:val="auto"/>
                      <w:kern w:val="2"/>
                      <w:sz w:val="21"/>
                      <w:szCs w:val="21"/>
                      <w:lang w:val="en-US" w:eastAsia="zh-CN" w:bidi="ar-SA"/>
                    </w:rPr>
                  </w:pPr>
                  <w:r>
                    <w:rPr>
                      <w:color w:val="auto"/>
                      <w:sz w:val="21"/>
                      <w:szCs w:val="21"/>
                    </w:rPr>
                    <w:t>4</w:t>
                  </w:r>
                </w:p>
              </w:tc>
              <w:tc>
                <w:tcPr>
                  <w:tcW w:w="972" w:type="pct"/>
                  <w:noWrap w:val="0"/>
                  <w:vAlign w:val="center"/>
                </w:tcPr>
                <w:p>
                  <w:pPr>
                    <w:spacing w:line="300" w:lineRule="exact"/>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蒸汽锅炉</w:t>
                  </w:r>
                </w:p>
              </w:tc>
              <w:tc>
                <w:tcPr>
                  <w:tcW w:w="874" w:type="pct"/>
                  <w:noWrap w:val="0"/>
                  <w:vAlign w:val="center"/>
                </w:tcPr>
                <w:p>
                  <w:pPr>
                    <w:spacing w:line="30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lang w:val="en-US" w:eastAsia="zh-CN"/>
                    </w:rPr>
                    <w:t>6</w:t>
                  </w:r>
                  <w:r>
                    <w:rPr>
                      <w:rFonts w:hint="eastAsia" w:ascii="Times New Roman" w:hAnsi="Times New Roman" w:eastAsia="宋体" w:cs="Times New Roman"/>
                      <w:szCs w:val="21"/>
                      <w:lang w:val="en-US" w:eastAsia="zh-CN"/>
                    </w:rPr>
                    <w:t>t</w:t>
                  </w:r>
                  <w:r>
                    <w:rPr>
                      <w:rFonts w:hint="default" w:ascii="Times New Roman" w:hAnsi="Times New Roman" w:eastAsia="宋体" w:cs="Times New Roman"/>
                      <w:szCs w:val="21"/>
                      <w:lang w:val="en-US" w:eastAsia="zh-CN"/>
                    </w:rPr>
                    <w:t>/</w:t>
                  </w:r>
                  <w:r>
                    <w:rPr>
                      <w:rFonts w:hint="eastAsia" w:ascii="Times New Roman" w:hAnsi="Times New Roman" w:eastAsia="宋体" w:cs="Times New Roman"/>
                      <w:szCs w:val="21"/>
                      <w:lang w:val="en-US" w:eastAsia="zh-CN"/>
                    </w:rPr>
                    <w:t>h</w:t>
                  </w:r>
                </w:p>
              </w:tc>
              <w:tc>
                <w:tcPr>
                  <w:tcW w:w="633" w:type="pct"/>
                  <w:noWrap w:val="0"/>
                  <w:vAlign w:val="center"/>
                </w:tcPr>
                <w:p>
                  <w:pPr>
                    <w:spacing w:line="300" w:lineRule="exac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台</w:t>
                  </w:r>
                </w:p>
              </w:tc>
              <w:tc>
                <w:tcPr>
                  <w:tcW w:w="731" w:type="pct"/>
                  <w:noWrap w:val="0"/>
                  <w:vAlign w:val="center"/>
                </w:tcPr>
                <w:p>
                  <w:pPr>
                    <w:autoSpaceDN w:val="0"/>
                    <w:spacing w:line="360" w:lineRule="exact"/>
                    <w:jc w:val="center"/>
                    <w:textAlignment w:val="center"/>
                    <w:rPr>
                      <w:rFonts w:hint="default" w:ascii="Times New Roman" w:hAnsi="Times New Roman"/>
                      <w:color w:val="auto"/>
                      <w:szCs w:val="21"/>
                      <w:highlight w:val="none"/>
                      <w:lang w:val="en-US" w:eastAsia="zh-CN"/>
                    </w:rPr>
                  </w:pPr>
                  <w:r>
                    <w:rPr>
                      <w:rFonts w:hint="eastAsia" w:ascii="Times New Roman" w:hAnsi="Times New Roman" w:eastAsia="宋体" w:cs="Times New Roman"/>
                      <w:szCs w:val="21"/>
                      <w:lang w:val="en-US" w:eastAsia="zh-CN"/>
                    </w:rPr>
                    <w:t>1</w:t>
                  </w:r>
                </w:p>
              </w:tc>
              <w:tc>
                <w:tcPr>
                  <w:tcW w:w="1381" w:type="pct"/>
                  <w:noWrap w:val="0"/>
                  <w:vAlign w:val="center"/>
                </w:tcPr>
                <w:p>
                  <w:pPr>
                    <w:jc w:val="center"/>
                    <w:rPr>
                      <w:rFonts w:hint="eastAsia" w:ascii="Times New Roman" w:hAnsi="宋体" w:eastAsia="宋体"/>
                      <w:color w:val="auto"/>
                      <w:kern w:val="0"/>
                      <w:szCs w:val="21"/>
                      <w:highlight w:val="none"/>
                      <w:lang w:val="en-US" w:eastAsia="zh-CN"/>
                    </w:rPr>
                  </w:pPr>
                  <w:r>
                    <w:rPr>
                      <w:rFonts w:hint="eastAsia" w:ascii="Times New Roman" w:hAnsi="宋体"/>
                      <w:color w:val="auto"/>
                      <w:kern w:val="0"/>
                      <w:szCs w:val="21"/>
                      <w:highlight w:val="none"/>
                      <w:lang w:val="en-US" w:eastAsia="zh-CN"/>
                    </w:rPr>
                    <w:t>蒸煮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tblHeader/>
                <w:jc w:val="center"/>
              </w:trPr>
              <w:tc>
                <w:tcPr>
                  <w:tcW w:w="406" w:type="pct"/>
                  <w:noWrap w:val="0"/>
                  <w:vAlign w:val="center"/>
                </w:tcPr>
                <w:p>
                  <w:pPr>
                    <w:jc w:val="center"/>
                    <w:rPr>
                      <w:color w:val="auto"/>
                      <w:kern w:val="2"/>
                      <w:sz w:val="21"/>
                      <w:szCs w:val="21"/>
                      <w:lang w:val="en-US" w:eastAsia="zh-CN" w:bidi="ar-SA"/>
                    </w:rPr>
                  </w:pPr>
                  <w:r>
                    <w:rPr>
                      <w:color w:val="auto"/>
                      <w:sz w:val="21"/>
                      <w:szCs w:val="21"/>
                    </w:rPr>
                    <w:t>5</w:t>
                  </w:r>
                </w:p>
              </w:tc>
              <w:tc>
                <w:tcPr>
                  <w:tcW w:w="972" w:type="pct"/>
                  <w:noWrap w:val="0"/>
                  <w:vAlign w:val="center"/>
                </w:tcPr>
                <w:p>
                  <w:pPr>
                    <w:spacing w:line="300" w:lineRule="exact"/>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破碎机</w:t>
                  </w:r>
                </w:p>
              </w:tc>
              <w:tc>
                <w:tcPr>
                  <w:tcW w:w="874" w:type="pct"/>
                  <w:noWrap w:val="0"/>
                  <w:vAlign w:val="center"/>
                </w:tcPr>
                <w:p>
                  <w:pPr>
                    <w:spacing w:line="300" w:lineRule="exact"/>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SFSP60*60</w:t>
                  </w:r>
                </w:p>
              </w:tc>
              <w:tc>
                <w:tcPr>
                  <w:tcW w:w="633" w:type="pct"/>
                  <w:noWrap w:val="0"/>
                  <w:vAlign w:val="center"/>
                </w:tcPr>
                <w:p>
                  <w:pPr>
                    <w:spacing w:line="300" w:lineRule="exact"/>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台</w:t>
                  </w:r>
                </w:p>
              </w:tc>
              <w:tc>
                <w:tcPr>
                  <w:tcW w:w="731" w:type="pct"/>
                  <w:noWrap w:val="0"/>
                  <w:vAlign w:val="center"/>
                </w:tcPr>
                <w:p>
                  <w:pPr>
                    <w:autoSpaceDN w:val="0"/>
                    <w:spacing w:line="360" w:lineRule="exact"/>
                    <w:jc w:val="center"/>
                    <w:textAlignment w:val="center"/>
                    <w:rPr>
                      <w:rFonts w:hint="eastAsia" w:ascii="Times New Roman" w:hAnsi="Times New Roman" w:eastAsia="宋体"/>
                      <w:color w:val="auto"/>
                      <w:kern w:val="2"/>
                      <w:sz w:val="21"/>
                      <w:szCs w:val="21"/>
                      <w:highlight w:val="none"/>
                      <w:lang w:val="en-US" w:eastAsia="zh-CN" w:bidi="ar-SA"/>
                    </w:rPr>
                  </w:pPr>
                  <w:r>
                    <w:rPr>
                      <w:rFonts w:hint="eastAsia" w:ascii="Times New Roman" w:hAnsi="Times New Roman" w:eastAsia="宋体" w:cs="Times New Roman"/>
                      <w:szCs w:val="21"/>
                      <w:lang w:val="en-US" w:eastAsia="zh-CN"/>
                    </w:rPr>
                    <w:t>5</w:t>
                  </w:r>
                </w:p>
              </w:tc>
              <w:tc>
                <w:tcPr>
                  <w:tcW w:w="1381" w:type="pct"/>
                  <w:noWrap w:val="0"/>
                  <w:vAlign w:val="center"/>
                </w:tcPr>
                <w:p>
                  <w:pPr>
                    <w:autoSpaceDN w:val="0"/>
                    <w:spacing w:line="360" w:lineRule="exact"/>
                    <w:jc w:val="center"/>
                    <w:textAlignment w:val="center"/>
                    <w:rPr>
                      <w:rFonts w:hint="eastAsia" w:ascii="Times New Roman" w:hAnsi="Times New Roman" w:eastAsia="宋体"/>
                      <w:color w:val="auto"/>
                      <w:kern w:val="2"/>
                      <w:sz w:val="21"/>
                      <w:szCs w:val="21"/>
                      <w:highlight w:val="none"/>
                      <w:lang w:val="en-US" w:eastAsia="zh-CN" w:bidi="ar-SA"/>
                    </w:rPr>
                  </w:pPr>
                  <w:r>
                    <w:rPr>
                      <w:rFonts w:hint="eastAsia" w:ascii="Times New Roman" w:hAnsi="宋体"/>
                      <w:color w:val="auto"/>
                      <w:szCs w:val="21"/>
                      <w:highlight w:val="none"/>
                      <w:lang w:val="en-US" w:eastAsia="zh-CN"/>
                    </w:rPr>
                    <w:t>破碎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tblHeader/>
                <w:jc w:val="center"/>
              </w:trPr>
              <w:tc>
                <w:tcPr>
                  <w:tcW w:w="406" w:type="pct"/>
                  <w:noWrap w:val="0"/>
                  <w:vAlign w:val="center"/>
                </w:tcPr>
                <w:p>
                  <w:pPr>
                    <w:jc w:val="center"/>
                    <w:rPr>
                      <w:rFonts w:hint="eastAsia" w:eastAsia="宋体"/>
                      <w:color w:val="auto"/>
                      <w:kern w:val="2"/>
                      <w:sz w:val="21"/>
                      <w:szCs w:val="21"/>
                      <w:lang w:val="en-US" w:eastAsia="zh-CN" w:bidi="ar-SA"/>
                    </w:rPr>
                  </w:pPr>
                  <w:r>
                    <w:rPr>
                      <w:rFonts w:hint="eastAsia"/>
                      <w:color w:val="auto"/>
                      <w:sz w:val="21"/>
                      <w:szCs w:val="21"/>
                      <w:lang w:val="en-US" w:eastAsia="zh-CN"/>
                    </w:rPr>
                    <w:t>6</w:t>
                  </w:r>
                </w:p>
              </w:tc>
              <w:tc>
                <w:tcPr>
                  <w:tcW w:w="972" w:type="pct"/>
                  <w:noWrap w:val="0"/>
                  <w:vAlign w:val="center"/>
                </w:tcPr>
                <w:p>
                  <w:pPr>
                    <w:spacing w:line="300" w:lineRule="exact"/>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预热锅</w:t>
                  </w:r>
                </w:p>
              </w:tc>
              <w:tc>
                <w:tcPr>
                  <w:tcW w:w="874" w:type="pct"/>
                  <w:noWrap w:val="0"/>
                  <w:vAlign w:val="center"/>
                </w:tcPr>
                <w:p>
                  <w:pPr>
                    <w:spacing w:line="300" w:lineRule="exact"/>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4000*1600</w:t>
                  </w:r>
                </w:p>
              </w:tc>
              <w:tc>
                <w:tcPr>
                  <w:tcW w:w="633" w:type="pct"/>
                  <w:noWrap w:val="0"/>
                  <w:vAlign w:val="center"/>
                </w:tcPr>
                <w:p>
                  <w:pPr>
                    <w:spacing w:line="300" w:lineRule="exac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台</w:t>
                  </w:r>
                </w:p>
              </w:tc>
              <w:tc>
                <w:tcPr>
                  <w:tcW w:w="731" w:type="pct"/>
                  <w:noWrap w:val="0"/>
                  <w:vAlign w:val="center"/>
                </w:tcPr>
                <w:p>
                  <w:pPr>
                    <w:autoSpaceDN w:val="0"/>
                    <w:spacing w:line="360" w:lineRule="exact"/>
                    <w:jc w:val="center"/>
                    <w:textAlignment w:val="center"/>
                    <w:rPr>
                      <w:rFonts w:hint="eastAsia" w:ascii="Times New Roman" w:hAnsi="Times New Roman" w:eastAsia="宋体"/>
                      <w:color w:val="auto"/>
                      <w:kern w:val="2"/>
                      <w:sz w:val="21"/>
                      <w:szCs w:val="21"/>
                      <w:highlight w:val="none"/>
                      <w:lang w:val="en-US" w:eastAsia="zh-CN" w:bidi="ar-SA"/>
                    </w:rPr>
                  </w:pPr>
                  <w:r>
                    <w:rPr>
                      <w:rFonts w:hint="eastAsia" w:ascii="Times New Roman" w:hAnsi="Times New Roman" w:eastAsia="宋体" w:cs="Times New Roman"/>
                      <w:szCs w:val="21"/>
                      <w:lang w:val="en-US" w:eastAsia="zh-CN"/>
                    </w:rPr>
                    <w:t>2</w:t>
                  </w:r>
                </w:p>
              </w:tc>
              <w:tc>
                <w:tcPr>
                  <w:tcW w:w="1381" w:type="pct"/>
                  <w:noWrap w:val="0"/>
                  <w:vAlign w:val="center"/>
                </w:tcPr>
                <w:p>
                  <w:pPr>
                    <w:jc w:val="center"/>
                    <w:rPr>
                      <w:rFonts w:hint="eastAsia" w:ascii="Times New Roman" w:hAnsi="Times New Roman" w:eastAsia="宋体"/>
                      <w:color w:val="auto"/>
                      <w:kern w:val="2"/>
                      <w:sz w:val="21"/>
                      <w:szCs w:val="21"/>
                      <w:highlight w:val="none"/>
                      <w:lang w:val="en-US" w:eastAsia="zh-CN" w:bidi="ar-SA"/>
                    </w:rPr>
                  </w:pPr>
                  <w:r>
                    <w:rPr>
                      <w:rFonts w:hint="eastAsia" w:ascii="Times New Roman" w:hAnsi="宋体"/>
                      <w:color w:val="auto"/>
                      <w:szCs w:val="21"/>
                      <w:highlight w:val="none"/>
                      <w:lang w:val="en-US" w:eastAsia="zh-CN"/>
                    </w:rPr>
                    <w:t>预热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tblHeader/>
                <w:jc w:val="center"/>
              </w:trPr>
              <w:tc>
                <w:tcPr>
                  <w:tcW w:w="406" w:type="pct"/>
                  <w:noWrap w:val="0"/>
                  <w:vAlign w:val="center"/>
                </w:tcPr>
                <w:p>
                  <w:pPr>
                    <w:jc w:val="center"/>
                    <w:rPr>
                      <w:rFonts w:hint="default" w:eastAsia="宋体"/>
                      <w:color w:val="auto"/>
                      <w:sz w:val="21"/>
                      <w:szCs w:val="21"/>
                      <w:lang w:val="en-US" w:eastAsia="zh-CN"/>
                    </w:rPr>
                  </w:pPr>
                  <w:r>
                    <w:rPr>
                      <w:rFonts w:hint="eastAsia" w:eastAsia="宋体"/>
                      <w:color w:val="auto"/>
                      <w:sz w:val="21"/>
                      <w:szCs w:val="21"/>
                      <w:lang w:val="en-US" w:eastAsia="zh-CN"/>
                    </w:rPr>
                    <w:t>7</w:t>
                  </w:r>
                </w:p>
              </w:tc>
              <w:tc>
                <w:tcPr>
                  <w:tcW w:w="972" w:type="pct"/>
                  <w:noWrap w:val="0"/>
                  <w:vAlign w:val="center"/>
                </w:tcPr>
                <w:p>
                  <w:pPr>
                    <w:spacing w:line="300" w:lineRule="exact"/>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蒸煮锅</w:t>
                  </w:r>
                </w:p>
              </w:tc>
              <w:tc>
                <w:tcPr>
                  <w:tcW w:w="874" w:type="pct"/>
                  <w:noWrap w:val="0"/>
                  <w:vAlign w:val="center"/>
                </w:tcPr>
                <w:p>
                  <w:pPr>
                    <w:spacing w:line="300" w:lineRule="exact"/>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TYZZ-4</w:t>
                  </w:r>
                </w:p>
              </w:tc>
              <w:tc>
                <w:tcPr>
                  <w:tcW w:w="633" w:type="pct"/>
                  <w:noWrap w:val="0"/>
                  <w:vAlign w:val="center"/>
                </w:tcPr>
                <w:p>
                  <w:pPr>
                    <w:spacing w:line="300" w:lineRule="exac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台</w:t>
                  </w:r>
                </w:p>
              </w:tc>
              <w:tc>
                <w:tcPr>
                  <w:tcW w:w="731" w:type="pct"/>
                  <w:noWrap w:val="0"/>
                  <w:vAlign w:val="center"/>
                </w:tcPr>
                <w:p>
                  <w:pPr>
                    <w:autoSpaceDN w:val="0"/>
                    <w:spacing w:line="360" w:lineRule="exact"/>
                    <w:jc w:val="center"/>
                    <w:textAlignment w:val="center"/>
                    <w:rPr>
                      <w:rFonts w:hint="default" w:ascii="Times New Roman" w:hAnsi="Times New Roman"/>
                      <w:color w:val="auto"/>
                      <w:szCs w:val="21"/>
                      <w:highlight w:val="none"/>
                      <w:lang w:val="en-US" w:eastAsia="zh-CN"/>
                    </w:rPr>
                  </w:pPr>
                  <w:r>
                    <w:rPr>
                      <w:rFonts w:hint="eastAsia" w:ascii="Times New Roman" w:hAnsi="Times New Roman" w:eastAsia="宋体" w:cs="Times New Roman"/>
                      <w:szCs w:val="21"/>
                      <w:lang w:val="en-US" w:eastAsia="zh-CN"/>
                    </w:rPr>
                    <w:t>10</w:t>
                  </w:r>
                </w:p>
              </w:tc>
              <w:tc>
                <w:tcPr>
                  <w:tcW w:w="1381" w:type="pct"/>
                  <w:noWrap w:val="0"/>
                  <w:vAlign w:val="center"/>
                </w:tcPr>
                <w:p>
                  <w:pPr>
                    <w:jc w:val="center"/>
                    <w:rPr>
                      <w:rFonts w:hint="default" w:ascii="Times New Roman" w:hAnsi="宋体" w:eastAsia="宋体"/>
                      <w:color w:val="auto"/>
                      <w:szCs w:val="21"/>
                      <w:highlight w:val="none"/>
                      <w:lang w:val="en-US" w:eastAsia="zh-CN"/>
                    </w:rPr>
                  </w:pPr>
                  <w:r>
                    <w:rPr>
                      <w:rFonts w:hint="eastAsia" w:ascii="Times New Roman" w:hAnsi="宋体"/>
                      <w:color w:val="auto"/>
                      <w:szCs w:val="21"/>
                      <w:highlight w:val="none"/>
                      <w:lang w:val="en-US" w:eastAsia="zh-CN"/>
                    </w:rPr>
                    <w:t>蒸煮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tblHeader/>
                <w:jc w:val="center"/>
              </w:trPr>
              <w:tc>
                <w:tcPr>
                  <w:tcW w:w="406" w:type="pct"/>
                  <w:noWrap w:val="0"/>
                  <w:vAlign w:val="center"/>
                </w:tcPr>
                <w:p>
                  <w:pPr>
                    <w:jc w:val="center"/>
                    <w:rPr>
                      <w:rFonts w:hint="default" w:eastAsia="宋体"/>
                      <w:color w:val="auto"/>
                      <w:sz w:val="21"/>
                      <w:szCs w:val="21"/>
                      <w:lang w:val="en-US" w:eastAsia="zh-CN"/>
                    </w:rPr>
                  </w:pPr>
                  <w:r>
                    <w:rPr>
                      <w:rFonts w:hint="eastAsia" w:eastAsia="宋体"/>
                      <w:color w:val="auto"/>
                      <w:sz w:val="21"/>
                      <w:szCs w:val="21"/>
                      <w:lang w:val="en-US" w:eastAsia="zh-CN"/>
                    </w:rPr>
                    <w:t>8</w:t>
                  </w:r>
                </w:p>
              </w:tc>
              <w:tc>
                <w:tcPr>
                  <w:tcW w:w="972" w:type="pct"/>
                  <w:noWrap w:val="0"/>
                  <w:vAlign w:val="center"/>
                </w:tcPr>
                <w:p>
                  <w:pPr>
                    <w:spacing w:line="300" w:lineRule="exact"/>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真空泵</w:t>
                  </w:r>
                </w:p>
              </w:tc>
              <w:tc>
                <w:tcPr>
                  <w:tcW w:w="874" w:type="pct"/>
                  <w:noWrap w:val="0"/>
                  <w:vAlign w:val="center"/>
                </w:tcPr>
                <w:p>
                  <w:pPr>
                    <w:spacing w:line="300" w:lineRule="exact"/>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2BE202</w:t>
                  </w:r>
                </w:p>
              </w:tc>
              <w:tc>
                <w:tcPr>
                  <w:tcW w:w="633" w:type="pct"/>
                  <w:noWrap w:val="0"/>
                  <w:vAlign w:val="center"/>
                </w:tcPr>
                <w:p>
                  <w:pPr>
                    <w:spacing w:line="300" w:lineRule="exac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个</w:t>
                  </w:r>
                </w:p>
              </w:tc>
              <w:tc>
                <w:tcPr>
                  <w:tcW w:w="731" w:type="pct"/>
                  <w:noWrap w:val="0"/>
                  <w:vAlign w:val="center"/>
                </w:tcPr>
                <w:p>
                  <w:pPr>
                    <w:autoSpaceDN w:val="0"/>
                    <w:spacing w:line="360" w:lineRule="exact"/>
                    <w:jc w:val="center"/>
                    <w:textAlignment w:val="center"/>
                    <w:rPr>
                      <w:rFonts w:hint="default" w:ascii="Times New Roman" w:hAnsi="Times New Roman"/>
                      <w:color w:val="auto"/>
                      <w:szCs w:val="21"/>
                      <w:highlight w:val="none"/>
                      <w:lang w:val="en-US" w:eastAsia="zh-CN"/>
                    </w:rPr>
                  </w:pPr>
                  <w:r>
                    <w:rPr>
                      <w:rFonts w:hint="eastAsia" w:ascii="Times New Roman" w:hAnsi="Times New Roman" w:eastAsia="宋体" w:cs="Times New Roman"/>
                      <w:szCs w:val="21"/>
                      <w:lang w:val="en-US" w:eastAsia="zh-CN"/>
                    </w:rPr>
                    <w:t>2</w:t>
                  </w:r>
                </w:p>
              </w:tc>
              <w:tc>
                <w:tcPr>
                  <w:tcW w:w="1381" w:type="pct"/>
                  <w:noWrap w:val="0"/>
                  <w:vAlign w:val="center"/>
                </w:tcPr>
                <w:p>
                  <w:pPr>
                    <w:jc w:val="center"/>
                    <w:rPr>
                      <w:rFonts w:hint="default" w:ascii="Times New Roman" w:hAnsi="宋体" w:eastAsia="宋体"/>
                      <w:color w:val="auto"/>
                      <w:szCs w:val="21"/>
                      <w:highlight w:val="none"/>
                      <w:lang w:val="en-US" w:eastAsia="zh-CN"/>
                    </w:rPr>
                  </w:pPr>
                  <w:r>
                    <w:rPr>
                      <w:rFonts w:hint="eastAsia" w:ascii="Times New Roman" w:hAnsi="宋体" w:eastAsia="宋体"/>
                      <w:color w:val="auto"/>
                      <w:szCs w:val="21"/>
                      <w:highlight w:val="none"/>
                      <w:lang w:val="en-US" w:eastAsia="zh-CN"/>
                    </w:rPr>
                    <w:t>物料输送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tblHeader/>
                <w:jc w:val="center"/>
              </w:trPr>
              <w:tc>
                <w:tcPr>
                  <w:tcW w:w="406" w:type="pct"/>
                  <w:noWrap w:val="0"/>
                  <w:vAlign w:val="center"/>
                </w:tcPr>
                <w:p>
                  <w:pPr>
                    <w:jc w:val="center"/>
                    <w:rPr>
                      <w:rFonts w:hint="default" w:eastAsia="宋体"/>
                      <w:color w:val="auto"/>
                      <w:sz w:val="21"/>
                      <w:szCs w:val="21"/>
                      <w:lang w:val="en-US" w:eastAsia="zh-CN"/>
                    </w:rPr>
                  </w:pPr>
                  <w:r>
                    <w:rPr>
                      <w:rFonts w:hint="eastAsia" w:eastAsia="宋体"/>
                      <w:color w:val="auto"/>
                      <w:sz w:val="21"/>
                      <w:szCs w:val="21"/>
                      <w:lang w:val="en-US" w:eastAsia="zh-CN"/>
                    </w:rPr>
                    <w:t>9</w:t>
                  </w:r>
                </w:p>
              </w:tc>
              <w:tc>
                <w:tcPr>
                  <w:tcW w:w="972" w:type="pct"/>
                  <w:noWrap w:val="0"/>
                  <w:vAlign w:val="center"/>
                </w:tcPr>
                <w:p>
                  <w:pPr>
                    <w:spacing w:line="300" w:lineRule="exact"/>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油槽履带</w:t>
                  </w:r>
                </w:p>
              </w:tc>
              <w:tc>
                <w:tcPr>
                  <w:tcW w:w="874" w:type="pct"/>
                  <w:noWrap w:val="0"/>
                  <w:vAlign w:val="center"/>
                </w:tcPr>
                <w:p>
                  <w:pPr>
                    <w:spacing w:line="300" w:lineRule="exact"/>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600*6000</w:t>
                  </w:r>
                </w:p>
              </w:tc>
              <w:tc>
                <w:tcPr>
                  <w:tcW w:w="633" w:type="pct"/>
                  <w:noWrap w:val="0"/>
                  <w:vAlign w:val="center"/>
                </w:tcPr>
                <w:p>
                  <w:pPr>
                    <w:spacing w:line="300" w:lineRule="exac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套</w:t>
                  </w:r>
                </w:p>
              </w:tc>
              <w:tc>
                <w:tcPr>
                  <w:tcW w:w="731" w:type="pct"/>
                  <w:noWrap w:val="0"/>
                  <w:vAlign w:val="center"/>
                </w:tcPr>
                <w:p>
                  <w:pPr>
                    <w:autoSpaceDN w:val="0"/>
                    <w:spacing w:line="360" w:lineRule="exact"/>
                    <w:jc w:val="center"/>
                    <w:textAlignment w:val="center"/>
                    <w:rPr>
                      <w:rFonts w:hint="default" w:ascii="Times New Roman" w:hAnsi="Times New Roman"/>
                      <w:color w:val="auto"/>
                      <w:szCs w:val="21"/>
                      <w:highlight w:val="none"/>
                      <w:lang w:val="en-US" w:eastAsia="zh-CN"/>
                    </w:rPr>
                  </w:pPr>
                  <w:r>
                    <w:rPr>
                      <w:rFonts w:hint="eastAsia" w:ascii="Times New Roman" w:hAnsi="Times New Roman" w:eastAsia="宋体" w:cs="Times New Roman"/>
                      <w:szCs w:val="21"/>
                      <w:lang w:val="en-US" w:eastAsia="zh-CN"/>
                    </w:rPr>
                    <w:t>2</w:t>
                  </w:r>
                </w:p>
              </w:tc>
              <w:tc>
                <w:tcPr>
                  <w:tcW w:w="1381" w:type="pct"/>
                  <w:noWrap w:val="0"/>
                  <w:vAlign w:val="center"/>
                </w:tcPr>
                <w:p>
                  <w:pPr>
                    <w:jc w:val="center"/>
                    <w:rPr>
                      <w:rFonts w:hint="default" w:ascii="Times New Roman" w:hAnsi="宋体" w:eastAsia="宋体"/>
                      <w:color w:val="auto"/>
                      <w:szCs w:val="21"/>
                      <w:highlight w:val="none"/>
                      <w:lang w:val="en-US" w:eastAsia="zh-CN"/>
                    </w:rPr>
                  </w:pPr>
                  <w:r>
                    <w:rPr>
                      <w:rFonts w:hint="eastAsia" w:ascii="Times New Roman" w:hAnsi="宋体" w:eastAsia="宋体"/>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tblHeader/>
                <w:jc w:val="center"/>
              </w:trPr>
              <w:tc>
                <w:tcPr>
                  <w:tcW w:w="406" w:type="pct"/>
                  <w:noWrap w:val="0"/>
                  <w:vAlign w:val="center"/>
                </w:tcPr>
                <w:p>
                  <w:pPr>
                    <w:jc w:val="center"/>
                    <w:rPr>
                      <w:rFonts w:hint="default" w:eastAsia="宋体"/>
                      <w:color w:val="auto"/>
                      <w:sz w:val="21"/>
                      <w:szCs w:val="21"/>
                      <w:lang w:val="en-US" w:eastAsia="zh-CN"/>
                    </w:rPr>
                  </w:pPr>
                  <w:r>
                    <w:rPr>
                      <w:rFonts w:hint="eastAsia" w:eastAsia="宋体"/>
                      <w:color w:val="auto"/>
                      <w:sz w:val="21"/>
                      <w:szCs w:val="21"/>
                      <w:lang w:val="en-US" w:eastAsia="zh-CN"/>
                    </w:rPr>
                    <w:t>10</w:t>
                  </w:r>
                </w:p>
              </w:tc>
              <w:tc>
                <w:tcPr>
                  <w:tcW w:w="972" w:type="pct"/>
                  <w:noWrap w:val="0"/>
                  <w:vAlign w:val="center"/>
                </w:tcPr>
                <w:p>
                  <w:pPr>
                    <w:spacing w:line="300" w:lineRule="exact"/>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离心机</w:t>
                  </w:r>
                </w:p>
              </w:tc>
              <w:tc>
                <w:tcPr>
                  <w:tcW w:w="874" w:type="pct"/>
                  <w:noWrap w:val="0"/>
                  <w:vAlign w:val="center"/>
                </w:tcPr>
                <w:p>
                  <w:pPr>
                    <w:spacing w:line="300" w:lineRule="exact"/>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LWS500</w:t>
                  </w:r>
                </w:p>
              </w:tc>
              <w:tc>
                <w:tcPr>
                  <w:tcW w:w="633" w:type="pct"/>
                  <w:noWrap w:val="0"/>
                  <w:vAlign w:val="center"/>
                </w:tcPr>
                <w:p>
                  <w:pPr>
                    <w:spacing w:line="300" w:lineRule="exac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台</w:t>
                  </w:r>
                </w:p>
              </w:tc>
              <w:tc>
                <w:tcPr>
                  <w:tcW w:w="731" w:type="pct"/>
                  <w:noWrap w:val="0"/>
                  <w:vAlign w:val="center"/>
                </w:tcPr>
                <w:p>
                  <w:pPr>
                    <w:autoSpaceDN w:val="0"/>
                    <w:spacing w:line="360" w:lineRule="exact"/>
                    <w:jc w:val="center"/>
                    <w:textAlignment w:val="center"/>
                    <w:rPr>
                      <w:rFonts w:hint="default" w:ascii="Times New Roman" w:hAnsi="Times New Roman"/>
                      <w:color w:val="auto"/>
                      <w:szCs w:val="21"/>
                      <w:highlight w:val="none"/>
                      <w:lang w:val="en-US" w:eastAsia="zh-CN"/>
                    </w:rPr>
                  </w:pPr>
                  <w:r>
                    <w:rPr>
                      <w:rFonts w:hint="eastAsia" w:ascii="Times New Roman" w:hAnsi="Times New Roman" w:eastAsia="宋体" w:cs="Times New Roman"/>
                      <w:szCs w:val="21"/>
                      <w:lang w:val="en-US" w:eastAsia="zh-CN"/>
                    </w:rPr>
                    <w:t>2</w:t>
                  </w:r>
                </w:p>
              </w:tc>
              <w:tc>
                <w:tcPr>
                  <w:tcW w:w="1381" w:type="pct"/>
                  <w:noWrap w:val="0"/>
                  <w:vAlign w:val="center"/>
                </w:tcPr>
                <w:p>
                  <w:pPr>
                    <w:jc w:val="center"/>
                    <w:rPr>
                      <w:rFonts w:hint="default" w:ascii="Times New Roman" w:hAnsi="宋体" w:eastAsia="宋体"/>
                      <w:color w:val="auto"/>
                      <w:szCs w:val="21"/>
                      <w:highlight w:val="none"/>
                      <w:lang w:val="en-US" w:eastAsia="zh-CN"/>
                    </w:rPr>
                  </w:pPr>
                  <w:r>
                    <w:rPr>
                      <w:rFonts w:hint="eastAsia" w:ascii="Times New Roman" w:hAnsi="宋体" w:eastAsia="宋体"/>
                      <w:color w:val="auto"/>
                      <w:szCs w:val="21"/>
                      <w:highlight w:val="none"/>
                      <w:lang w:val="en-US" w:eastAsia="zh-CN"/>
                    </w:rPr>
                    <w:t>离心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tblHeader/>
                <w:jc w:val="center"/>
              </w:trPr>
              <w:tc>
                <w:tcPr>
                  <w:tcW w:w="406" w:type="pct"/>
                  <w:noWrap w:val="0"/>
                  <w:vAlign w:val="center"/>
                </w:tcPr>
                <w:p>
                  <w:pPr>
                    <w:jc w:val="center"/>
                    <w:rPr>
                      <w:rFonts w:hint="default" w:eastAsia="宋体"/>
                      <w:color w:val="auto"/>
                      <w:sz w:val="21"/>
                      <w:szCs w:val="21"/>
                      <w:lang w:val="en-US" w:eastAsia="zh-CN"/>
                    </w:rPr>
                  </w:pPr>
                  <w:r>
                    <w:rPr>
                      <w:rFonts w:hint="eastAsia" w:eastAsia="宋体"/>
                      <w:color w:val="auto"/>
                      <w:sz w:val="21"/>
                      <w:szCs w:val="21"/>
                      <w:lang w:val="en-US" w:eastAsia="zh-CN"/>
                    </w:rPr>
                    <w:t>11</w:t>
                  </w:r>
                </w:p>
              </w:tc>
              <w:tc>
                <w:tcPr>
                  <w:tcW w:w="972" w:type="pct"/>
                  <w:noWrap w:val="0"/>
                  <w:vAlign w:val="center"/>
                </w:tcPr>
                <w:p>
                  <w:pPr>
                    <w:spacing w:line="300" w:lineRule="exact"/>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压榨机</w:t>
                  </w:r>
                </w:p>
              </w:tc>
              <w:tc>
                <w:tcPr>
                  <w:tcW w:w="874" w:type="pct"/>
                  <w:noWrap w:val="0"/>
                  <w:vAlign w:val="center"/>
                </w:tcPr>
                <w:p>
                  <w:pPr>
                    <w:spacing w:line="300" w:lineRule="exact"/>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ZY320</w:t>
                  </w:r>
                </w:p>
              </w:tc>
              <w:tc>
                <w:tcPr>
                  <w:tcW w:w="633" w:type="pct"/>
                  <w:noWrap w:val="0"/>
                  <w:vAlign w:val="center"/>
                </w:tcPr>
                <w:p>
                  <w:pPr>
                    <w:spacing w:line="300" w:lineRule="exac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台</w:t>
                  </w:r>
                </w:p>
              </w:tc>
              <w:tc>
                <w:tcPr>
                  <w:tcW w:w="731" w:type="pct"/>
                  <w:noWrap w:val="0"/>
                  <w:vAlign w:val="center"/>
                </w:tcPr>
                <w:p>
                  <w:pPr>
                    <w:autoSpaceDN w:val="0"/>
                    <w:spacing w:line="360" w:lineRule="exact"/>
                    <w:jc w:val="center"/>
                    <w:textAlignment w:val="center"/>
                    <w:rPr>
                      <w:rFonts w:hint="default" w:ascii="Times New Roman" w:hAnsi="Times New Roman"/>
                      <w:color w:val="auto"/>
                      <w:szCs w:val="21"/>
                      <w:highlight w:val="none"/>
                      <w:lang w:val="en-US" w:eastAsia="zh-CN"/>
                    </w:rPr>
                  </w:pPr>
                  <w:r>
                    <w:rPr>
                      <w:rFonts w:hint="eastAsia" w:ascii="Times New Roman" w:hAnsi="Times New Roman" w:eastAsia="宋体" w:cs="Times New Roman"/>
                      <w:szCs w:val="21"/>
                      <w:lang w:val="en-US" w:eastAsia="zh-CN"/>
                    </w:rPr>
                    <w:t>3</w:t>
                  </w:r>
                </w:p>
              </w:tc>
              <w:tc>
                <w:tcPr>
                  <w:tcW w:w="1381" w:type="pct"/>
                  <w:noWrap w:val="0"/>
                  <w:vAlign w:val="center"/>
                </w:tcPr>
                <w:p>
                  <w:pPr>
                    <w:jc w:val="center"/>
                    <w:rPr>
                      <w:rFonts w:hint="default" w:ascii="Times New Roman" w:hAnsi="宋体" w:eastAsia="宋体"/>
                      <w:color w:val="auto"/>
                      <w:szCs w:val="21"/>
                      <w:highlight w:val="none"/>
                      <w:lang w:val="en-US" w:eastAsia="zh-CN"/>
                    </w:rPr>
                  </w:pPr>
                  <w:r>
                    <w:rPr>
                      <w:rFonts w:hint="eastAsia" w:ascii="Times New Roman" w:hAnsi="宋体" w:eastAsia="宋体"/>
                      <w:color w:val="auto"/>
                      <w:szCs w:val="21"/>
                      <w:highlight w:val="none"/>
                      <w:lang w:val="en-US" w:eastAsia="zh-CN"/>
                    </w:rPr>
                    <w:t>压榨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tblHeader/>
                <w:jc w:val="center"/>
              </w:trPr>
              <w:tc>
                <w:tcPr>
                  <w:tcW w:w="406" w:type="pct"/>
                  <w:noWrap w:val="0"/>
                  <w:vAlign w:val="center"/>
                </w:tcPr>
                <w:p>
                  <w:pPr>
                    <w:jc w:val="center"/>
                    <w:rPr>
                      <w:rFonts w:hint="default" w:eastAsia="宋体"/>
                      <w:color w:val="auto"/>
                      <w:sz w:val="21"/>
                      <w:szCs w:val="21"/>
                      <w:lang w:val="en-US" w:eastAsia="zh-CN"/>
                    </w:rPr>
                  </w:pPr>
                  <w:r>
                    <w:rPr>
                      <w:rFonts w:hint="eastAsia" w:eastAsia="宋体"/>
                      <w:color w:val="auto"/>
                      <w:sz w:val="21"/>
                      <w:szCs w:val="21"/>
                      <w:lang w:val="en-US" w:eastAsia="zh-CN"/>
                    </w:rPr>
                    <w:t>12</w:t>
                  </w:r>
                </w:p>
              </w:tc>
              <w:tc>
                <w:tcPr>
                  <w:tcW w:w="972" w:type="pct"/>
                  <w:noWrap w:val="0"/>
                  <w:vAlign w:val="center"/>
                </w:tcPr>
                <w:p>
                  <w:pPr>
                    <w:spacing w:line="300" w:lineRule="exact"/>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沉淀油罐</w:t>
                  </w:r>
                </w:p>
              </w:tc>
              <w:tc>
                <w:tcPr>
                  <w:tcW w:w="874" w:type="pct"/>
                  <w:noWrap w:val="0"/>
                  <w:vAlign w:val="center"/>
                </w:tcPr>
                <w:p>
                  <w:pPr>
                    <w:spacing w:line="300" w:lineRule="exact"/>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3</w:t>
                  </w:r>
                  <w:r>
                    <w:rPr>
                      <w:rFonts w:hint="default" w:ascii="Times New Roman" w:hAnsi="Times New Roman" w:eastAsia="宋体" w:cs="Times New Roman"/>
                      <w:szCs w:val="21"/>
                      <w:lang w:val="en-US" w:eastAsia="zh-CN"/>
                    </w:rPr>
                    <w:t>0</w:t>
                  </w:r>
                  <w:r>
                    <w:rPr>
                      <w:rFonts w:hint="eastAsia" w:ascii="Times New Roman" w:hAnsi="Times New Roman" w:eastAsia="宋体" w:cs="Times New Roman"/>
                      <w:szCs w:val="21"/>
                      <w:lang w:val="en-US" w:eastAsia="zh-CN"/>
                    </w:rPr>
                    <w:t>t</w:t>
                  </w:r>
                  <w:r>
                    <w:rPr>
                      <w:rFonts w:hint="default" w:ascii="Times New Roman" w:hAnsi="Times New Roman" w:eastAsia="宋体" w:cs="Times New Roman"/>
                      <w:szCs w:val="21"/>
                      <w:lang w:val="en-US" w:eastAsia="zh-CN"/>
                    </w:rPr>
                    <w:t>/</w:t>
                  </w:r>
                  <w:r>
                    <w:rPr>
                      <w:rFonts w:hint="eastAsia" w:ascii="Times New Roman" w:hAnsi="Times New Roman" w:eastAsia="宋体" w:cs="Times New Roman"/>
                      <w:szCs w:val="21"/>
                      <w:lang w:val="en-US" w:eastAsia="zh-CN"/>
                    </w:rPr>
                    <w:t>个</w:t>
                  </w:r>
                </w:p>
              </w:tc>
              <w:tc>
                <w:tcPr>
                  <w:tcW w:w="633" w:type="pct"/>
                  <w:noWrap w:val="0"/>
                  <w:vAlign w:val="center"/>
                </w:tcPr>
                <w:p>
                  <w:pPr>
                    <w:spacing w:line="300" w:lineRule="exac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台</w:t>
                  </w:r>
                </w:p>
              </w:tc>
              <w:tc>
                <w:tcPr>
                  <w:tcW w:w="731" w:type="pct"/>
                  <w:noWrap w:val="0"/>
                  <w:vAlign w:val="center"/>
                </w:tcPr>
                <w:p>
                  <w:pPr>
                    <w:autoSpaceDN w:val="0"/>
                    <w:spacing w:line="360" w:lineRule="exact"/>
                    <w:jc w:val="center"/>
                    <w:textAlignment w:val="center"/>
                    <w:rPr>
                      <w:rFonts w:hint="default" w:ascii="Times New Roman" w:hAnsi="Times New Roman"/>
                      <w:color w:val="auto"/>
                      <w:szCs w:val="21"/>
                      <w:highlight w:val="none"/>
                      <w:lang w:val="en-US" w:eastAsia="zh-CN"/>
                    </w:rPr>
                  </w:pPr>
                  <w:r>
                    <w:rPr>
                      <w:rFonts w:hint="eastAsia" w:ascii="Times New Roman" w:hAnsi="Times New Roman" w:eastAsia="宋体" w:cs="Times New Roman"/>
                      <w:szCs w:val="21"/>
                      <w:lang w:val="en-US" w:eastAsia="zh-CN"/>
                    </w:rPr>
                    <w:t>1</w:t>
                  </w:r>
                  <w:r>
                    <w:rPr>
                      <w:rFonts w:hint="default" w:ascii="Times New Roman" w:hAnsi="Times New Roman" w:eastAsia="宋体" w:cs="Times New Roman"/>
                      <w:szCs w:val="21"/>
                      <w:lang w:val="en-US" w:eastAsia="zh-CN"/>
                    </w:rPr>
                    <w:t>0</w:t>
                  </w:r>
                </w:p>
              </w:tc>
              <w:tc>
                <w:tcPr>
                  <w:tcW w:w="1381" w:type="pct"/>
                  <w:noWrap w:val="0"/>
                  <w:vAlign w:val="center"/>
                </w:tcPr>
                <w:p>
                  <w:pPr>
                    <w:jc w:val="center"/>
                    <w:rPr>
                      <w:rFonts w:hint="default" w:ascii="Times New Roman" w:hAnsi="宋体" w:eastAsia="宋体"/>
                      <w:color w:val="auto"/>
                      <w:szCs w:val="21"/>
                      <w:highlight w:val="none"/>
                      <w:lang w:val="en-US" w:eastAsia="zh-CN"/>
                    </w:rPr>
                  </w:pPr>
                  <w:r>
                    <w:rPr>
                      <w:rFonts w:hint="eastAsia" w:ascii="Times New Roman" w:hAnsi="宋体" w:eastAsia="宋体"/>
                      <w:color w:val="auto"/>
                      <w:szCs w:val="21"/>
                      <w:highlight w:val="none"/>
                      <w:lang w:val="en-US" w:eastAsia="zh-CN"/>
                    </w:rPr>
                    <w:t>沉淀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tblHeader/>
                <w:jc w:val="center"/>
              </w:trPr>
              <w:tc>
                <w:tcPr>
                  <w:tcW w:w="406" w:type="pct"/>
                  <w:noWrap w:val="0"/>
                  <w:vAlign w:val="center"/>
                </w:tcPr>
                <w:p>
                  <w:pPr>
                    <w:jc w:val="center"/>
                    <w:rPr>
                      <w:rFonts w:hint="default" w:eastAsia="宋体"/>
                      <w:color w:val="auto"/>
                      <w:sz w:val="21"/>
                      <w:szCs w:val="21"/>
                      <w:lang w:val="en-US" w:eastAsia="zh-CN"/>
                    </w:rPr>
                  </w:pPr>
                  <w:r>
                    <w:rPr>
                      <w:rFonts w:hint="eastAsia" w:eastAsia="宋体"/>
                      <w:color w:val="auto"/>
                      <w:sz w:val="21"/>
                      <w:szCs w:val="21"/>
                      <w:lang w:val="en-US" w:eastAsia="zh-CN"/>
                    </w:rPr>
                    <w:t>13</w:t>
                  </w:r>
                </w:p>
              </w:tc>
              <w:tc>
                <w:tcPr>
                  <w:tcW w:w="972" w:type="pct"/>
                  <w:noWrap w:val="0"/>
                  <w:vAlign w:val="center"/>
                </w:tcPr>
                <w:p>
                  <w:pPr>
                    <w:spacing w:line="300" w:lineRule="exact"/>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油罐</w:t>
                  </w:r>
                </w:p>
              </w:tc>
              <w:tc>
                <w:tcPr>
                  <w:tcW w:w="874" w:type="pct"/>
                  <w:noWrap w:val="0"/>
                  <w:vAlign w:val="center"/>
                </w:tcPr>
                <w:p>
                  <w:pPr>
                    <w:spacing w:line="300" w:lineRule="exact"/>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5</w:t>
                  </w:r>
                  <w:r>
                    <w:rPr>
                      <w:rFonts w:hint="default" w:ascii="Times New Roman" w:hAnsi="Times New Roman" w:eastAsia="宋体" w:cs="Times New Roman"/>
                      <w:szCs w:val="21"/>
                      <w:lang w:val="en-US" w:eastAsia="zh-CN"/>
                    </w:rPr>
                    <w:t>00</w:t>
                  </w:r>
                  <w:r>
                    <w:rPr>
                      <w:rFonts w:hint="eastAsia" w:ascii="Times New Roman" w:hAnsi="Times New Roman" w:eastAsia="宋体" w:cs="Times New Roman"/>
                      <w:szCs w:val="21"/>
                      <w:lang w:val="en-US" w:eastAsia="zh-CN"/>
                    </w:rPr>
                    <w:t>t</w:t>
                  </w:r>
                  <w:r>
                    <w:rPr>
                      <w:rFonts w:hint="default" w:ascii="Times New Roman" w:hAnsi="Times New Roman" w:eastAsia="宋体" w:cs="Times New Roman"/>
                      <w:szCs w:val="21"/>
                      <w:lang w:val="en-US" w:eastAsia="zh-CN"/>
                    </w:rPr>
                    <w:t>/</w:t>
                  </w:r>
                  <w:r>
                    <w:rPr>
                      <w:rFonts w:hint="eastAsia" w:ascii="Times New Roman" w:hAnsi="Times New Roman" w:eastAsia="宋体" w:cs="Times New Roman"/>
                      <w:szCs w:val="21"/>
                      <w:lang w:val="en-US" w:eastAsia="zh-CN"/>
                    </w:rPr>
                    <w:t>个</w:t>
                  </w:r>
                </w:p>
              </w:tc>
              <w:tc>
                <w:tcPr>
                  <w:tcW w:w="633" w:type="pct"/>
                  <w:noWrap w:val="0"/>
                  <w:vAlign w:val="center"/>
                </w:tcPr>
                <w:p>
                  <w:pPr>
                    <w:spacing w:line="300" w:lineRule="exac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个</w:t>
                  </w:r>
                </w:p>
              </w:tc>
              <w:tc>
                <w:tcPr>
                  <w:tcW w:w="731" w:type="pct"/>
                  <w:noWrap w:val="0"/>
                  <w:vAlign w:val="center"/>
                </w:tcPr>
                <w:p>
                  <w:pPr>
                    <w:autoSpaceDN w:val="0"/>
                    <w:spacing w:line="360" w:lineRule="exact"/>
                    <w:jc w:val="center"/>
                    <w:textAlignment w:val="center"/>
                    <w:rPr>
                      <w:rFonts w:hint="default" w:ascii="Times New Roman" w:hAnsi="Times New Roman"/>
                      <w:color w:val="auto"/>
                      <w:szCs w:val="21"/>
                      <w:highlight w:val="none"/>
                      <w:lang w:val="en-US" w:eastAsia="zh-CN"/>
                    </w:rPr>
                  </w:pPr>
                  <w:r>
                    <w:rPr>
                      <w:rFonts w:hint="eastAsia" w:ascii="Times New Roman" w:hAnsi="Times New Roman" w:eastAsia="宋体" w:cs="Times New Roman"/>
                      <w:szCs w:val="21"/>
                      <w:lang w:val="en-US" w:eastAsia="zh-CN"/>
                    </w:rPr>
                    <w:t>6</w:t>
                  </w:r>
                </w:p>
              </w:tc>
              <w:tc>
                <w:tcPr>
                  <w:tcW w:w="1381" w:type="pct"/>
                  <w:noWrap w:val="0"/>
                  <w:vAlign w:val="center"/>
                </w:tcPr>
                <w:p>
                  <w:pPr>
                    <w:jc w:val="center"/>
                    <w:rPr>
                      <w:rFonts w:hint="default" w:ascii="Times New Roman" w:hAnsi="宋体" w:eastAsia="宋体"/>
                      <w:color w:val="auto"/>
                      <w:szCs w:val="21"/>
                      <w:highlight w:val="none"/>
                      <w:lang w:val="en-US" w:eastAsia="zh-CN"/>
                    </w:rPr>
                  </w:pPr>
                  <w:r>
                    <w:rPr>
                      <w:rFonts w:hint="eastAsia" w:ascii="Times New Roman" w:hAnsi="宋体" w:eastAsia="宋体"/>
                      <w:color w:val="auto"/>
                      <w:szCs w:val="21"/>
                      <w:highlight w:val="none"/>
                      <w:lang w:val="en-US" w:eastAsia="zh-CN"/>
                    </w:rPr>
                    <w:t>成品油储存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tblHeader/>
                <w:jc w:val="center"/>
              </w:trPr>
              <w:tc>
                <w:tcPr>
                  <w:tcW w:w="406" w:type="pct"/>
                  <w:noWrap w:val="0"/>
                  <w:vAlign w:val="center"/>
                </w:tcPr>
                <w:p>
                  <w:pPr>
                    <w:jc w:val="center"/>
                    <w:rPr>
                      <w:rFonts w:hint="default" w:eastAsia="宋体"/>
                      <w:color w:val="auto"/>
                      <w:sz w:val="21"/>
                      <w:szCs w:val="21"/>
                      <w:lang w:val="en-US" w:eastAsia="zh-CN"/>
                    </w:rPr>
                  </w:pPr>
                  <w:r>
                    <w:rPr>
                      <w:rFonts w:hint="eastAsia" w:eastAsia="宋体"/>
                      <w:color w:val="auto"/>
                      <w:sz w:val="21"/>
                      <w:szCs w:val="21"/>
                      <w:lang w:val="en-US" w:eastAsia="zh-CN"/>
                    </w:rPr>
                    <w:t>14</w:t>
                  </w:r>
                </w:p>
              </w:tc>
              <w:tc>
                <w:tcPr>
                  <w:tcW w:w="972" w:type="pct"/>
                  <w:noWrap w:val="0"/>
                  <w:vAlign w:val="center"/>
                </w:tcPr>
                <w:p>
                  <w:pPr>
                    <w:spacing w:line="300" w:lineRule="exact"/>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肉渣泵</w:t>
                  </w:r>
                </w:p>
              </w:tc>
              <w:tc>
                <w:tcPr>
                  <w:tcW w:w="874" w:type="pct"/>
                  <w:noWrap w:val="0"/>
                  <w:vAlign w:val="center"/>
                </w:tcPr>
                <w:p>
                  <w:pPr>
                    <w:spacing w:line="300" w:lineRule="exact"/>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RXB200-200</w:t>
                  </w:r>
                </w:p>
              </w:tc>
              <w:tc>
                <w:tcPr>
                  <w:tcW w:w="633" w:type="pct"/>
                  <w:noWrap w:val="0"/>
                  <w:vAlign w:val="center"/>
                </w:tcPr>
                <w:p>
                  <w:pPr>
                    <w:spacing w:line="300" w:lineRule="exac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台</w:t>
                  </w:r>
                </w:p>
              </w:tc>
              <w:tc>
                <w:tcPr>
                  <w:tcW w:w="731" w:type="pct"/>
                  <w:noWrap w:val="0"/>
                  <w:vAlign w:val="center"/>
                </w:tcPr>
                <w:p>
                  <w:pPr>
                    <w:autoSpaceDN w:val="0"/>
                    <w:spacing w:line="360" w:lineRule="exact"/>
                    <w:jc w:val="center"/>
                    <w:textAlignment w:val="center"/>
                    <w:rPr>
                      <w:rFonts w:hint="default" w:ascii="Times New Roman" w:hAnsi="Times New Roman"/>
                      <w:color w:val="auto"/>
                      <w:szCs w:val="21"/>
                      <w:highlight w:val="none"/>
                      <w:lang w:val="en-US" w:eastAsia="zh-CN"/>
                    </w:rPr>
                  </w:pPr>
                  <w:r>
                    <w:rPr>
                      <w:rFonts w:hint="eastAsia" w:ascii="Times New Roman" w:hAnsi="Times New Roman" w:eastAsia="宋体" w:cs="Times New Roman"/>
                      <w:szCs w:val="21"/>
                      <w:lang w:val="en-US" w:eastAsia="zh-CN"/>
                    </w:rPr>
                    <w:t>2</w:t>
                  </w:r>
                </w:p>
              </w:tc>
              <w:tc>
                <w:tcPr>
                  <w:tcW w:w="1381" w:type="pct"/>
                  <w:noWrap w:val="0"/>
                  <w:vAlign w:val="center"/>
                </w:tcPr>
                <w:p>
                  <w:pPr>
                    <w:jc w:val="center"/>
                    <w:rPr>
                      <w:rFonts w:hint="default" w:ascii="Times New Roman" w:hAnsi="宋体" w:eastAsia="宋体"/>
                      <w:color w:val="auto"/>
                      <w:szCs w:val="21"/>
                      <w:highlight w:val="none"/>
                      <w:lang w:val="en-US" w:eastAsia="zh-CN"/>
                    </w:rPr>
                  </w:pPr>
                  <w:r>
                    <w:rPr>
                      <w:rFonts w:hint="eastAsia" w:ascii="Times New Roman" w:hAnsi="宋体" w:eastAsia="宋体"/>
                      <w:color w:val="auto"/>
                      <w:szCs w:val="21"/>
                      <w:highlight w:val="none"/>
                      <w:lang w:val="en-US" w:eastAsia="zh-CN"/>
                    </w:rPr>
                    <w:t>物料输送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tblHeader/>
                <w:jc w:val="center"/>
              </w:trPr>
              <w:tc>
                <w:tcPr>
                  <w:tcW w:w="406" w:type="pct"/>
                  <w:noWrap w:val="0"/>
                  <w:vAlign w:val="center"/>
                </w:tcPr>
                <w:p>
                  <w:pPr>
                    <w:jc w:val="center"/>
                    <w:rPr>
                      <w:rFonts w:hint="default" w:eastAsia="宋体"/>
                      <w:color w:val="auto"/>
                      <w:sz w:val="21"/>
                      <w:szCs w:val="21"/>
                      <w:lang w:val="en-US" w:eastAsia="zh-CN"/>
                    </w:rPr>
                  </w:pPr>
                  <w:r>
                    <w:rPr>
                      <w:rFonts w:hint="eastAsia" w:eastAsia="宋体"/>
                      <w:color w:val="auto"/>
                      <w:sz w:val="21"/>
                      <w:szCs w:val="21"/>
                      <w:lang w:val="en-US" w:eastAsia="zh-CN"/>
                    </w:rPr>
                    <w:t>15</w:t>
                  </w:r>
                </w:p>
              </w:tc>
              <w:tc>
                <w:tcPr>
                  <w:tcW w:w="972" w:type="pct"/>
                  <w:noWrap w:val="0"/>
                  <w:vAlign w:val="center"/>
                </w:tcPr>
                <w:p>
                  <w:pPr>
                    <w:spacing w:line="300" w:lineRule="exact"/>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烘干机</w:t>
                  </w:r>
                </w:p>
              </w:tc>
              <w:tc>
                <w:tcPr>
                  <w:tcW w:w="874" w:type="pct"/>
                  <w:noWrap w:val="0"/>
                  <w:vAlign w:val="center"/>
                </w:tcPr>
                <w:p>
                  <w:pPr>
                    <w:spacing w:line="300" w:lineRule="exact"/>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HGJ-165</w:t>
                  </w:r>
                </w:p>
              </w:tc>
              <w:tc>
                <w:tcPr>
                  <w:tcW w:w="633" w:type="pct"/>
                  <w:noWrap w:val="0"/>
                  <w:vAlign w:val="center"/>
                </w:tcPr>
                <w:p>
                  <w:pPr>
                    <w:spacing w:line="300" w:lineRule="exac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台</w:t>
                  </w:r>
                </w:p>
              </w:tc>
              <w:tc>
                <w:tcPr>
                  <w:tcW w:w="731" w:type="pct"/>
                  <w:noWrap w:val="0"/>
                  <w:vAlign w:val="center"/>
                </w:tcPr>
                <w:p>
                  <w:pPr>
                    <w:autoSpaceDN w:val="0"/>
                    <w:spacing w:line="360" w:lineRule="exact"/>
                    <w:jc w:val="center"/>
                    <w:textAlignment w:val="center"/>
                    <w:rPr>
                      <w:rFonts w:hint="default" w:ascii="Times New Roman" w:hAnsi="Times New Roman"/>
                      <w:color w:val="auto"/>
                      <w:szCs w:val="21"/>
                      <w:highlight w:val="none"/>
                      <w:lang w:val="en-US" w:eastAsia="zh-CN"/>
                    </w:rPr>
                  </w:pPr>
                  <w:r>
                    <w:rPr>
                      <w:rFonts w:hint="eastAsia" w:ascii="Times New Roman" w:hAnsi="Times New Roman" w:eastAsia="宋体" w:cs="Times New Roman"/>
                      <w:szCs w:val="21"/>
                      <w:lang w:val="en-US" w:eastAsia="zh-CN"/>
                    </w:rPr>
                    <w:t>2</w:t>
                  </w:r>
                </w:p>
              </w:tc>
              <w:tc>
                <w:tcPr>
                  <w:tcW w:w="1381" w:type="pct"/>
                  <w:noWrap w:val="0"/>
                  <w:vAlign w:val="center"/>
                </w:tcPr>
                <w:p>
                  <w:pPr>
                    <w:jc w:val="center"/>
                    <w:rPr>
                      <w:rFonts w:hint="default" w:ascii="Times New Roman" w:hAnsi="宋体" w:eastAsia="宋体"/>
                      <w:color w:val="auto"/>
                      <w:szCs w:val="21"/>
                      <w:highlight w:val="none"/>
                      <w:lang w:val="en-US" w:eastAsia="zh-CN"/>
                    </w:rPr>
                  </w:pPr>
                  <w:r>
                    <w:rPr>
                      <w:rFonts w:hint="eastAsia" w:ascii="Times New Roman" w:hAnsi="宋体" w:eastAsia="宋体"/>
                      <w:color w:val="auto"/>
                      <w:szCs w:val="21"/>
                      <w:highlight w:val="none"/>
                      <w:lang w:val="en-US" w:eastAsia="zh-CN"/>
                    </w:rPr>
                    <w:t>烘干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tblHeader/>
                <w:jc w:val="center"/>
              </w:trPr>
              <w:tc>
                <w:tcPr>
                  <w:tcW w:w="406" w:type="pct"/>
                  <w:noWrap w:val="0"/>
                  <w:vAlign w:val="center"/>
                </w:tcPr>
                <w:p>
                  <w:pPr>
                    <w:jc w:val="center"/>
                    <w:rPr>
                      <w:rFonts w:hint="default" w:eastAsia="宋体"/>
                      <w:color w:val="auto"/>
                      <w:sz w:val="21"/>
                      <w:szCs w:val="21"/>
                      <w:lang w:val="en-US" w:eastAsia="zh-CN"/>
                    </w:rPr>
                  </w:pPr>
                  <w:r>
                    <w:rPr>
                      <w:rFonts w:hint="eastAsia" w:eastAsia="宋体"/>
                      <w:color w:val="auto"/>
                      <w:sz w:val="21"/>
                      <w:szCs w:val="21"/>
                      <w:lang w:val="en-US" w:eastAsia="zh-CN"/>
                    </w:rPr>
                    <w:t>16</w:t>
                  </w:r>
                </w:p>
              </w:tc>
              <w:tc>
                <w:tcPr>
                  <w:tcW w:w="972" w:type="pct"/>
                  <w:noWrap w:val="0"/>
                  <w:vAlign w:val="center"/>
                </w:tcPr>
                <w:p>
                  <w:pPr>
                    <w:spacing w:line="300" w:lineRule="exact"/>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分级转筛</w:t>
                  </w:r>
                </w:p>
              </w:tc>
              <w:tc>
                <w:tcPr>
                  <w:tcW w:w="874" w:type="pct"/>
                  <w:noWrap w:val="0"/>
                  <w:vAlign w:val="center"/>
                </w:tcPr>
                <w:p>
                  <w:pPr>
                    <w:spacing w:line="300" w:lineRule="exact"/>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FJS-12</w:t>
                  </w:r>
                </w:p>
              </w:tc>
              <w:tc>
                <w:tcPr>
                  <w:tcW w:w="633" w:type="pct"/>
                  <w:noWrap w:val="0"/>
                  <w:vAlign w:val="center"/>
                </w:tcPr>
                <w:p>
                  <w:pPr>
                    <w:spacing w:line="300" w:lineRule="exac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台</w:t>
                  </w:r>
                </w:p>
              </w:tc>
              <w:tc>
                <w:tcPr>
                  <w:tcW w:w="731" w:type="pct"/>
                  <w:noWrap w:val="0"/>
                  <w:vAlign w:val="center"/>
                </w:tcPr>
                <w:p>
                  <w:pPr>
                    <w:autoSpaceDN w:val="0"/>
                    <w:spacing w:line="360" w:lineRule="exact"/>
                    <w:jc w:val="center"/>
                    <w:textAlignment w:val="center"/>
                    <w:rPr>
                      <w:rFonts w:hint="default" w:ascii="Times New Roman" w:hAnsi="Times New Roman"/>
                      <w:color w:val="auto"/>
                      <w:szCs w:val="21"/>
                      <w:highlight w:val="none"/>
                      <w:lang w:val="en-US" w:eastAsia="zh-CN"/>
                    </w:rPr>
                  </w:pPr>
                  <w:r>
                    <w:rPr>
                      <w:rFonts w:hint="eastAsia" w:ascii="Times New Roman" w:hAnsi="Times New Roman" w:eastAsia="宋体" w:cs="Times New Roman"/>
                      <w:szCs w:val="21"/>
                      <w:lang w:val="en-US" w:eastAsia="zh-CN"/>
                    </w:rPr>
                    <w:t>1</w:t>
                  </w:r>
                </w:p>
              </w:tc>
              <w:tc>
                <w:tcPr>
                  <w:tcW w:w="1381" w:type="pct"/>
                  <w:noWrap w:val="0"/>
                  <w:vAlign w:val="center"/>
                </w:tcPr>
                <w:p>
                  <w:pPr>
                    <w:jc w:val="center"/>
                    <w:rPr>
                      <w:rFonts w:hint="default" w:ascii="Times New Roman" w:hAnsi="宋体" w:eastAsia="宋体"/>
                      <w:color w:val="auto"/>
                      <w:szCs w:val="21"/>
                      <w:highlight w:val="none"/>
                      <w:lang w:val="en-US" w:eastAsia="zh-CN"/>
                    </w:rPr>
                  </w:pPr>
                  <w:r>
                    <w:rPr>
                      <w:rFonts w:hint="eastAsia" w:ascii="Times New Roman" w:hAnsi="宋体" w:eastAsia="宋体"/>
                      <w:color w:val="auto"/>
                      <w:szCs w:val="21"/>
                      <w:highlight w:val="none"/>
                      <w:lang w:val="en-US" w:eastAsia="zh-CN"/>
                    </w:rPr>
                    <w:t>筛分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tblHeader/>
                <w:jc w:val="center"/>
              </w:trPr>
              <w:tc>
                <w:tcPr>
                  <w:tcW w:w="406" w:type="pct"/>
                  <w:noWrap w:val="0"/>
                  <w:vAlign w:val="center"/>
                </w:tcPr>
                <w:p>
                  <w:pPr>
                    <w:jc w:val="center"/>
                    <w:rPr>
                      <w:rFonts w:hint="default" w:eastAsia="宋体"/>
                      <w:color w:val="auto"/>
                      <w:sz w:val="21"/>
                      <w:szCs w:val="21"/>
                      <w:lang w:val="en-US" w:eastAsia="zh-CN"/>
                    </w:rPr>
                  </w:pPr>
                  <w:r>
                    <w:rPr>
                      <w:rFonts w:hint="eastAsia" w:eastAsia="宋体"/>
                      <w:color w:val="auto"/>
                      <w:sz w:val="21"/>
                      <w:szCs w:val="21"/>
                      <w:lang w:val="en-US" w:eastAsia="zh-CN"/>
                    </w:rPr>
                    <w:t>17</w:t>
                  </w:r>
                </w:p>
              </w:tc>
              <w:tc>
                <w:tcPr>
                  <w:tcW w:w="972" w:type="pct"/>
                  <w:noWrap w:val="0"/>
                  <w:vAlign w:val="center"/>
                </w:tcPr>
                <w:p>
                  <w:pPr>
                    <w:spacing w:line="300" w:lineRule="exact"/>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三相卧式螺旋卸料沉降离心机</w:t>
                  </w:r>
                </w:p>
              </w:tc>
              <w:tc>
                <w:tcPr>
                  <w:tcW w:w="874" w:type="pct"/>
                  <w:noWrap w:val="0"/>
                  <w:vAlign w:val="center"/>
                </w:tcPr>
                <w:p>
                  <w:pPr>
                    <w:spacing w:line="300" w:lineRule="exact"/>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LWS350</w:t>
                  </w:r>
                </w:p>
              </w:tc>
              <w:tc>
                <w:tcPr>
                  <w:tcW w:w="633" w:type="pct"/>
                  <w:noWrap w:val="0"/>
                  <w:vAlign w:val="center"/>
                </w:tcPr>
                <w:p>
                  <w:pPr>
                    <w:spacing w:line="300" w:lineRule="exac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 xml:space="preserve">台 </w:t>
                  </w:r>
                </w:p>
              </w:tc>
              <w:tc>
                <w:tcPr>
                  <w:tcW w:w="731" w:type="pct"/>
                  <w:noWrap w:val="0"/>
                  <w:vAlign w:val="center"/>
                </w:tcPr>
                <w:p>
                  <w:pPr>
                    <w:autoSpaceDN w:val="0"/>
                    <w:spacing w:line="360" w:lineRule="exact"/>
                    <w:jc w:val="center"/>
                    <w:textAlignment w:val="center"/>
                    <w:rPr>
                      <w:rFonts w:hint="default" w:ascii="Times New Roman" w:hAnsi="Times New Roman"/>
                      <w:color w:val="auto"/>
                      <w:szCs w:val="21"/>
                      <w:highlight w:val="none"/>
                      <w:lang w:val="en-US" w:eastAsia="zh-CN"/>
                    </w:rPr>
                  </w:pPr>
                  <w:r>
                    <w:rPr>
                      <w:rFonts w:hint="eastAsia" w:ascii="Times New Roman" w:hAnsi="Times New Roman" w:eastAsia="宋体" w:cs="Times New Roman"/>
                      <w:szCs w:val="21"/>
                      <w:lang w:val="en-US" w:eastAsia="zh-CN"/>
                    </w:rPr>
                    <w:t>1</w:t>
                  </w:r>
                </w:p>
              </w:tc>
              <w:tc>
                <w:tcPr>
                  <w:tcW w:w="1381" w:type="pct"/>
                  <w:noWrap w:val="0"/>
                  <w:vAlign w:val="center"/>
                </w:tcPr>
                <w:p>
                  <w:pPr>
                    <w:jc w:val="center"/>
                    <w:rPr>
                      <w:rFonts w:hint="default" w:ascii="Times New Roman" w:hAnsi="宋体" w:eastAsia="宋体"/>
                      <w:color w:val="auto"/>
                      <w:szCs w:val="21"/>
                      <w:highlight w:val="none"/>
                      <w:lang w:val="en-US" w:eastAsia="zh-CN"/>
                    </w:rPr>
                  </w:pPr>
                  <w:r>
                    <w:rPr>
                      <w:rFonts w:hint="eastAsia" w:ascii="Times New Roman" w:hAnsi="宋体" w:eastAsia="宋体"/>
                      <w:color w:val="auto"/>
                      <w:szCs w:val="21"/>
                      <w:highlight w:val="none"/>
                      <w:lang w:val="en-US" w:eastAsia="zh-CN"/>
                    </w:rPr>
                    <w:t>离心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tblHeader/>
                <w:jc w:val="center"/>
              </w:trPr>
              <w:tc>
                <w:tcPr>
                  <w:tcW w:w="406" w:type="pct"/>
                  <w:noWrap w:val="0"/>
                  <w:vAlign w:val="center"/>
                </w:tcPr>
                <w:p>
                  <w:pPr>
                    <w:jc w:val="center"/>
                    <w:rPr>
                      <w:rFonts w:hint="default" w:eastAsia="宋体"/>
                      <w:color w:val="auto"/>
                      <w:sz w:val="21"/>
                      <w:szCs w:val="21"/>
                      <w:lang w:val="en-US" w:eastAsia="zh-CN"/>
                    </w:rPr>
                  </w:pPr>
                  <w:r>
                    <w:rPr>
                      <w:rFonts w:hint="eastAsia" w:eastAsia="宋体"/>
                      <w:color w:val="auto"/>
                      <w:sz w:val="21"/>
                      <w:szCs w:val="21"/>
                      <w:lang w:val="en-US" w:eastAsia="zh-CN"/>
                    </w:rPr>
                    <w:t>18</w:t>
                  </w:r>
                </w:p>
              </w:tc>
              <w:tc>
                <w:tcPr>
                  <w:tcW w:w="972" w:type="pct"/>
                  <w:noWrap w:val="0"/>
                  <w:vAlign w:val="center"/>
                </w:tcPr>
                <w:p>
                  <w:pPr>
                    <w:spacing w:line="300" w:lineRule="exact"/>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混合机</w:t>
                  </w:r>
                </w:p>
              </w:tc>
              <w:tc>
                <w:tcPr>
                  <w:tcW w:w="874" w:type="pct"/>
                  <w:noWrap w:val="0"/>
                  <w:vAlign w:val="center"/>
                </w:tcPr>
                <w:p>
                  <w:pPr>
                    <w:spacing w:line="300" w:lineRule="exact"/>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BSCH-1000</w:t>
                  </w:r>
                </w:p>
              </w:tc>
              <w:tc>
                <w:tcPr>
                  <w:tcW w:w="633" w:type="pct"/>
                  <w:noWrap w:val="0"/>
                  <w:vAlign w:val="center"/>
                </w:tcPr>
                <w:p>
                  <w:pPr>
                    <w:spacing w:line="300" w:lineRule="exac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台</w:t>
                  </w:r>
                </w:p>
              </w:tc>
              <w:tc>
                <w:tcPr>
                  <w:tcW w:w="731" w:type="pct"/>
                  <w:noWrap w:val="0"/>
                  <w:vAlign w:val="center"/>
                </w:tcPr>
                <w:p>
                  <w:pPr>
                    <w:autoSpaceDN w:val="0"/>
                    <w:spacing w:line="360" w:lineRule="exact"/>
                    <w:jc w:val="center"/>
                    <w:textAlignment w:val="center"/>
                    <w:rPr>
                      <w:rFonts w:hint="default" w:ascii="Times New Roman" w:hAnsi="Times New Roman"/>
                      <w:color w:val="auto"/>
                      <w:szCs w:val="21"/>
                      <w:highlight w:val="none"/>
                      <w:lang w:val="en-US" w:eastAsia="zh-CN"/>
                    </w:rPr>
                  </w:pPr>
                  <w:r>
                    <w:rPr>
                      <w:rFonts w:hint="eastAsia" w:ascii="Times New Roman" w:hAnsi="Times New Roman" w:eastAsia="宋体" w:cs="Times New Roman"/>
                      <w:szCs w:val="21"/>
                      <w:lang w:val="en-US" w:eastAsia="zh-CN"/>
                    </w:rPr>
                    <w:t>2</w:t>
                  </w:r>
                </w:p>
              </w:tc>
              <w:tc>
                <w:tcPr>
                  <w:tcW w:w="1381" w:type="pct"/>
                  <w:noWrap w:val="0"/>
                  <w:vAlign w:val="center"/>
                </w:tcPr>
                <w:p>
                  <w:pPr>
                    <w:jc w:val="center"/>
                    <w:rPr>
                      <w:rFonts w:hint="default" w:ascii="Times New Roman" w:hAnsi="宋体" w:eastAsia="宋体"/>
                      <w:color w:val="auto"/>
                      <w:szCs w:val="21"/>
                      <w:highlight w:val="none"/>
                      <w:lang w:val="en-US" w:eastAsia="zh-CN"/>
                    </w:rPr>
                  </w:pPr>
                  <w:r>
                    <w:rPr>
                      <w:rFonts w:hint="eastAsia" w:ascii="Times New Roman" w:hAnsi="宋体" w:eastAsia="宋体"/>
                      <w:color w:val="auto"/>
                      <w:szCs w:val="21"/>
                      <w:highlight w:val="none"/>
                      <w:lang w:val="en-US" w:eastAsia="zh-CN"/>
                    </w:rPr>
                    <w:t>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tblHeader/>
                <w:jc w:val="center"/>
              </w:trPr>
              <w:tc>
                <w:tcPr>
                  <w:tcW w:w="406" w:type="pct"/>
                  <w:noWrap w:val="0"/>
                  <w:vAlign w:val="center"/>
                </w:tcPr>
                <w:p>
                  <w:pPr>
                    <w:jc w:val="center"/>
                    <w:rPr>
                      <w:rFonts w:hint="default" w:eastAsia="宋体"/>
                      <w:color w:val="auto"/>
                      <w:sz w:val="21"/>
                      <w:szCs w:val="21"/>
                      <w:lang w:val="en-US" w:eastAsia="zh-CN"/>
                    </w:rPr>
                  </w:pPr>
                  <w:r>
                    <w:rPr>
                      <w:rFonts w:hint="eastAsia" w:eastAsia="宋体"/>
                      <w:color w:val="auto"/>
                      <w:sz w:val="21"/>
                      <w:szCs w:val="21"/>
                      <w:lang w:val="en-US" w:eastAsia="zh-CN"/>
                    </w:rPr>
                    <w:t>19</w:t>
                  </w:r>
                </w:p>
              </w:tc>
              <w:tc>
                <w:tcPr>
                  <w:tcW w:w="972" w:type="pct"/>
                  <w:noWrap w:val="0"/>
                  <w:vAlign w:val="center"/>
                </w:tcPr>
                <w:p>
                  <w:pPr>
                    <w:spacing w:line="300" w:lineRule="exact"/>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沉淀池</w:t>
                  </w:r>
                </w:p>
              </w:tc>
              <w:tc>
                <w:tcPr>
                  <w:tcW w:w="874" w:type="pct"/>
                  <w:noWrap w:val="0"/>
                  <w:vAlign w:val="center"/>
                </w:tcPr>
                <w:p>
                  <w:pPr>
                    <w:spacing w:line="300" w:lineRule="exact"/>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300m</w:t>
                  </w:r>
                  <w:r>
                    <w:rPr>
                      <w:rFonts w:hint="eastAsia" w:ascii="Times New Roman" w:hAnsi="Times New Roman" w:eastAsia="宋体" w:cs="Times New Roman"/>
                      <w:sz w:val="21"/>
                      <w:szCs w:val="21"/>
                      <w:vertAlign w:val="superscript"/>
                      <w:lang w:val="en-US" w:eastAsia="zh-CN"/>
                    </w:rPr>
                    <w:t>3</w:t>
                  </w:r>
                </w:p>
              </w:tc>
              <w:tc>
                <w:tcPr>
                  <w:tcW w:w="633" w:type="pct"/>
                  <w:noWrap w:val="0"/>
                  <w:vAlign w:val="center"/>
                </w:tcPr>
                <w:p>
                  <w:pPr>
                    <w:spacing w:line="300" w:lineRule="exac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个</w:t>
                  </w:r>
                </w:p>
              </w:tc>
              <w:tc>
                <w:tcPr>
                  <w:tcW w:w="731" w:type="pct"/>
                  <w:noWrap w:val="0"/>
                  <w:vAlign w:val="center"/>
                </w:tcPr>
                <w:p>
                  <w:pPr>
                    <w:autoSpaceDN w:val="0"/>
                    <w:spacing w:line="360" w:lineRule="exact"/>
                    <w:jc w:val="center"/>
                    <w:textAlignment w:val="center"/>
                    <w:rPr>
                      <w:rFonts w:hint="default" w:ascii="Times New Roman" w:hAnsi="Times New Roman"/>
                      <w:color w:val="auto"/>
                      <w:szCs w:val="21"/>
                      <w:highlight w:val="none"/>
                      <w:lang w:val="en-US" w:eastAsia="zh-CN"/>
                    </w:rPr>
                  </w:pPr>
                  <w:r>
                    <w:rPr>
                      <w:rFonts w:hint="eastAsia" w:ascii="Times New Roman" w:hAnsi="Times New Roman" w:eastAsia="宋体" w:cs="Times New Roman"/>
                      <w:szCs w:val="21"/>
                      <w:lang w:val="en-US" w:eastAsia="zh-CN"/>
                    </w:rPr>
                    <w:t>3</w:t>
                  </w:r>
                </w:p>
              </w:tc>
              <w:tc>
                <w:tcPr>
                  <w:tcW w:w="1381" w:type="pct"/>
                  <w:noWrap w:val="0"/>
                  <w:vAlign w:val="center"/>
                </w:tcPr>
                <w:p>
                  <w:pPr>
                    <w:jc w:val="center"/>
                    <w:rPr>
                      <w:rFonts w:hint="default" w:ascii="Times New Roman" w:hAnsi="宋体" w:eastAsia="宋体"/>
                      <w:color w:val="auto"/>
                      <w:szCs w:val="21"/>
                      <w:highlight w:val="none"/>
                      <w:lang w:val="en-US" w:eastAsia="zh-CN"/>
                    </w:rPr>
                  </w:pPr>
                  <w:r>
                    <w:rPr>
                      <w:rFonts w:hint="eastAsia" w:ascii="Times New Roman" w:hAnsi="宋体" w:eastAsia="宋体"/>
                      <w:color w:val="auto"/>
                      <w:szCs w:val="21"/>
                      <w:highlight w:val="none"/>
                      <w:lang w:val="en-US" w:eastAsia="zh-CN"/>
                    </w:rPr>
                    <w:t>沉淀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tblHeader/>
                <w:jc w:val="center"/>
              </w:trPr>
              <w:tc>
                <w:tcPr>
                  <w:tcW w:w="406" w:type="pct"/>
                  <w:noWrap w:val="0"/>
                  <w:vAlign w:val="center"/>
                </w:tcPr>
                <w:p>
                  <w:pPr>
                    <w:jc w:val="center"/>
                    <w:rPr>
                      <w:rFonts w:hint="default" w:eastAsia="宋体"/>
                      <w:color w:val="auto"/>
                      <w:sz w:val="21"/>
                      <w:szCs w:val="21"/>
                      <w:lang w:val="en-US" w:eastAsia="zh-CN"/>
                    </w:rPr>
                  </w:pPr>
                  <w:r>
                    <w:rPr>
                      <w:rFonts w:hint="eastAsia" w:eastAsia="宋体"/>
                      <w:color w:val="auto"/>
                      <w:sz w:val="21"/>
                      <w:szCs w:val="21"/>
                      <w:lang w:val="en-US" w:eastAsia="zh-CN"/>
                    </w:rPr>
                    <w:t>20</w:t>
                  </w:r>
                </w:p>
              </w:tc>
              <w:tc>
                <w:tcPr>
                  <w:tcW w:w="972" w:type="pct"/>
                  <w:noWrap w:val="0"/>
                  <w:vAlign w:val="center"/>
                </w:tcPr>
                <w:p>
                  <w:pPr>
                    <w:spacing w:line="300" w:lineRule="exact"/>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冷却塔</w:t>
                  </w:r>
                </w:p>
              </w:tc>
              <w:tc>
                <w:tcPr>
                  <w:tcW w:w="874" w:type="pct"/>
                  <w:noWrap w:val="0"/>
                  <w:vAlign w:val="center"/>
                </w:tcPr>
                <w:p>
                  <w:pPr>
                    <w:spacing w:line="300" w:lineRule="exact"/>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500m</w:t>
                  </w:r>
                  <w:r>
                    <w:rPr>
                      <w:rFonts w:hint="eastAsia" w:ascii="Times New Roman" w:hAnsi="Times New Roman" w:eastAsia="宋体" w:cs="Times New Roman"/>
                      <w:sz w:val="21"/>
                      <w:szCs w:val="21"/>
                      <w:vertAlign w:val="superscript"/>
                      <w:lang w:val="en-US" w:eastAsia="zh-CN"/>
                    </w:rPr>
                    <w:t>3</w:t>
                  </w:r>
                </w:p>
              </w:tc>
              <w:tc>
                <w:tcPr>
                  <w:tcW w:w="633" w:type="pct"/>
                  <w:noWrap w:val="0"/>
                  <w:vAlign w:val="center"/>
                </w:tcPr>
                <w:p>
                  <w:pPr>
                    <w:spacing w:line="300" w:lineRule="exac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个</w:t>
                  </w:r>
                </w:p>
              </w:tc>
              <w:tc>
                <w:tcPr>
                  <w:tcW w:w="731" w:type="pct"/>
                  <w:noWrap w:val="0"/>
                  <w:vAlign w:val="center"/>
                </w:tcPr>
                <w:p>
                  <w:pPr>
                    <w:autoSpaceDN w:val="0"/>
                    <w:spacing w:line="360" w:lineRule="exact"/>
                    <w:jc w:val="center"/>
                    <w:textAlignment w:val="center"/>
                    <w:rPr>
                      <w:rFonts w:hint="default" w:ascii="Times New Roman" w:hAnsi="Times New Roman"/>
                      <w:color w:val="auto"/>
                      <w:szCs w:val="21"/>
                      <w:highlight w:val="none"/>
                      <w:lang w:val="en-US" w:eastAsia="zh-CN"/>
                    </w:rPr>
                  </w:pPr>
                  <w:r>
                    <w:rPr>
                      <w:rFonts w:hint="eastAsia" w:ascii="Times New Roman" w:hAnsi="Times New Roman" w:eastAsia="宋体" w:cs="Times New Roman"/>
                      <w:szCs w:val="21"/>
                      <w:lang w:val="en-US" w:eastAsia="zh-CN"/>
                    </w:rPr>
                    <w:t>1</w:t>
                  </w:r>
                </w:p>
              </w:tc>
              <w:tc>
                <w:tcPr>
                  <w:tcW w:w="1381" w:type="pct"/>
                  <w:noWrap w:val="0"/>
                  <w:vAlign w:val="center"/>
                </w:tcPr>
                <w:p>
                  <w:pPr>
                    <w:jc w:val="center"/>
                    <w:rPr>
                      <w:rFonts w:hint="default" w:ascii="Times New Roman" w:hAnsi="宋体" w:eastAsia="宋体"/>
                      <w:color w:val="auto"/>
                      <w:szCs w:val="21"/>
                      <w:highlight w:val="none"/>
                      <w:lang w:val="en-US" w:eastAsia="zh-CN"/>
                    </w:rPr>
                  </w:pPr>
                  <w:r>
                    <w:rPr>
                      <w:rFonts w:hint="eastAsia" w:ascii="Times New Roman" w:hAnsi="宋体" w:eastAsia="宋体"/>
                      <w:color w:val="auto"/>
                      <w:szCs w:val="21"/>
                      <w:highlight w:val="none"/>
                      <w:lang w:val="en-US" w:eastAsia="zh-CN"/>
                    </w:rPr>
                    <w:t>循环水冷却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tblHeader/>
                <w:jc w:val="center"/>
              </w:trPr>
              <w:tc>
                <w:tcPr>
                  <w:tcW w:w="406" w:type="pct"/>
                  <w:noWrap w:val="0"/>
                  <w:vAlign w:val="center"/>
                </w:tcPr>
                <w:p>
                  <w:pPr>
                    <w:jc w:val="center"/>
                    <w:rPr>
                      <w:rFonts w:hint="default" w:eastAsia="宋体"/>
                      <w:color w:val="auto"/>
                      <w:sz w:val="21"/>
                      <w:szCs w:val="21"/>
                      <w:lang w:val="en-US" w:eastAsia="zh-CN"/>
                    </w:rPr>
                  </w:pPr>
                  <w:r>
                    <w:rPr>
                      <w:rFonts w:hint="eastAsia" w:eastAsia="宋体"/>
                      <w:color w:val="auto"/>
                      <w:sz w:val="21"/>
                      <w:szCs w:val="21"/>
                      <w:lang w:val="en-US" w:eastAsia="zh-CN"/>
                    </w:rPr>
                    <w:t>21</w:t>
                  </w:r>
                </w:p>
              </w:tc>
              <w:tc>
                <w:tcPr>
                  <w:tcW w:w="972" w:type="pct"/>
                  <w:noWrap w:val="0"/>
                  <w:vAlign w:val="center"/>
                </w:tcPr>
                <w:p>
                  <w:pPr>
                    <w:spacing w:line="300" w:lineRule="exact"/>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冷凝器</w:t>
                  </w:r>
                </w:p>
              </w:tc>
              <w:tc>
                <w:tcPr>
                  <w:tcW w:w="874" w:type="pct"/>
                  <w:noWrap w:val="0"/>
                  <w:vAlign w:val="center"/>
                </w:tcPr>
                <w:p>
                  <w:pPr>
                    <w:spacing w:line="300" w:lineRule="exact"/>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100m</w:t>
                  </w:r>
                  <w:r>
                    <w:rPr>
                      <w:rFonts w:hint="eastAsia" w:ascii="Times New Roman" w:hAnsi="Times New Roman" w:eastAsia="宋体" w:cs="Times New Roman"/>
                      <w:sz w:val="21"/>
                      <w:szCs w:val="21"/>
                      <w:vertAlign w:val="superscript"/>
                      <w:lang w:val="en-US" w:eastAsia="zh-CN"/>
                    </w:rPr>
                    <w:t>2</w:t>
                  </w:r>
                </w:p>
              </w:tc>
              <w:tc>
                <w:tcPr>
                  <w:tcW w:w="633" w:type="pct"/>
                  <w:noWrap w:val="0"/>
                  <w:vAlign w:val="center"/>
                </w:tcPr>
                <w:p>
                  <w:pPr>
                    <w:spacing w:line="300" w:lineRule="exac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个</w:t>
                  </w:r>
                </w:p>
              </w:tc>
              <w:tc>
                <w:tcPr>
                  <w:tcW w:w="731" w:type="pct"/>
                  <w:noWrap w:val="0"/>
                  <w:vAlign w:val="center"/>
                </w:tcPr>
                <w:p>
                  <w:pPr>
                    <w:autoSpaceDN w:val="0"/>
                    <w:spacing w:line="360" w:lineRule="exact"/>
                    <w:jc w:val="center"/>
                    <w:textAlignment w:val="center"/>
                    <w:rPr>
                      <w:rFonts w:hint="default" w:ascii="Times New Roman" w:hAnsi="Times New Roman"/>
                      <w:color w:val="auto"/>
                      <w:kern w:val="2"/>
                      <w:sz w:val="21"/>
                      <w:szCs w:val="21"/>
                      <w:highlight w:val="none"/>
                      <w:lang w:val="en-US" w:eastAsia="zh-CN" w:bidi="ar-SA"/>
                    </w:rPr>
                  </w:pPr>
                  <w:r>
                    <w:rPr>
                      <w:rFonts w:hint="eastAsia" w:ascii="Times New Roman" w:hAnsi="Times New Roman" w:eastAsia="宋体" w:cs="Times New Roman"/>
                      <w:szCs w:val="21"/>
                      <w:lang w:val="en-US" w:eastAsia="zh-CN"/>
                    </w:rPr>
                    <w:t>6</w:t>
                  </w:r>
                </w:p>
              </w:tc>
              <w:tc>
                <w:tcPr>
                  <w:tcW w:w="1381" w:type="pct"/>
                  <w:noWrap w:val="0"/>
                  <w:vAlign w:val="center"/>
                </w:tcPr>
                <w:p>
                  <w:pPr>
                    <w:jc w:val="center"/>
                    <w:rPr>
                      <w:rFonts w:hint="default" w:ascii="Times New Roman" w:hAnsi="宋体" w:eastAsia="宋体"/>
                      <w:color w:val="auto"/>
                      <w:kern w:val="2"/>
                      <w:sz w:val="21"/>
                      <w:szCs w:val="21"/>
                      <w:highlight w:val="none"/>
                      <w:lang w:val="en-US" w:eastAsia="zh-CN" w:bidi="ar-SA"/>
                    </w:rPr>
                  </w:pPr>
                  <w:r>
                    <w:rPr>
                      <w:rFonts w:hint="eastAsia" w:ascii="Times New Roman" w:hAnsi="宋体" w:eastAsia="宋体"/>
                      <w:color w:val="auto"/>
                      <w:szCs w:val="21"/>
                      <w:highlight w:val="none"/>
                      <w:lang w:val="en-US" w:eastAsia="zh-CN"/>
                    </w:rPr>
                    <w:t>冷凝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tblHeader/>
                <w:jc w:val="center"/>
              </w:trPr>
              <w:tc>
                <w:tcPr>
                  <w:tcW w:w="406" w:type="pct"/>
                  <w:noWrap w:val="0"/>
                  <w:vAlign w:val="center"/>
                </w:tcPr>
                <w:p>
                  <w:pPr>
                    <w:jc w:val="center"/>
                    <w:rPr>
                      <w:rFonts w:hint="default" w:eastAsia="宋体"/>
                      <w:color w:val="auto"/>
                      <w:sz w:val="21"/>
                      <w:szCs w:val="21"/>
                      <w:lang w:val="en-US" w:eastAsia="zh-CN"/>
                    </w:rPr>
                  </w:pPr>
                  <w:r>
                    <w:rPr>
                      <w:rFonts w:hint="eastAsia" w:eastAsia="宋体"/>
                      <w:color w:val="auto"/>
                      <w:sz w:val="21"/>
                      <w:szCs w:val="21"/>
                      <w:lang w:val="en-US" w:eastAsia="zh-CN"/>
                    </w:rPr>
                    <w:t>22</w:t>
                  </w:r>
                </w:p>
              </w:tc>
              <w:tc>
                <w:tcPr>
                  <w:tcW w:w="972" w:type="pct"/>
                  <w:noWrap w:val="0"/>
                  <w:vAlign w:val="center"/>
                </w:tcPr>
                <w:p>
                  <w:pPr>
                    <w:spacing w:line="300" w:lineRule="exact"/>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液化天然气储罐</w:t>
                  </w:r>
                </w:p>
              </w:tc>
              <w:tc>
                <w:tcPr>
                  <w:tcW w:w="874" w:type="pct"/>
                  <w:noWrap w:val="0"/>
                  <w:vAlign w:val="center"/>
                </w:tcPr>
                <w:p>
                  <w:pPr>
                    <w:spacing w:line="300" w:lineRule="exact"/>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20m</w:t>
                  </w:r>
                  <w:r>
                    <w:rPr>
                      <w:rFonts w:hint="eastAsia" w:ascii="Times New Roman" w:hAnsi="Times New Roman" w:eastAsia="宋体" w:cs="Times New Roman"/>
                      <w:sz w:val="21"/>
                      <w:szCs w:val="21"/>
                      <w:vertAlign w:val="superscript"/>
                      <w:lang w:val="en-US" w:eastAsia="zh-CN"/>
                    </w:rPr>
                    <w:t>3</w:t>
                  </w:r>
                </w:p>
              </w:tc>
              <w:tc>
                <w:tcPr>
                  <w:tcW w:w="633" w:type="pct"/>
                  <w:noWrap w:val="0"/>
                  <w:vAlign w:val="center"/>
                </w:tcPr>
                <w:p>
                  <w:pPr>
                    <w:spacing w:line="300" w:lineRule="exact"/>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个</w:t>
                  </w:r>
                </w:p>
              </w:tc>
              <w:tc>
                <w:tcPr>
                  <w:tcW w:w="731" w:type="pct"/>
                  <w:noWrap w:val="0"/>
                  <w:vAlign w:val="center"/>
                </w:tcPr>
                <w:p>
                  <w:pPr>
                    <w:autoSpaceDN w:val="0"/>
                    <w:spacing w:line="360" w:lineRule="exact"/>
                    <w:jc w:val="center"/>
                    <w:textAlignment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w:t>
                  </w:r>
                </w:p>
              </w:tc>
              <w:tc>
                <w:tcPr>
                  <w:tcW w:w="1381" w:type="pct"/>
                  <w:noWrap w:val="0"/>
                  <w:vAlign w:val="center"/>
                </w:tcPr>
                <w:p>
                  <w:pPr>
                    <w:jc w:val="center"/>
                    <w:rPr>
                      <w:rFonts w:hint="default" w:ascii="Times New Roman" w:hAnsi="宋体" w:eastAsia="宋体"/>
                      <w:color w:val="auto"/>
                      <w:szCs w:val="21"/>
                      <w:highlight w:val="none"/>
                      <w:lang w:val="en-US" w:eastAsia="zh-CN"/>
                    </w:rPr>
                  </w:pPr>
                  <w:r>
                    <w:rPr>
                      <w:rFonts w:hint="eastAsia" w:ascii="Times New Roman" w:hAnsi="宋体" w:eastAsia="宋体"/>
                      <w:color w:val="auto"/>
                      <w:szCs w:val="21"/>
                      <w:highlight w:val="none"/>
                      <w:lang w:val="en-US" w:eastAsia="zh-CN"/>
                    </w:rPr>
                    <w:t>液化天然气储存</w:t>
                  </w:r>
                </w:p>
              </w:tc>
            </w:tr>
          </w:tbl>
          <w:p>
            <w:pPr>
              <w:pStyle w:val="7"/>
              <w:spacing w:line="360" w:lineRule="auto"/>
              <w:ind w:firstLine="482" w:firstLineChars="200"/>
              <w:rPr>
                <w:color w:val="auto"/>
                <w:sz w:val="24"/>
                <w:szCs w:val="22"/>
              </w:rPr>
            </w:pPr>
            <w:r>
              <w:rPr>
                <w:rFonts w:hint="eastAsia"/>
                <w:b/>
                <w:iCs/>
                <w:color w:val="auto"/>
                <w:sz w:val="24"/>
                <w:szCs w:val="24"/>
                <w:lang w:val="en-US" w:eastAsia="zh-CN"/>
              </w:rPr>
              <w:t>4</w:t>
            </w:r>
            <w:r>
              <w:rPr>
                <w:b/>
                <w:iCs/>
                <w:color w:val="auto"/>
                <w:sz w:val="24"/>
                <w:szCs w:val="24"/>
              </w:rPr>
              <w:t>.原辅材料及能源使用情况</w:t>
            </w:r>
          </w:p>
          <w:p>
            <w:pPr>
              <w:pStyle w:val="7"/>
              <w:spacing w:line="360" w:lineRule="auto"/>
              <w:rPr>
                <w:color w:val="auto"/>
                <w:sz w:val="24"/>
                <w:szCs w:val="24"/>
              </w:rPr>
            </w:pPr>
            <w:r>
              <w:rPr>
                <w:bCs/>
                <w:color w:val="auto"/>
                <w:sz w:val="24"/>
                <w:szCs w:val="24"/>
              </w:rPr>
              <w:t>本</w:t>
            </w:r>
            <w:r>
              <w:rPr>
                <w:color w:val="auto"/>
                <w:sz w:val="24"/>
                <w:szCs w:val="24"/>
              </w:rPr>
              <w:t>项目主要原辅材料及能源消耗情况见表</w:t>
            </w:r>
            <w:r>
              <w:rPr>
                <w:rFonts w:hint="eastAsia"/>
                <w:color w:val="auto"/>
                <w:sz w:val="24"/>
                <w:szCs w:val="24"/>
                <w:lang w:val="en-US" w:eastAsia="zh-CN"/>
              </w:rPr>
              <w:t>11</w:t>
            </w:r>
            <w:r>
              <w:rPr>
                <w:color w:val="auto"/>
                <w:sz w:val="24"/>
                <w:szCs w:val="24"/>
              </w:rPr>
              <w:t>。</w:t>
            </w:r>
          </w:p>
          <w:p>
            <w:pPr>
              <w:jc w:val="center"/>
              <w:rPr>
                <w:rFonts w:hint="eastAsia" w:eastAsia="宋体"/>
                <w:b/>
                <w:color w:val="auto"/>
                <w:sz w:val="24"/>
                <w:lang w:eastAsia="zh-CN"/>
              </w:rPr>
            </w:pPr>
            <w:r>
              <w:rPr>
                <w:b/>
                <w:color w:val="auto"/>
                <w:sz w:val="24"/>
              </w:rPr>
              <w:t>表</w:t>
            </w:r>
            <w:r>
              <w:rPr>
                <w:rFonts w:hint="eastAsia"/>
                <w:b/>
                <w:color w:val="auto"/>
                <w:sz w:val="24"/>
                <w:lang w:val="en-US" w:eastAsia="zh-CN"/>
              </w:rPr>
              <w:t>11</w:t>
            </w:r>
            <w:r>
              <w:rPr>
                <w:b/>
                <w:color w:val="auto"/>
                <w:sz w:val="24"/>
              </w:rPr>
              <w:t xml:space="preserve">   主要原辅材料及能源消耗情况一览表</w:t>
            </w:r>
          </w:p>
          <w:tbl>
            <w:tblPr>
              <w:tblStyle w:val="19"/>
              <w:tblW w:w="49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51"/>
              <w:gridCol w:w="1751"/>
              <w:gridCol w:w="1238"/>
              <w:gridCol w:w="1230"/>
              <w:gridCol w:w="2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2" w:hRule="atLeast"/>
                <w:jc w:val="center"/>
              </w:trPr>
              <w:tc>
                <w:tcPr>
                  <w:tcW w:w="871" w:type="pct"/>
                  <w:noWrap w:val="0"/>
                  <w:vAlign w:val="center"/>
                </w:tcPr>
                <w:p>
                  <w:pPr>
                    <w:pStyle w:val="7"/>
                    <w:ind w:firstLine="0"/>
                    <w:jc w:val="center"/>
                    <w:rPr>
                      <w:color w:val="auto"/>
                      <w:kern w:val="0"/>
                      <w:szCs w:val="21"/>
                    </w:rPr>
                  </w:pPr>
                  <w:r>
                    <w:rPr>
                      <w:color w:val="auto"/>
                      <w:kern w:val="0"/>
                      <w:szCs w:val="21"/>
                    </w:rPr>
                    <w:t>名称</w:t>
                  </w:r>
                </w:p>
              </w:tc>
              <w:tc>
                <w:tcPr>
                  <w:tcW w:w="1051" w:type="pct"/>
                  <w:noWrap w:val="0"/>
                  <w:vAlign w:val="center"/>
                </w:tcPr>
                <w:p>
                  <w:pPr>
                    <w:pStyle w:val="7"/>
                    <w:ind w:firstLine="0"/>
                    <w:jc w:val="center"/>
                    <w:rPr>
                      <w:color w:val="auto"/>
                      <w:kern w:val="0"/>
                      <w:szCs w:val="21"/>
                    </w:rPr>
                  </w:pPr>
                  <w:r>
                    <w:rPr>
                      <w:color w:val="auto"/>
                      <w:kern w:val="0"/>
                      <w:szCs w:val="21"/>
                    </w:rPr>
                    <w:t>规格</w:t>
                  </w:r>
                </w:p>
              </w:tc>
              <w:tc>
                <w:tcPr>
                  <w:tcW w:w="743" w:type="pct"/>
                  <w:noWrap w:val="0"/>
                  <w:vAlign w:val="center"/>
                </w:tcPr>
                <w:p>
                  <w:pPr>
                    <w:pStyle w:val="7"/>
                    <w:ind w:firstLine="0" w:firstLineChars="0"/>
                    <w:jc w:val="center"/>
                    <w:rPr>
                      <w:rFonts w:hint="eastAsia"/>
                      <w:color w:val="auto"/>
                      <w:kern w:val="0"/>
                      <w:sz w:val="21"/>
                      <w:szCs w:val="21"/>
                      <w:highlight w:val="none"/>
                      <w:lang w:val="en-US" w:eastAsia="zh-CN" w:bidi="ar-SA"/>
                    </w:rPr>
                  </w:pPr>
                  <w:r>
                    <w:rPr>
                      <w:rFonts w:hint="eastAsia"/>
                      <w:color w:val="auto"/>
                      <w:kern w:val="0"/>
                      <w:szCs w:val="21"/>
                      <w:highlight w:val="none"/>
                    </w:rPr>
                    <w:t>单位</w:t>
                  </w:r>
                </w:p>
              </w:tc>
              <w:tc>
                <w:tcPr>
                  <w:tcW w:w="738" w:type="pct"/>
                  <w:noWrap w:val="0"/>
                  <w:vAlign w:val="center"/>
                </w:tcPr>
                <w:p>
                  <w:pPr>
                    <w:pStyle w:val="7"/>
                    <w:ind w:firstLine="0"/>
                    <w:jc w:val="center"/>
                    <w:rPr>
                      <w:rFonts w:hint="eastAsia" w:eastAsia="宋体"/>
                      <w:color w:val="auto"/>
                      <w:kern w:val="0"/>
                      <w:szCs w:val="21"/>
                      <w:highlight w:val="none"/>
                      <w:lang w:val="en-US" w:eastAsia="zh-CN"/>
                    </w:rPr>
                  </w:pPr>
                  <w:r>
                    <w:rPr>
                      <w:color w:val="auto"/>
                      <w:kern w:val="0"/>
                      <w:szCs w:val="21"/>
                      <w:highlight w:val="none"/>
                    </w:rPr>
                    <w:t>年用量</w:t>
                  </w:r>
                </w:p>
              </w:tc>
              <w:tc>
                <w:tcPr>
                  <w:tcW w:w="1595" w:type="pct"/>
                  <w:noWrap w:val="0"/>
                  <w:vAlign w:val="center"/>
                </w:tcPr>
                <w:p>
                  <w:pPr>
                    <w:pStyle w:val="7"/>
                    <w:ind w:firstLine="0"/>
                    <w:jc w:val="center"/>
                    <w:rPr>
                      <w:rFonts w:hint="eastAsia" w:eastAsia="宋体"/>
                      <w:color w:val="auto"/>
                      <w:kern w:val="0"/>
                      <w:szCs w:val="21"/>
                      <w:lang w:eastAsia="zh-CN"/>
                    </w:rPr>
                  </w:pPr>
                  <w:r>
                    <w:rPr>
                      <w:color w:val="auto"/>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871" w:type="pct"/>
                  <w:noWrap w:val="0"/>
                  <w:vAlign w:val="top"/>
                </w:tcPr>
                <w:p>
                  <w:pPr>
                    <w:spacing w:line="300" w:lineRule="exact"/>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猪下脚料</w:t>
                  </w:r>
                </w:p>
              </w:tc>
              <w:tc>
                <w:tcPr>
                  <w:tcW w:w="1051" w:type="pct"/>
                  <w:vMerge w:val="restart"/>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highlight w:val="none"/>
                    </w:rPr>
                    <w:t>综合含水率不高于20%</w:t>
                  </w:r>
                </w:p>
              </w:tc>
              <w:tc>
                <w:tcPr>
                  <w:tcW w:w="743" w:type="pct"/>
                  <w:noWrap w:val="0"/>
                  <w:vAlign w:val="center"/>
                </w:tcPr>
                <w:p>
                  <w:pPr>
                    <w:jc w:val="center"/>
                    <w:rPr>
                      <w:rFonts w:hint="default" w:eastAsia="宋体"/>
                      <w:color w:val="auto"/>
                      <w:kern w:val="2"/>
                      <w:sz w:val="21"/>
                      <w:szCs w:val="21"/>
                      <w:highlight w:val="none"/>
                      <w:lang w:val="en-US" w:eastAsia="zh-CN" w:bidi="ar-SA"/>
                    </w:rPr>
                  </w:pPr>
                  <w:r>
                    <w:rPr>
                      <w:rFonts w:hint="eastAsia" w:ascii="Times New Roman" w:hAnsi="Times New Roman" w:eastAsia="宋体" w:cs="Times New Roman"/>
                      <w:szCs w:val="21"/>
                      <w:lang w:val="en-US" w:eastAsia="zh-CN"/>
                    </w:rPr>
                    <w:t>万</w:t>
                  </w:r>
                  <w:r>
                    <w:rPr>
                      <w:rFonts w:hint="eastAsia" w:eastAsia="宋体"/>
                      <w:color w:val="auto"/>
                      <w:kern w:val="2"/>
                      <w:sz w:val="21"/>
                      <w:szCs w:val="21"/>
                      <w:highlight w:val="none"/>
                      <w:lang w:val="en-US" w:eastAsia="zh-CN" w:bidi="ar-SA"/>
                    </w:rPr>
                    <w:t>t/a</w:t>
                  </w:r>
                </w:p>
              </w:tc>
              <w:tc>
                <w:tcPr>
                  <w:tcW w:w="738" w:type="pct"/>
                  <w:noWrap w:val="0"/>
                  <w:vAlign w:val="top"/>
                </w:tcPr>
                <w:p>
                  <w:pPr>
                    <w:spacing w:line="300" w:lineRule="exact"/>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3</w:t>
                  </w:r>
                </w:p>
              </w:tc>
              <w:tc>
                <w:tcPr>
                  <w:tcW w:w="1595" w:type="pct"/>
                  <w:vMerge w:val="restart"/>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原料进厂为冷冻结冰状态，无液体滴漏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871" w:type="pct"/>
                  <w:noWrap w:val="0"/>
                  <w:vAlign w:val="top"/>
                </w:tcPr>
                <w:p>
                  <w:pPr>
                    <w:spacing w:line="300" w:lineRule="exact"/>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鸡鸭下脚料</w:t>
                  </w:r>
                </w:p>
              </w:tc>
              <w:tc>
                <w:tcPr>
                  <w:tcW w:w="1051" w:type="pct"/>
                  <w:vMerge w:val="continue"/>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p>
              </w:tc>
              <w:tc>
                <w:tcPr>
                  <w:tcW w:w="743" w:type="pct"/>
                  <w:noWrap w:val="0"/>
                  <w:vAlign w:val="center"/>
                </w:tcPr>
                <w:p>
                  <w:pPr>
                    <w:jc w:val="center"/>
                    <w:rPr>
                      <w:rFonts w:hint="eastAsia" w:eastAsia="宋体"/>
                      <w:color w:val="auto"/>
                      <w:kern w:val="2"/>
                      <w:sz w:val="21"/>
                      <w:szCs w:val="21"/>
                      <w:highlight w:val="none"/>
                      <w:lang w:val="en-US" w:eastAsia="zh-CN" w:bidi="ar-SA"/>
                    </w:rPr>
                  </w:pPr>
                  <w:r>
                    <w:rPr>
                      <w:rFonts w:hint="eastAsia" w:ascii="Times New Roman" w:hAnsi="Times New Roman" w:eastAsia="宋体" w:cs="Times New Roman"/>
                      <w:szCs w:val="21"/>
                      <w:lang w:val="en-US" w:eastAsia="zh-CN"/>
                    </w:rPr>
                    <w:t>万</w:t>
                  </w:r>
                  <w:r>
                    <w:rPr>
                      <w:rFonts w:hint="eastAsia" w:eastAsia="宋体"/>
                      <w:color w:val="auto"/>
                      <w:kern w:val="2"/>
                      <w:sz w:val="21"/>
                      <w:szCs w:val="21"/>
                      <w:highlight w:val="none"/>
                      <w:lang w:val="en-US" w:eastAsia="zh-CN" w:bidi="ar-SA"/>
                    </w:rPr>
                    <w:t>t/a</w:t>
                  </w:r>
                </w:p>
              </w:tc>
              <w:tc>
                <w:tcPr>
                  <w:tcW w:w="738" w:type="pct"/>
                  <w:noWrap w:val="0"/>
                  <w:vAlign w:val="top"/>
                </w:tcPr>
                <w:p>
                  <w:pPr>
                    <w:spacing w:line="300" w:lineRule="exact"/>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1.5</w:t>
                  </w:r>
                </w:p>
              </w:tc>
              <w:tc>
                <w:tcPr>
                  <w:tcW w:w="1595" w:type="pct"/>
                  <w:vMerge w:val="continue"/>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871" w:type="pct"/>
                  <w:noWrap w:val="0"/>
                  <w:vAlign w:val="top"/>
                </w:tcPr>
                <w:p>
                  <w:pPr>
                    <w:spacing w:line="300" w:lineRule="exact"/>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猪、鸡骨</w:t>
                  </w:r>
                </w:p>
              </w:tc>
              <w:tc>
                <w:tcPr>
                  <w:tcW w:w="1051" w:type="pct"/>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highlight w:val="none"/>
                    </w:rPr>
                    <w:t>综合含水率不高于</w:t>
                  </w:r>
                  <w:r>
                    <w:rPr>
                      <w:rFonts w:hint="eastAsia"/>
                      <w:highlight w:val="none"/>
                      <w:lang w:val="en-US" w:eastAsia="zh-CN"/>
                    </w:rPr>
                    <w:t>10</w:t>
                  </w:r>
                  <w:r>
                    <w:rPr>
                      <w:rFonts w:hint="eastAsia"/>
                      <w:highlight w:val="none"/>
                    </w:rPr>
                    <w:t>%</w:t>
                  </w:r>
                </w:p>
              </w:tc>
              <w:tc>
                <w:tcPr>
                  <w:tcW w:w="743" w:type="pct"/>
                  <w:noWrap w:val="0"/>
                  <w:vAlign w:val="center"/>
                </w:tcPr>
                <w:p>
                  <w:pPr>
                    <w:jc w:val="center"/>
                    <w:rPr>
                      <w:rFonts w:hint="eastAsia" w:eastAsia="宋体"/>
                      <w:color w:val="auto"/>
                      <w:kern w:val="2"/>
                      <w:sz w:val="21"/>
                      <w:szCs w:val="21"/>
                      <w:highlight w:val="none"/>
                      <w:lang w:val="en-US" w:eastAsia="zh-CN" w:bidi="ar-SA"/>
                    </w:rPr>
                  </w:pPr>
                  <w:r>
                    <w:rPr>
                      <w:rFonts w:hint="eastAsia" w:ascii="Times New Roman" w:hAnsi="Times New Roman" w:eastAsia="宋体" w:cs="Times New Roman"/>
                      <w:szCs w:val="21"/>
                      <w:lang w:val="en-US" w:eastAsia="zh-CN"/>
                    </w:rPr>
                    <w:t>万</w:t>
                  </w:r>
                  <w:r>
                    <w:rPr>
                      <w:rFonts w:hint="eastAsia" w:eastAsia="宋体"/>
                      <w:color w:val="auto"/>
                      <w:kern w:val="2"/>
                      <w:sz w:val="21"/>
                      <w:szCs w:val="21"/>
                      <w:highlight w:val="none"/>
                      <w:lang w:val="en-US" w:eastAsia="zh-CN" w:bidi="ar-SA"/>
                    </w:rPr>
                    <w:t>t/a</w:t>
                  </w:r>
                </w:p>
              </w:tc>
              <w:tc>
                <w:tcPr>
                  <w:tcW w:w="738" w:type="pct"/>
                  <w:noWrap w:val="0"/>
                  <w:vAlign w:val="top"/>
                </w:tcPr>
                <w:p>
                  <w:pPr>
                    <w:spacing w:line="300" w:lineRule="exact"/>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2.12</w:t>
                  </w:r>
                </w:p>
              </w:tc>
              <w:tc>
                <w:tcPr>
                  <w:tcW w:w="1595" w:type="pct"/>
                  <w:vMerge w:val="continue"/>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922" w:type="pct"/>
                  <w:gridSpan w:val="2"/>
                  <w:noWrap w:val="0"/>
                  <w:vAlign w:val="center"/>
                </w:tcPr>
                <w:p>
                  <w:pPr>
                    <w:spacing w:line="240" w:lineRule="exact"/>
                    <w:jc w:val="center"/>
                    <w:rPr>
                      <w:rFonts w:hint="default"/>
                      <w:kern w:val="2"/>
                      <w:sz w:val="21"/>
                      <w:szCs w:val="21"/>
                      <w:lang w:val="en-US" w:eastAsia="zh-CN" w:bidi="ar-SA"/>
                    </w:rPr>
                  </w:pPr>
                  <w:r>
                    <w:t>水</w:t>
                  </w:r>
                </w:p>
              </w:tc>
              <w:tc>
                <w:tcPr>
                  <w:tcW w:w="743" w:type="pct"/>
                  <w:noWrap w:val="0"/>
                  <w:vAlign w:val="center"/>
                </w:tcPr>
                <w:p>
                  <w:pPr>
                    <w:pStyle w:val="7"/>
                    <w:ind w:firstLine="0" w:firstLineChars="0"/>
                    <w:jc w:val="center"/>
                    <w:rPr>
                      <w:rFonts w:hint="eastAsia" w:eastAsia="宋体"/>
                      <w:bCs/>
                      <w:color w:val="auto"/>
                      <w:kern w:val="0"/>
                      <w:sz w:val="21"/>
                      <w:szCs w:val="21"/>
                      <w:highlight w:val="none"/>
                      <w:lang w:val="en-US" w:eastAsia="zh-CN" w:bidi="ar-SA"/>
                    </w:rPr>
                  </w:pPr>
                  <w:r>
                    <w:rPr>
                      <w:rFonts w:hint="eastAsia" w:eastAsia="宋体"/>
                      <w:bCs/>
                      <w:color w:val="auto"/>
                      <w:kern w:val="0"/>
                      <w:szCs w:val="21"/>
                      <w:highlight w:val="none"/>
                      <w:lang w:val="en-US" w:eastAsia="zh-CN"/>
                    </w:rPr>
                    <w:t>m</w:t>
                  </w:r>
                  <w:r>
                    <w:rPr>
                      <w:rFonts w:hint="eastAsia" w:eastAsia="宋体"/>
                      <w:bCs/>
                      <w:color w:val="auto"/>
                      <w:kern w:val="0"/>
                      <w:szCs w:val="21"/>
                      <w:highlight w:val="none"/>
                      <w:vertAlign w:val="superscript"/>
                      <w:lang w:val="en-US" w:eastAsia="zh-CN"/>
                    </w:rPr>
                    <w:t>3</w:t>
                  </w:r>
                  <w:r>
                    <w:rPr>
                      <w:rFonts w:hint="eastAsia" w:eastAsia="宋体"/>
                      <w:bCs/>
                      <w:color w:val="auto"/>
                      <w:kern w:val="0"/>
                      <w:szCs w:val="21"/>
                      <w:highlight w:val="none"/>
                      <w:lang w:val="en-US" w:eastAsia="zh-CN"/>
                    </w:rPr>
                    <w:t>/a</w:t>
                  </w:r>
                </w:p>
              </w:tc>
              <w:tc>
                <w:tcPr>
                  <w:tcW w:w="738" w:type="pct"/>
                  <w:noWrap w:val="0"/>
                  <w:vAlign w:val="center"/>
                </w:tcPr>
                <w:p>
                  <w:pPr>
                    <w:jc w:val="center"/>
                    <w:rPr>
                      <w:rFonts w:hint="default" w:eastAsia="宋体"/>
                      <w:color w:val="auto"/>
                      <w:kern w:val="2"/>
                      <w:sz w:val="21"/>
                      <w:szCs w:val="21"/>
                      <w:highlight w:val="green"/>
                      <w:lang w:val="en-US" w:eastAsia="zh-CN" w:bidi="ar-SA"/>
                    </w:rPr>
                  </w:pPr>
                  <w:r>
                    <w:rPr>
                      <w:rFonts w:hint="eastAsia" w:eastAsia="宋体"/>
                      <w:color w:val="auto"/>
                      <w:kern w:val="2"/>
                      <w:sz w:val="21"/>
                      <w:szCs w:val="21"/>
                      <w:highlight w:val="none"/>
                      <w:lang w:val="en-US" w:eastAsia="zh-CN" w:bidi="ar-SA"/>
                    </w:rPr>
                    <w:t>8159.2</w:t>
                  </w:r>
                </w:p>
              </w:tc>
              <w:tc>
                <w:tcPr>
                  <w:tcW w:w="1595" w:type="pct"/>
                  <w:noWrap w:val="0"/>
                  <w:vAlign w:val="center"/>
                </w:tcPr>
                <w:p>
                  <w:pPr>
                    <w:jc w:val="center"/>
                    <w:rPr>
                      <w:rFonts w:hint="default" w:eastAsia="宋体"/>
                      <w:color w:val="auto"/>
                      <w:kern w:val="2"/>
                      <w:sz w:val="21"/>
                      <w:szCs w:val="21"/>
                      <w:highlight w:val="none"/>
                      <w:lang w:val="en-US" w:eastAsia="zh-CN" w:bidi="ar-SA"/>
                    </w:rPr>
                  </w:pPr>
                  <w:r>
                    <w:rPr>
                      <w:color w:val="auto"/>
                      <w:highlight w:val="none"/>
                    </w:rPr>
                    <w:t>由</w:t>
                  </w:r>
                  <w:r>
                    <w:rPr>
                      <w:rFonts w:hint="eastAsia"/>
                      <w:color w:val="auto"/>
                      <w:highlight w:val="none"/>
                      <w:lang w:val="en-US" w:eastAsia="zh-CN"/>
                    </w:rPr>
                    <w:t>自来水管网供给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922" w:type="pct"/>
                  <w:gridSpan w:val="2"/>
                  <w:noWrap w:val="0"/>
                  <w:vAlign w:val="center"/>
                </w:tcPr>
                <w:p>
                  <w:pPr>
                    <w:spacing w:line="240" w:lineRule="exact"/>
                    <w:jc w:val="center"/>
                    <w:rPr>
                      <w:rFonts w:hint="eastAsia"/>
                      <w:kern w:val="2"/>
                      <w:sz w:val="21"/>
                      <w:szCs w:val="21"/>
                      <w:lang w:val="en-US" w:eastAsia="zh-CN" w:bidi="ar-SA"/>
                    </w:rPr>
                  </w:pPr>
                  <w:r>
                    <w:t>电</w:t>
                  </w:r>
                </w:p>
              </w:tc>
              <w:tc>
                <w:tcPr>
                  <w:tcW w:w="743" w:type="pct"/>
                  <w:noWrap w:val="0"/>
                  <w:vAlign w:val="center"/>
                </w:tcPr>
                <w:p>
                  <w:pPr>
                    <w:pStyle w:val="7"/>
                    <w:ind w:firstLine="0" w:firstLineChars="0"/>
                    <w:jc w:val="center"/>
                    <w:rPr>
                      <w:rFonts w:hint="eastAsia"/>
                      <w:color w:val="auto"/>
                      <w:kern w:val="0"/>
                      <w:sz w:val="21"/>
                      <w:szCs w:val="21"/>
                      <w:highlight w:val="none"/>
                      <w:lang w:val="en-US" w:eastAsia="zh-CN" w:bidi="ar-SA"/>
                    </w:rPr>
                  </w:pPr>
                  <w:r>
                    <w:rPr>
                      <w:rFonts w:hint="eastAsia"/>
                      <w:bCs/>
                      <w:color w:val="auto"/>
                      <w:kern w:val="0"/>
                      <w:szCs w:val="21"/>
                      <w:highlight w:val="none"/>
                    </w:rPr>
                    <w:t>万</w:t>
                  </w:r>
                  <w:r>
                    <w:rPr>
                      <w:bCs/>
                      <w:color w:val="auto"/>
                      <w:kern w:val="0"/>
                      <w:szCs w:val="21"/>
                      <w:highlight w:val="none"/>
                    </w:rPr>
                    <w:t>kw</w:t>
                  </w:r>
                  <w:r>
                    <w:rPr>
                      <w:bCs/>
                      <w:color w:val="auto"/>
                      <w:sz w:val="24"/>
                      <w:highlight w:val="none"/>
                    </w:rPr>
                    <w:t>·</w:t>
                  </w:r>
                  <w:r>
                    <w:rPr>
                      <w:bCs/>
                      <w:color w:val="auto"/>
                      <w:kern w:val="0"/>
                      <w:szCs w:val="21"/>
                      <w:highlight w:val="none"/>
                    </w:rPr>
                    <w:t>h/a</w:t>
                  </w:r>
                </w:p>
              </w:tc>
              <w:tc>
                <w:tcPr>
                  <w:tcW w:w="738" w:type="pct"/>
                  <w:noWrap w:val="0"/>
                  <w:vAlign w:val="center"/>
                </w:tcPr>
                <w:p>
                  <w:pPr>
                    <w:jc w:val="center"/>
                    <w:rPr>
                      <w:rFonts w:hint="default" w:eastAsia="宋体"/>
                      <w:color w:val="auto"/>
                      <w:kern w:val="2"/>
                      <w:sz w:val="21"/>
                      <w:szCs w:val="21"/>
                      <w:highlight w:val="green"/>
                      <w:lang w:val="en-US" w:eastAsia="zh-CN" w:bidi="ar-SA"/>
                    </w:rPr>
                  </w:pPr>
                  <w:r>
                    <w:rPr>
                      <w:rFonts w:hint="eastAsia" w:eastAsia="宋体"/>
                      <w:color w:val="auto"/>
                      <w:kern w:val="2"/>
                      <w:sz w:val="21"/>
                      <w:szCs w:val="21"/>
                      <w:highlight w:val="none"/>
                      <w:lang w:val="en-US" w:eastAsia="zh-CN" w:bidi="ar-SA"/>
                    </w:rPr>
                    <w:t>30</w:t>
                  </w:r>
                </w:p>
              </w:tc>
              <w:tc>
                <w:tcPr>
                  <w:tcW w:w="1595" w:type="pct"/>
                  <w:noWrap w:val="0"/>
                  <w:vAlign w:val="center"/>
                </w:tcPr>
                <w:p>
                  <w:pPr>
                    <w:jc w:val="center"/>
                    <w:rPr>
                      <w:color w:val="auto"/>
                      <w:kern w:val="2"/>
                      <w:sz w:val="21"/>
                      <w:szCs w:val="21"/>
                      <w:lang w:val="en-US" w:eastAsia="zh-CN" w:bidi="ar-SA"/>
                    </w:rPr>
                  </w:pPr>
                  <w:r>
                    <w:rPr>
                      <w:color w:val="auto"/>
                    </w:rPr>
                    <w:t>由</w:t>
                  </w:r>
                  <w:r>
                    <w:rPr>
                      <w:rFonts w:hint="eastAsia"/>
                      <w:color w:val="auto"/>
                      <w:lang w:val="en-US" w:eastAsia="zh-CN"/>
                    </w:rPr>
                    <w:t>北关镇供电管网</w:t>
                  </w:r>
                  <w:r>
                    <w:rPr>
                      <w:color w:val="auto"/>
                    </w:rPr>
                    <w:t>统一供电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922" w:type="pct"/>
                  <w:gridSpan w:val="2"/>
                  <w:noWrap w:val="0"/>
                  <w:vAlign w:val="center"/>
                </w:tcPr>
                <w:p>
                  <w:pPr>
                    <w:spacing w:line="240" w:lineRule="exact"/>
                    <w:jc w:val="center"/>
                    <w:rPr>
                      <w:rFonts w:hint="eastAsia"/>
                      <w:kern w:val="2"/>
                      <w:sz w:val="21"/>
                      <w:szCs w:val="21"/>
                      <w:lang w:val="en-US" w:eastAsia="zh-CN" w:bidi="ar-SA"/>
                    </w:rPr>
                  </w:pPr>
                  <w:r>
                    <w:rPr>
                      <w:rFonts w:hint="eastAsia"/>
                    </w:rPr>
                    <w:t>蒸汽</w:t>
                  </w:r>
                </w:p>
              </w:tc>
              <w:tc>
                <w:tcPr>
                  <w:tcW w:w="743" w:type="pct"/>
                  <w:noWrap w:val="0"/>
                  <w:vAlign w:val="center"/>
                </w:tcPr>
                <w:p>
                  <w:pPr>
                    <w:pStyle w:val="7"/>
                    <w:ind w:firstLine="0" w:firstLineChars="0"/>
                    <w:jc w:val="center"/>
                    <w:rPr>
                      <w:rFonts w:hint="eastAsia"/>
                      <w:bCs/>
                      <w:color w:val="auto"/>
                      <w:kern w:val="0"/>
                      <w:szCs w:val="21"/>
                      <w:highlight w:val="none"/>
                    </w:rPr>
                  </w:pPr>
                  <w:r>
                    <w:rPr>
                      <w:rFonts w:hint="eastAsia"/>
                    </w:rPr>
                    <w:t>t/a</w:t>
                  </w:r>
                </w:p>
              </w:tc>
              <w:tc>
                <w:tcPr>
                  <w:tcW w:w="738" w:type="pct"/>
                  <w:noWrap w:val="0"/>
                  <w:vAlign w:val="center"/>
                </w:tcPr>
                <w:p>
                  <w:pPr>
                    <w:jc w:val="center"/>
                    <w:rPr>
                      <w:rFonts w:hint="default" w:eastAsia="宋体"/>
                      <w:color w:val="auto"/>
                      <w:kern w:val="2"/>
                      <w:sz w:val="21"/>
                      <w:szCs w:val="21"/>
                      <w:highlight w:val="green"/>
                      <w:lang w:val="en-US" w:eastAsia="zh-CN" w:bidi="ar-SA"/>
                    </w:rPr>
                  </w:pPr>
                  <w:r>
                    <w:rPr>
                      <w:rFonts w:hint="eastAsia" w:eastAsia="宋体"/>
                      <w:color w:val="auto"/>
                      <w:kern w:val="2"/>
                      <w:sz w:val="21"/>
                      <w:szCs w:val="21"/>
                      <w:highlight w:val="none"/>
                      <w:lang w:val="en-US" w:eastAsia="zh-CN" w:bidi="ar-SA"/>
                    </w:rPr>
                    <w:t>9800</w:t>
                  </w:r>
                </w:p>
              </w:tc>
              <w:tc>
                <w:tcPr>
                  <w:tcW w:w="1595" w:type="pct"/>
                  <w:noWrap w:val="0"/>
                  <w:vAlign w:val="center"/>
                </w:tcPr>
                <w:p>
                  <w:pPr>
                    <w:jc w:val="center"/>
                    <w:rPr>
                      <w:rFonts w:hint="default" w:eastAsia="宋体"/>
                      <w:color w:val="auto"/>
                      <w:lang w:val="en-US" w:eastAsia="zh-CN"/>
                    </w:rPr>
                  </w:pPr>
                  <w:r>
                    <w:rPr>
                      <w:rFonts w:hint="eastAsia"/>
                      <w:color w:val="auto"/>
                      <w:lang w:val="en-US" w:eastAsia="zh-CN"/>
                    </w:rPr>
                    <w:t>由厂区自备锅炉供热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922" w:type="pct"/>
                  <w:gridSpan w:val="2"/>
                  <w:noWrap w:val="0"/>
                  <w:vAlign w:val="center"/>
                </w:tcPr>
                <w:p>
                  <w:pPr>
                    <w:spacing w:line="240" w:lineRule="exact"/>
                    <w:jc w:val="center"/>
                    <w:rPr>
                      <w:rFonts w:hint="eastAsia" w:eastAsia="宋体"/>
                      <w:lang w:val="en-US" w:eastAsia="zh-CN"/>
                    </w:rPr>
                  </w:pPr>
                  <w:r>
                    <w:rPr>
                      <w:rFonts w:hint="eastAsia"/>
                      <w:lang w:val="en-US" w:eastAsia="zh-CN"/>
                    </w:rPr>
                    <w:t>液化天然气</w:t>
                  </w:r>
                </w:p>
              </w:tc>
              <w:tc>
                <w:tcPr>
                  <w:tcW w:w="743" w:type="pct"/>
                  <w:noWrap w:val="0"/>
                  <w:vAlign w:val="center"/>
                </w:tcPr>
                <w:p>
                  <w:pPr>
                    <w:pStyle w:val="7"/>
                    <w:ind w:firstLine="0" w:firstLineChars="0"/>
                    <w:jc w:val="center"/>
                    <w:rPr>
                      <w:rFonts w:hint="eastAsia"/>
                    </w:rPr>
                  </w:pPr>
                  <w:r>
                    <w:rPr>
                      <w:rFonts w:hint="eastAsia" w:eastAsia="宋体"/>
                      <w:bCs/>
                      <w:color w:val="auto"/>
                      <w:kern w:val="0"/>
                      <w:szCs w:val="21"/>
                      <w:highlight w:val="none"/>
                      <w:lang w:val="en-US" w:eastAsia="zh-CN"/>
                    </w:rPr>
                    <w:t>万m</w:t>
                  </w:r>
                  <w:r>
                    <w:rPr>
                      <w:rFonts w:hint="eastAsia" w:eastAsia="宋体"/>
                      <w:bCs/>
                      <w:color w:val="auto"/>
                      <w:kern w:val="0"/>
                      <w:szCs w:val="21"/>
                      <w:highlight w:val="none"/>
                      <w:vertAlign w:val="superscript"/>
                      <w:lang w:val="en-US" w:eastAsia="zh-CN"/>
                    </w:rPr>
                    <w:t>3</w:t>
                  </w:r>
                  <w:r>
                    <w:rPr>
                      <w:rFonts w:hint="eastAsia" w:eastAsia="宋体"/>
                      <w:bCs/>
                      <w:color w:val="auto"/>
                      <w:kern w:val="0"/>
                      <w:szCs w:val="21"/>
                      <w:highlight w:val="none"/>
                      <w:lang w:val="en-US" w:eastAsia="zh-CN"/>
                    </w:rPr>
                    <w:t>/a</w:t>
                  </w:r>
                </w:p>
              </w:tc>
              <w:tc>
                <w:tcPr>
                  <w:tcW w:w="738" w:type="pct"/>
                  <w:noWrap w:val="0"/>
                  <w:vAlign w:val="center"/>
                </w:tcPr>
                <w:p>
                  <w:pPr>
                    <w:jc w:val="center"/>
                    <w:rPr>
                      <w:rFonts w:hint="default" w:eastAsia="宋体"/>
                      <w:color w:val="auto"/>
                      <w:kern w:val="2"/>
                      <w:sz w:val="21"/>
                      <w:szCs w:val="21"/>
                      <w:lang w:val="en-US" w:eastAsia="zh-CN" w:bidi="ar-SA"/>
                    </w:rPr>
                  </w:pPr>
                  <w:r>
                    <w:rPr>
                      <w:rFonts w:hint="eastAsia" w:eastAsia="宋体"/>
                      <w:color w:val="auto"/>
                      <w:kern w:val="2"/>
                      <w:sz w:val="21"/>
                      <w:szCs w:val="21"/>
                      <w:lang w:val="en-US" w:eastAsia="zh-CN" w:bidi="ar-SA"/>
                    </w:rPr>
                    <w:t>150</w:t>
                  </w:r>
                </w:p>
              </w:tc>
              <w:tc>
                <w:tcPr>
                  <w:tcW w:w="1595" w:type="pct"/>
                  <w:noWrap w:val="0"/>
                  <w:vAlign w:val="center"/>
                </w:tcPr>
                <w:p>
                  <w:pPr>
                    <w:jc w:val="center"/>
                    <w:rPr>
                      <w:rFonts w:hint="default" w:eastAsia="宋体"/>
                      <w:color w:val="auto"/>
                      <w:lang w:val="en-US" w:eastAsia="zh-CN"/>
                    </w:rPr>
                  </w:pPr>
                  <w:r>
                    <w:rPr>
                      <w:rFonts w:hint="eastAsia"/>
                      <w:color w:val="auto"/>
                      <w:highlight w:val="none"/>
                      <w:lang w:val="en-US" w:eastAsia="zh-CN"/>
                    </w:rPr>
                    <w:t>外购，采用</w:t>
                  </w:r>
                  <w:r>
                    <w:rPr>
                      <w:b w:val="0"/>
                      <w:bCs/>
                      <w:szCs w:val="21"/>
                      <w:highlight w:val="none"/>
                      <w:u w:val="none"/>
                    </w:rPr>
                    <w:t>LNG</w:t>
                  </w:r>
                  <w:r>
                    <w:rPr>
                      <w:rFonts w:hint="eastAsia"/>
                      <w:b w:val="0"/>
                      <w:bCs/>
                      <w:szCs w:val="21"/>
                      <w:highlight w:val="none"/>
                      <w:u w:val="none"/>
                      <w:lang w:val="en-US" w:eastAsia="zh-CN"/>
                    </w:rPr>
                    <w:t>储罐储存</w:t>
                  </w:r>
                </w:p>
              </w:tc>
            </w:tr>
          </w:tbl>
          <w:p>
            <w:pPr>
              <w:adjustRightInd w:val="0"/>
              <w:snapToGrid w:val="0"/>
              <w:spacing w:line="360" w:lineRule="auto"/>
              <w:ind w:firstLine="482" w:firstLineChars="200"/>
              <w:rPr>
                <w:b/>
                <w:bCs/>
                <w:color w:val="auto"/>
                <w:sz w:val="24"/>
                <w:szCs w:val="20"/>
              </w:rPr>
            </w:pPr>
            <w:r>
              <w:rPr>
                <w:rFonts w:hint="eastAsia"/>
                <w:b/>
                <w:bCs/>
                <w:color w:val="auto"/>
                <w:sz w:val="24"/>
                <w:szCs w:val="20"/>
                <w:lang w:val="en-US" w:eastAsia="zh-CN"/>
              </w:rPr>
              <w:t>5</w:t>
            </w:r>
            <w:r>
              <w:rPr>
                <w:rFonts w:hint="eastAsia"/>
                <w:b/>
                <w:bCs/>
                <w:color w:val="auto"/>
                <w:sz w:val="24"/>
                <w:szCs w:val="20"/>
              </w:rPr>
              <w:t>.公用工程</w:t>
            </w:r>
          </w:p>
          <w:p>
            <w:pPr>
              <w:adjustRightInd w:val="0"/>
              <w:snapToGrid w:val="0"/>
              <w:spacing w:line="360" w:lineRule="auto"/>
              <w:ind w:firstLine="482" w:firstLineChars="200"/>
              <w:rPr>
                <w:rFonts w:hint="default" w:ascii="Times New Roman" w:hAnsi="Times New Roman" w:cs="Times New Roman"/>
                <w:b/>
                <w:bCs/>
                <w:color w:val="auto"/>
                <w:sz w:val="24"/>
                <w:szCs w:val="20"/>
                <w:highlight w:val="none"/>
              </w:rPr>
            </w:pPr>
            <w:r>
              <w:rPr>
                <w:rFonts w:hint="eastAsia" w:ascii="Times New Roman" w:hAnsi="Times New Roman" w:cs="Times New Roman"/>
                <w:b/>
                <w:bCs/>
                <w:color w:val="auto"/>
                <w:sz w:val="24"/>
                <w:szCs w:val="20"/>
                <w:highlight w:val="none"/>
                <w:lang w:val="en-US" w:eastAsia="zh-CN"/>
              </w:rPr>
              <w:t>5</w:t>
            </w:r>
            <w:r>
              <w:rPr>
                <w:rFonts w:hint="default" w:ascii="Times New Roman" w:hAnsi="Times New Roman" w:cs="Times New Roman"/>
                <w:b/>
                <w:bCs/>
                <w:color w:val="auto"/>
                <w:sz w:val="24"/>
                <w:szCs w:val="20"/>
                <w:highlight w:val="none"/>
                <w:lang w:val="en-US" w:eastAsia="zh-CN"/>
              </w:rPr>
              <w:t>.1</w:t>
            </w:r>
            <w:r>
              <w:rPr>
                <w:rFonts w:hint="default" w:ascii="Times New Roman" w:hAnsi="Times New Roman" w:cs="Times New Roman"/>
                <w:b/>
                <w:bCs/>
                <w:color w:val="auto"/>
                <w:sz w:val="24"/>
                <w:szCs w:val="20"/>
                <w:highlight w:val="none"/>
              </w:rPr>
              <w:t>给排水</w:t>
            </w:r>
          </w:p>
          <w:p>
            <w:pPr>
              <w:adjustRightInd w:val="0"/>
              <w:snapToGrid w:val="0"/>
              <w:spacing w:line="360" w:lineRule="auto"/>
              <w:ind w:firstLine="480" w:firstLineChars="200"/>
              <w:rPr>
                <w:rFonts w:hint="default"/>
                <w:color w:val="auto"/>
                <w:sz w:val="24"/>
                <w:szCs w:val="20"/>
                <w:highlight w:val="none"/>
                <w:lang w:val="en-US" w:eastAsia="zh-CN"/>
              </w:rPr>
            </w:pPr>
            <w:r>
              <w:rPr>
                <w:rFonts w:hint="eastAsia"/>
                <w:color w:val="auto"/>
                <w:sz w:val="24"/>
                <w:szCs w:val="20"/>
                <w:highlight w:val="none"/>
                <w:lang w:val="en-US" w:eastAsia="zh-CN"/>
              </w:rPr>
              <w:t>（1）给水</w:t>
            </w:r>
          </w:p>
          <w:p>
            <w:pPr>
              <w:adjustRightInd w:val="0"/>
              <w:snapToGrid w:val="0"/>
              <w:spacing w:line="360" w:lineRule="auto"/>
              <w:ind w:firstLine="480" w:firstLineChars="200"/>
              <w:rPr>
                <w:rFonts w:hint="eastAsia"/>
                <w:color w:val="auto"/>
                <w:sz w:val="24"/>
                <w:szCs w:val="20"/>
                <w:highlight w:val="none"/>
              </w:rPr>
            </w:pPr>
            <w:r>
              <w:rPr>
                <w:rFonts w:hint="eastAsia"/>
                <w:color w:val="auto"/>
                <w:sz w:val="24"/>
                <w:szCs w:val="20"/>
                <w:highlight w:val="none"/>
                <w:lang w:val="en-US" w:eastAsia="zh-CN"/>
              </w:rPr>
              <w:t>本</w:t>
            </w:r>
            <w:r>
              <w:rPr>
                <w:rFonts w:hint="eastAsia"/>
                <w:color w:val="auto"/>
                <w:sz w:val="24"/>
                <w:szCs w:val="20"/>
                <w:highlight w:val="none"/>
              </w:rPr>
              <w:t>项目用水主要为</w:t>
            </w:r>
            <w:r>
              <w:rPr>
                <w:rFonts w:hint="eastAsia"/>
                <w:color w:val="auto"/>
                <w:sz w:val="24"/>
                <w:szCs w:val="20"/>
                <w:highlight w:val="none"/>
                <w:lang w:val="en-US" w:eastAsia="zh-CN"/>
              </w:rPr>
              <w:t>生产用水、职工生活用水</w:t>
            </w:r>
            <w:r>
              <w:rPr>
                <w:rFonts w:hint="eastAsia"/>
                <w:color w:val="auto"/>
                <w:sz w:val="24"/>
                <w:szCs w:val="20"/>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b w:val="0"/>
                <w:bCs w:val="0"/>
                <w:color w:val="000000"/>
                <w:sz w:val="21"/>
                <w:szCs w:val="21"/>
                <w:u w:val="none"/>
                <w:lang w:val="en-US" w:eastAsia="zh-CN"/>
              </w:rPr>
            </w:pPr>
            <w:r>
              <w:rPr>
                <w:rFonts w:hint="eastAsia"/>
                <w:color w:val="auto"/>
                <w:sz w:val="24"/>
                <w:szCs w:val="20"/>
                <w:lang w:val="en-US" w:eastAsia="zh-CN"/>
              </w:rPr>
              <w:t>①生产用水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eastAsia="宋体"/>
                <w:b w:val="0"/>
                <w:bCs w:val="0"/>
                <w:color w:val="000000"/>
                <w:sz w:val="24"/>
                <w:szCs w:val="24"/>
                <w:u w:val="none"/>
                <w:lang w:eastAsia="zh-CN"/>
              </w:rPr>
            </w:pPr>
            <w:r>
              <w:rPr>
                <w:rFonts w:hint="eastAsia"/>
                <w:b w:val="0"/>
                <w:bCs w:val="0"/>
                <w:color w:val="000000"/>
                <w:sz w:val="24"/>
                <w:szCs w:val="24"/>
                <w:u w:val="none"/>
              </w:rPr>
              <w:t>设备清洗</w:t>
            </w:r>
            <w:r>
              <w:rPr>
                <w:rFonts w:hint="eastAsia"/>
                <w:b w:val="0"/>
                <w:bCs w:val="0"/>
                <w:color w:val="000000"/>
                <w:sz w:val="24"/>
                <w:szCs w:val="24"/>
                <w:u w:val="none"/>
                <w:lang w:val="en-US" w:eastAsia="zh-CN"/>
              </w:rPr>
              <w:t>用</w:t>
            </w:r>
            <w:r>
              <w:rPr>
                <w:rFonts w:hint="eastAsia"/>
                <w:b w:val="0"/>
                <w:bCs w:val="0"/>
                <w:color w:val="000000"/>
                <w:sz w:val="24"/>
                <w:szCs w:val="24"/>
                <w:u w:val="none"/>
              </w:rPr>
              <w:t>水</w:t>
            </w:r>
            <w:r>
              <w:rPr>
                <w:rFonts w:hint="eastAsia"/>
                <w:b w:val="0"/>
                <w:bCs w:val="0"/>
                <w:color w:val="000000"/>
                <w:sz w:val="24"/>
                <w:szCs w:val="24"/>
                <w:u w:val="none"/>
                <w:lang w:eastAsia="zh-CN"/>
              </w:rPr>
              <w:t>：</w:t>
            </w:r>
            <w:r>
              <w:rPr>
                <w:rFonts w:hint="eastAsia"/>
                <w:b w:val="0"/>
                <w:bCs w:val="0"/>
                <w:color w:val="000000"/>
                <w:sz w:val="24"/>
                <w:szCs w:val="24"/>
                <w:u w:val="none"/>
              </w:rPr>
              <w:t>本项目</w:t>
            </w:r>
            <w:r>
              <w:rPr>
                <w:rFonts w:hint="eastAsia"/>
                <w:b w:val="0"/>
                <w:bCs w:val="0"/>
                <w:color w:val="000000"/>
                <w:sz w:val="24"/>
                <w:szCs w:val="24"/>
                <w:u w:val="none"/>
                <w:lang w:val="en-US" w:eastAsia="zh-CN"/>
              </w:rPr>
              <w:t>蒸煮</w:t>
            </w:r>
            <w:r>
              <w:rPr>
                <w:rFonts w:hint="eastAsia"/>
                <w:b w:val="0"/>
                <w:bCs w:val="0"/>
                <w:color w:val="000000"/>
                <w:sz w:val="24"/>
                <w:szCs w:val="24"/>
                <w:u w:val="none"/>
              </w:rPr>
              <w:t>、离心等工序在工作中会附着一定量的</w:t>
            </w:r>
            <w:r>
              <w:rPr>
                <w:rFonts w:hint="eastAsia"/>
                <w:b w:val="0"/>
                <w:bCs w:val="0"/>
                <w:color w:val="000000"/>
                <w:sz w:val="24"/>
                <w:szCs w:val="24"/>
                <w:u w:val="none"/>
                <w:lang w:val="en-US" w:eastAsia="zh-CN"/>
              </w:rPr>
              <w:t>油脂</w:t>
            </w:r>
            <w:r>
              <w:rPr>
                <w:rFonts w:hint="eastAsia"/>
                <w:b w:val="0"/>
                <w:bCs w:val="0"/>
                <w:color w:val="000000"/>
                <w:sz w:val="24"/>
                <w:szCs w:val="24"/>
                <w:u w:val="none"/>
              </w:rPr>
              <w:t>等物质，在项目检修期间，需要对设备进行清洗，</w:t>
            </w:r>
            <w:r>
              <w:rPr>
                <w:rFonts w:hint="eastAsia"/>
                <w:b w:val="0"/>
                <w:bCs w:val="0"/>
                <w:color w:val="000000"/>
                <w:sz w:val="24"/>
                <w:szCs w:val="24"/>
                <w:u w:val="none"/>
                <w:lang w:val="en-US" w:eastAsia="zh-CN"/>
              </w:rPr>
              <w:t>采用蒸汽锅炉加热后热水进行清洗，</w:t>
            </w:r>
            <w:r>
              <w:rPr>
                <w:rFonts w:hint="eastAsia"/>
                <w:b w:val="0"/>
                <w:bCs w:val="0"/>
                <w:color w:val="000000"/>
                <w:sz w:val="24"/>
                <w:szCs w:val="24"/>
                <w:u w:val="none"/>
              </w:rPr>
              <w:t>评价按照每</w:t>
            </w:r>
            <w:r>
              <w:rPr>
                <w:rFonts w:hint="eastAsia"/>
                <w:b w:val="0"/>
                <w:bCs w:val="0"/>
                <w:color w:val="000000"/>
                <w:sz w:val="24"/>
                <w:szCs w:val="24"/>
                <w:u w:val="none"/>
                <w:lang w:val="en-US" w:eastAsia="zh-CN"/>
              </w:rPr>
              <w:t>月</w:t>
            </w:r>
            <w:r>
              <w:rPr>
                <w:rFonts w:hint="eastAsia"/>
                <w:b w:val="0"/>
                <w:bCs w:val="0"/>
                <w:color w:val="000000"/>
                <w:sz w:val="24"/>
                <w:szCs w:val="24"/>
                <w:u w:val="none"/>
              </w:rPr>
              <w:t>检修</w:t>
            </w:r>
            <w:r>
              <w:rPr>
                <w:rFonts w:hint="eastAsia"/>
                <w:b w:val="0"/>
                <w:bCs w:val="0"/>
                <w:color w:val="000000"/>
                <w:sz w:val="24"/>
                <w:szCs w:val="24"/>
                <w:u w:val="none"/>
                <w:lang w:val="en-US" w:eastAsia="zh-CN"/>
              </w:rPr>
              <w:t>1</w:t>
            </w:r>
            <w:r>
              <w:rPr>
                <w:rFonts w:hint="eastAsia"/>
                <w:b w:val="0"/>
                <w:bCs w:val="0"/>
                <w:color w:val="000000"/>
                <w:sz w:val="24"/>
                <w:szCs w:val="24"/>
                <w:u w:val="none"/>
              </w:rPr>
              <w:t>次核算，每次清洗水量</w:t>
            </w:r>
            <w:r>
              <w:rPr>
                <w:rFonts w:hint="eastAsia"/>
                <w:b w:val="0"/>
                <w:bCs w:val="0"/>
                <w:color w:val="000000"/>
                <w:sz w:val="24"/>
                <w:szCs w:val="24"/>
                <w:u w:val="none"/>
                <w:lang w:val="en-US" w:eastAsia="zh-CN"/>
              </w:rPr>
              <w:t>10</w:t>
            </w:r>
            <w:r>
              <w:rPr>
                <w:rFonts w:hint="eastAsia"/>
                <w:b w:val="0"/>
                <w:bCs w:val="0"/>
                <w:color w:val="000000"/>
                <w:sz w:val="24"/>
                <w:szCs w:val="24"/>
                <w:u w:val="none"/>
              </w:rPr>
              <w:t>m</w:t>
            </w:r>
            <w:r>
              <w:rPr>
                <w:rFonts w:hint="eastAsia"/>
                <w:b w:val="0"/>
                <w:bCs w:val="0"/>
                <w:color w:val="000000"/>
                <w:sz w:val="24"/>
                <w:szCs w:val="24"/>
                <w:u w:val="none"/>
                <w:vertAlign w:val="superscript"/>
              </w:rPr>
              <w:t>3</w:t>
            </w:r>
            <w:r>
              <w:rPr>
                <w:rFonts w:hint="eastAsia"/>
                <w:b w:val="0"/>
                <w:bCs w:val="0"/>
                <w:color w:val="000000"/>
                <w:sz w:val="24"/>
                <w:szCs w:val="24"/>
                <w:u w:val="none"/>
              </w:rPr>
              <w:t>，</w:t>
            </w:r>
            <w:r>
              <w:rPr>
                <w:rFonts w:hint="eastAsia" w:ascii="Times New Roman" w:hAnsi="Times New Roman" w:cs="Times New Roman"/>
                <w:bCs w:val="0"/>
                <w:color w:val="000000"/>
                <w:sz w:val="24"/>
                <w:szCs w:val="24"/>
                <w:lang w:val="en-US" w:eastAsia="zh-CN"/>
              </w:rPr>
              <w:t>总用水</w:t>
            </w:r>
            <w:r>
              <w:rPr>
                <w:rFonts w:hint="eastAsia"/>
                <w:b w:val="0"/>
                <w:bCs w:val="0"/>
                <w:color w:val="000000"/>
                <w:sz w:val="24"/>
                <w:szCs w:val="24"/>
                <w:u w:val="none"/>
              </w:rPr>
              <w:t>量为</w:t>
            </w:r>
            <w:r>
              <w:rPr>
                <w:rFonts w:hint="eastAsia"/>
                <w:b w:val="0"/>
                <w:bCs w:val="0"/>
                <w:color w:val="000000"/>
                <w:sz w:val="24"/>
                <w:szCs w:val="24"/>
                <w:u w:val="none"/>
                <w:lang w:val="en-US" w:eastAsia="zh-CN"/>
              </w:rPr>
              <w:t>100</w:t>
            </w:r>
            <w:r>
              <w:rPr>
                <w:rFonts w:hint="eastAsia"/>
                <w:b w:val="0"/>
                <w:bCs w:val="0"/>
                <w:color w:val="000000"/>
                <w:sz w:val="24"/>
                <w:szCs w:val="24"/>
                <w:u w:val="none"/>
              </w:rPr>
              <w:t>m</w:t>
            </w:r>
            <w:r>
              <w:rPr>
                <w:rFonts w:hint="eastAsia"/>
                <w:b w:val="0"/>
                <w:bCs w:val="0"/>
                <w:color w:val="000000"/>
                <w:sz w:val="24"/>
                <w:szCs w:val="24"/>
                <w:u w:val="none"/>
                <w:vertAlign w:val="superscript"/>
              </w:rPr>
              <w:t>3</w:t>
            </w:r>
            <w:r>
              <w:rPr>
                <w:rFonts w:hint="eastAsia"/>
                <w:b w:val="0"/>
                <w:bCs w:val="0"/>
                <w:color w:val="000000"/>
                <w:sz w:val="24"/>
                <w:szCs w:val="24"/>
                <w:u w:val="none"/>
              </w:rPr>
              <w:t>/a</w:t>
            </w:r>
            <w:r>
              <w:rPr>
                <w:rFonts w:hint="eastAsia"/>
                <w:b w:val="0"/>
                <w:bCs w:val="0"/>
                <w:color w:val="000000"/>
                <w:sz w:val="24"/>
                <w:szCs w:val="24"/>
                <w:u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eastAsia="宋体"/>
                <w:b w:val="0"/>
                <w:bCs w:val="0"/>
                <w:color w:val="000000"/>
                <w:sz w:val="24"/>
                <w:szCs w:val="24"/>
                <w:u w:val="none"/>
                <w:lang w:eastAsia="zh-CN"/>
              </w:rPr>
            </w:pPr>
            <w:r>
              <w:rPr>
                <w:rFonts w:hint="eastAsia"/>
                <w:b w:val="0"/>
                <w:bCs w:val="0"/>
                <w:color w:val="000000"/>
                <w:sz w:val="24"/>
                <w:szCs w:val="24"/>
                <w:u w:val="none"/>
                <w:lang w:eastAsia="zh-CN"/>
              </w:rPr>
              <w:t>废气水喷淋系统用水：</w:t>
            </w:r>
            <w:r>
              <w:rPr>
                <w:rFonts w:hint="eastAsia"/>
                <w:b w:val="0"/>
                <w:bCs w:val="0"/>
                <w:color w:val="000000"/>
                <w:sz w:val="24"/>
                <w:szCs w:val="24"/>
                <w:u w:val="none"/>
              </w:rPr>
              <w:t>项目废气喷淋系统采用水喷淋工艺，这部分废水循环利用，定期排放，这部分废水每</w:t>
            </w:r>
            <w:r>
              <w:rPr>
                <w:rFonts w:hint="eastAsia"/>
                <w:b w:val="0"/>
                <w:bCs w:val="0"/>
                <w:color w:val="000000"/>
                <w:sz w:val="24"/>
                <w:szCs w:val="24"/>
                <w:u w:val="none"/>
                <w:lang w:val="en-US" w:eastAsia="zh-CN"/>
              </w:rPr>
              <w:t>2天</w:t>
            </w:r>
            <w:r>
              <w:rPr>
                <w:rFonts w:hint="eastAsia"/>
                <w:b w:val="0"/>
                <w:bCs w:val="0"/>
                <w:color w:val="000000"/>
                <w:sz w:val="24"/>
                <w:szCs w:val="24"/>
                <w:u w:val="none"/>
              </w:rPr>
              <w:t>排放一次，</w:t>
            </w:r>
            <w:r>
              <w:rPr>
                <w:rFonts w:hint="eastAsia"/>
                <w:b w:val="0"/>
                <w:bCs w:val="0"/>
                <w:color w:val="000000"/>
                <w:sz w:val="24"/>
                <w:szCs w:val="24"/>
                <w:u w:val="none"/>
                <w:lang w:val="en-US" w:eastAsia="zh-CN"/>
              </w:rPr>
              <w:t>喷淋</w:t>
            </w:r>
            <w:r>
              <w:rPr>
                <w:rFonts w:hint="eastAsia"/>
                <w:bCs/>
                <w:color w:val="auto"/>
                <w:sz w:val="24"/>
              </w:rPr>
              <w:t>工序用水量约为</w:t>
            </w:r>
            <w:r>
              <w:rPr>
                <w:rFonts w:hint="eastAsia"/>
                <w:b w:val="0"/>
                <w:bCs w:val="0"/>
                <w:color w:val="000000"/>
                <w:sz w:val="24"/>
                <w:szCs w:val="24"/>
                <w:u w:val="none"/>
                <w:lang w:val="en-US" w:eastAsia="zh-CN"/>
              </w:rPr>
              <w:t>1</w:t>
            </w:r>
            <w:r>
              <w:rPr>
                <w:rFonts w:hint="eastAsia"/>
                <w:b w:val="0"/>
                <w:bCs w:val="0"/>
                <w:color w:val="000000"/>
                <w:sz w:val="24"/>
                <w:szCs w:val="24"/>
                <w:u w:val="none"/>
              </w:rPr>
              <w:t>m</w:t>
            </w:r>
            <w:r>
              <w:rPr>
                <w:rFonts w:hint="eastAsia"/>
                <w:b w:val="0"/>
                <w:bCs w:val="0"/>
                <w:color w:val="000000"/>
                <w:sz w:val="24"/>
                <w:szCs w:val="24"/>
                <w:u w:val="none"/>
                <w:vertAlign w:val="superscript"/>
              </w:rPr>
              <w:t>3</w:t>
            </w:r>
            <w:r>
              <w:rPr>
                <w:rFonts w:hint="eastAsia"/>
                <w:b w:val="0"/>
                <w:bCs w:val="0"/>
                <w:color w:val="000000"/>
                <w:sz w:val="24"/>
                <w:szCs w:val="24"/>
                <w:u w:val="none"/>
              </w:rPr>
              <w:t>/</w:t>
            </w:r>
            <w:r>
              <w:rPr>
                <w:rFonts w:hint="eastAsia"/>
                <w:b w:val="0"/>
                <w:bCs w:val="0"/>
                <w:color w:val="000000"/>
                <w:sz w:val="24"/>
                <w:szCs w:val="24"/>
                <w:u w:val="none"/>
                <w:lang w:val="en-US" w:eastAsia="zh-CN"/>
              </w:rPr>
              <w:t>d</w:t>
            </w:r>
            <w:r>
              <w:rPr>
                <w:rFonts w:hint="eastAsia"/>
                <w:b w:val="0"/>
                <w:bCs w:val="0"/>
                <w:color w:val="000000"/>
                <w:sz w:val="24"/>
                <w:szCs w:val="24"/>
                <w:u w:val="none"/>
                <w:lang w:eastAsia="zh-CN"/>
              </w:rPr>
              <w:t>、</w:t>
            </w:r>
            <w:r>
              <w:rPr>
                <w:rFonts w:hint="eastAsia"/>
                <w:b w:val="0"/>
                <w:bCs w:val="0"/>
                <w:color w:val="000000"/>
                <w:sz w:val="24"/>
                <w:szCs w:val="24"/>
                <w:u w:val="none"/>
                <w:lang w:val="en-US" w:eastAsia="zh-CN"/>
              </w:rPr>
              <w:t>280</w:t>
            </w:r>
            <w:r>
              <w:rPr>
                <w:rFonts w:hint="eastAsia"/>
                <w:b w:val="0"/>
                <w:bCs w:val="0"/>
                <w:color w:val="000000"/>
                <w:sz w:val="24"/>
                <w:szCs w:val="24"/>
                <w:u w:val="none"/>
              </w:rPr>
              <w:t>m</w:t>
            </w:r>
            <w:r>
              <w:rPr>
                <w:rFonts w:hint="eastAsia"/>
                <w:b w:val="0"/>
                <w:bCs w:val="0"/>
                <w:color w:val="000000"/>
                <w:sz w:val="24"/>
                <w:szCs w:val="24"/>
                <w:u w:val="none"/>
                <w:vertAlign w:val="superscript"/>
              </w:rPr>
              <w:t>3</w:t>
            </w:r>
            <w:r>
              <w:rPr>
                <w:rFonts w:hint="eastAsia"/>
                <w:b w:val="0"/>
                <w:bCs w:val="0"/>
                <w:color w:val="000000"/>
                <w:sz w:val="24"/>
                <w:szCs w:val="24"/>
                <w:u w:val="none"/>
              </w:rPr>
              <w:t>/a</w:t>
            </w:r>
            <w:r>
              <w:rPr>
                <w:rFonts w:hint="eastAsia"/>
                <w:b w:val="0"/>
                <w:bCs w:val="0"/>
                <w:color w:val="000000"/>
                <w:sz w:val="24"/>
                <w:szCs w:val="24"/>
                <w:u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b w:val="0"/>
                <w:bCs w:val="0"/>
                <w:color w:val="FF0000"/>
                <w:sz w:val="24"/>
                <w:szCs w:val="24"/>
                <w:u w:val="none"/>
              </w:rPr>
            </w:pPr>
            <w:r>
              <w:rPr>
                <w:rFonts w:hint="eastAsia"/>
                <w:b w:val="0"/>
                <w:bCs w:val="0"/>
                <w:color w:val="000000"/>
                <w:sz w:val="24"/>
                <w:szCs w:val="24"/>
                <w:u w:val="none"/>
              </w:rPr>
              <w:t>地面</w:t>
            </w:r>
            <w:r>
              <w:rPr>
                <w:rFonts w:hint="eastAsia"/>
                <w:b w:val="0"/>
                <w:bCs w:val="0"/>
                <w:color w:val="000000"/>
                <w:sz w:val="24"/>
                <w:szCs w:val="24"/>
                <w:u w:val="none"/>
                <w:lang w:val="en-US" w:eastAsia="zh-CN"/>
              </w:rPr>
              <w:t>清洗用</w:t>
            </w:r>
            <w:r>
              <w:rPr>
                <w:rFonts w:hint="eastAsia"/>
                <w:b w:val="0"/>
                <w:bCs w:val="0"/>
                <w:color w:val="000000"/>
                <w:sz w:val="24"/>
                <w:szCs w:val="24"/>
                <w:u w:val="none"/>
              </w:rPr>
              <w:t>水</w:t>
            </w:r>
            <w:r>
              <w:rPr>
                <w:rFonts w:hint="eastAsia"/>
                <w:b w:val="0"/>
                <w:bCs w:val="0"/>
                <w:color w:val="000000"/>
                <w:sz w:val="24"/>
                <w:szCs w:val="24"/>
                <w:u w:val="none"/>
                <w:lang w:eastAsia="zh-CN"/>
              </w:rPr>
              <w:t>：项目生产车间</w:t>
            </w:r>
            <w:r>
              <w:rPr>
                <w:b w:val="0"/>
                <w:bCs w:val="0"/>
                <w:color w:val="000000"/>
                <w:sz w:val="24"/>
                <w:szCs w:val="24"/>
                <w:u w:val="none"/>
              </w:rPr>
              <w:t>地面</w:t>
            </w:r>
            <w:r>
              <w:rPr>
                <w:rFonts w:hint="eastAsia"/>
                <w:b w:val="0"/>
                <w:bCs w:val="0"/>
                <w:color w:val="000000"/>
                <w:sz w:val="24"/>
                <w:szCs w:val="24"/>
                <w:u w:val="none"/>
                <w:lang w:eastAsia="zh-CN"/>
              </w:rPr>
              <w:t>会定期</w:t>
            </w:r>
            <w:r>
              <w:rPr>
                <w:rFonts w:hint="eastAsia"/>
                <w:b w:val="0"/>
                <w:bCs w:val="0"/>
                <w:color w:val="000000"/>
                <w:sz w:val="24"/>
                <w:szCs w:val="24"/>
                <w:u w:val="none"/>
                <w:lang w:val="en-US" w:eastAsia="zh-CN"/>
              </w:rPr>
              <w:t>拖洗</w:t>
            </w:r>
            <w:r>
              <w:rPr>
                <w:rFonts w:hint="eastAsia"/>
                <w:b w:val="0"/>
                <w:bCs w:val="0"/>
                <w:color w:val="000000"/>
                <w:sz w:val="24"/>
                <w:szCs w:val="24"/>
                <w:u w:val="none"/>
              </w:rPr>
              <w:t>，</w:t>
            </w:r>
            <w:r>
              <w:rPr>
                <w:rFonts w:ascii="Times New Roman" w:hAnsi="Times New Roman"/>
                <w:b w:val="0"/>
                <w:bCs w:val="0"/>
                <w:color w:val="000000"/>
                <w:sz w:val="24"/>
                <w:szCs w:val="24"/>
                <w:u w:val="none"/>
              </w:rPr>
              <w:t>在生产正常运营过程中，企业</w:t>
            </w:r>
            <w:r>
              <w:rPr>
                <w:rFonts w:hint="eastAsia" w:ascii="Times New Roman" w:hAnsi="Times New Roman"/>
                <w:b w:val="0"/>
                <w:bCs w:val="0"/>
                <w:color w:val="000000"/>
                <w:sz w:val="24"/>
                <w:szCs w:val="24"/>
                <w:u w:val="none"/>
                <w:lang w:eastAsia="zh-CN"/>
              </w:rPr>
              <w:t>需</w:t>
            </w:r>
            <w:r>
              <w:rPr>
                <w:rFonts w:ascii="Times New Roman" w:hAnsi="Times New Roman"/>
                <w:b w:val="0"/>
                <w:bCs w:val="0"/>
                <w:color w:val="000000"/>
                <w:sz w:val="24"/>
                <w:szCs w:val="24"/>
                <w:u w:val="none"/>
              </w:rPr>
              <w:t>每天打扫生产</w:t>
            </w:r>
            <w:r>
              <w:rPr>
                <w:rFonts w:hint="eastAsia" w:ascii="Times New Roman" w:hAnsi="Times New Roman"/>
                <w:b w:val="0"/>
                <w:bCs w:val="0"/>
                <w:color w:val="000000"/>
                <w:sz w:val="24"/>
                <w:szCs w:val="24"/>
                <w:u w:val="none"/>
                <w:lang w:val="en-US" w:eastAsia="zh-CN"/>
              </w:rPr>
              <w:t>车间</w:t>
            </w:r>
            <w:r>
              <w:rPr>
                <w:rFonts w:ascii="Times New Roman" w:hAnsi="Times New Roman"/>
                <w:b w:val="0"/>
                <w:bCs w:val="0"/>
                <w:color w:val="000000"/>
                <w:sz w:val="24"/>
                <w:szCs w:val="24"/>
                <w:u w:val="none"/>
              </w:rPr>
              <w:t>地面，</w:t>
            </w:r>
            <w:r>
              <w:rPr>
                <w:rFonts w:hint="default" w:ascii="Times New Roman" w:hAnsi="Times New Roman" w:cs="Times New Roman"/>
                <w:b w:val="0"/>
                <w:bCs w:val="0"/>
                <w:sz w:val="24"/>
                <w:szCs w:val="24"/>
                <w:u w:val="none"/>
              </w:rPr>
              <w:t>车间地面清洗用水定额为</w:t>
            </w:r>
            <w:r>
              <w:rPr>
                <w:rFonts w:hint="eastAsia" w:ascii="Times New Roman" w:hAnsi="Times New Roman" w:cs="Times New Roman"/>
                <w:b w:val="0"/>
                <w:bCs w:val="0"/>
                <w:sz w:val="24"/>
                <w:szCs w:val="24"/>
                <w:u w:val="none"/>
                <w:lang w:val="en-US" w:eastAsia="zh-CN"/>
              </w:rPr>
              <w:t>0</w:t>
            </w:r>
            <w:r>
              <w:rPr>
                <w:rFonts w:hint="default" w:ascii="Times New Roman" w:hAnsi="Times New Roman" w:cs="Times New Roman"/>
                <w:b w:val="0"/>
                <w:bCs w:val="0"/>
                <w:sz w:val="24"/>
                <w:szCs w:val="24"/>
                <w:u w:val="none"/>
              </w:rPr>
              <w:t>.5L/m</w:t>
            </w:r>
            <w:r>
              <w:rPr>
                <w:rFonts w:hint="default" w:ascii="Times New Roman" w:hAnsi="Times New Roman" w:cs="Times New Roman"/>
                <w:b w:val="0"/>
                <w:bCs w:val="0"/>
                <w:sz w:val="24"/>
                <w:szCs w:val="24"/>
                <w:u w:val="none"/>
                <w:vertAlign w:val="superscript"/>
              </w:rPr>
              <w:t>2.</w:t>
            </w:r>
            <w:r>
              <w:rPr>
                <w:rFonts w:hint="default" w:ascii="Times New Roman" w:hAnsi="Times New Roman" w:cs="Times New Roman"/>
                <w:b w:val="0"/>
                <w:bCs w:val="0"/>
                <w:sz w:val="24"/>
                <w:szCs w:val="24"/>
                <w:u w:val="none"/>
              </w:rPr>
              <w:t>次</w:t>
            </w:r>
            <w:r>
              <w:rPr>
                <w:rFonts w:hint="eastAsia" w:ascii="Times New Roman" w:hAnsi="Times New Roman" w:cs="Times New Roman"/>
                <w:b w:val="0"/>
                <w:bCs w:val="0"/>
                <w:sz w:val="24"/>
                <w:szCs w:val="24"/>
                <w:u w:val="none"/>
                <w:lang w:eastAsia="zh-CN"/>
              </w:rPr>
              <w:t>，</w:t>
            </w:r>
            <w:r>
              <w:rPr>
                <w:rFonts w:hint="eastAsia" w:ascii="Times New Roman" w:hAnsi="Times New Roman"/>
                <w:b w:val="0"/>
                <w:bCs w:val="0"/>
                <w:color w:val="000000"/>
                <w:sz w:val="24"/>
                <w:szCs w:val="24"/>
                <w:highlight w:val="none"/>
                <w:u w:val="none"/>
              </w:rPr>
              <w:t>项目生产</w:t>
            </w:r>
            <w:r>
              <w:rPr>
                <w:rFonts w:hint="eastAsia" w:ascii="Times New Roman" w:hAnsi="Times New Roman"/>
                <w:b w:val="0"/>
                <w:bCs w:val="0"/>
                <w:color w:val="000000"/>
                <w:sz w:val="24"/>
                <w:szCs w:val="24"/>
                <w:highlight w:val="none"/>
                <w:u w:val="none"/>
                <w:lang w:eastAsia="zh-CN"/>
              </w:rPr>
              <w:t>车间</w:t>
            </w:r>
            <w:r>
              <w:rPr>
                <w:rFonts w:hint="eastAsia" w:ascii="Times New Roman" w:hAnsi="Times New Roman"/>
                <w:b w:val="0"/>
                <w:bCs w:val="0"/>
                <w:color w:val="000000"/>
                <w:sz w:val="24"/>
                <w:szCs w:val="24"/>
                <w:highlight w:val="none"/>
                <w:u w:val="none"/>
              </w:rPr>
              <w:t>占地面积为</w:t>
            </w:r>
            <w:r>
              <w:rPr>
                <w:rFonts w:hint="eastAsia" w:ascii="Times New Roman" w:hAnsi="Times New Roman"/>
                <w:b w:val="0"/>
                <w:bCs w:val="0"/>
                <w:color w:val="000000"/>
                <w:sz w:val="24"/>
                <w:szCs w:val="24"/>
                <w:highlight w:val="none"/>
                <w:u w:val="none"/>
                <w:lang w:val="en-US" w:eastAsia="zh-CN"/>
              </w:rPr>
              <w:t>5900</w:t>
            </w:r>
            <w:r>
              <w:rPr>
                <w:rFonts w:hint="eastAsia" w:ascii="Times New Roman" w:hAnsi="Times New Roman"/>
                <w:b w:val="0"/>
                <w:bCs w:val="0"/>
                <w:color w:val="000000"/>
                <w:sz w:val="24"/>
                <w:szCs w:val="24"/>
                <w:highlight w:val="none"/>
                <w:u w:val="none"/>
              </w:rPr>
              <w:t>m</w:t>
            </w:r>
            <w:r>
              <w:rPr>
                <w:rFonts w:hint="eastAsia" w:ascii="Times New Roman" w:hAnsi="Times New Roman"/>
                <w:b w:val="0"/>
                <w:bCs w:val="0"/>
                <w:color w:val="000000"/>
                <w:sz w:val="24"/>
                <w:szCs w:val="24"/>
                <w:highlight w:val="none"/>
                <w:u w:val="none"/>
                <w:vertAlign w:val="superscript"/>
              </w:rPr>
              <w:t>2</w:t>
            </w:r>
            <w:r>
              <w:rPr>
                <w:rFonts w:hint="eastAsia" w:ascii="Times New Roman" w:hAnsi="Times New Roman"/>
                <w:b w:val="0"/>
                <w:bCs w:val="0"/>
                <w:color w:val="000000"/>
                <w:sz w:val="24"/>
                <w:szCs w:val="24"/>
                <w:highlight w:val="none"/>
                <w:u w:val="none"/>
              </w:rPr>
              <w:t>，</w:t>
            </w:r>
            <w:r>
              <w:rPr>
                <w:rFonts w:ascii="Times New Roman" w:hAnsi="Times New Roman"/>
                <w:b w:val="0"/>
                <w:bCs w:val="0"/>
                <w:color w:val="000000"/>
                <w:sz w:val="24"/>
                <w:szCs w:val="24"/>
                <w:highlight w:val="none"/>
                <w:u w:val="none"/>
              </w:rPr>
              <w:t>地面</w:t>
            </w:r>
            <w:r>
              <w:rPr>
                <w:rFonts w:hint="eastAsia" w:ascii="Times New Roman" w:hAnsi="Times New Roman"/>
                <w:b w:val="0"/>
                <w:bCs w:val="0"/>
                <w:color w:val="000000"/>
                <w:sz w:val="24"/>
                <w:szCs w:val="24"/>
                <w:highlight w:val="none"/>
                <w:u w:val="none"/>
                <w:lang w:val="en-US" w:eastAsia="zh-CN"/>
              </w:rPr>
              <w:t>清洗</w:t>
            </w:r>
            <w:r>
              <w:rPr>
                <w:rFonts w:ascii="Times New Roman" w:hAnsi="Times New Roman"/>
                <w:b w:val="0"/>
                <w:bCs w:val="0"/>
                <w:color w:val="000000"/>
                <w:sz w:val="24"/>
                <w:szCs w:val="24"/>
                <w:highlight w:val="none"/>
                <w:u w:val="none"/>
              </w:rPr>
              <w:t>用水量约为</w:t>
            </w:r>
            <w:r>
              <w:rPr>
                <w:rFonts w:hint="eastAsia"/>
                <w:b w:val="0"/>
                <w:bCs w:val="0"/>
                <w:color w:val="000000"/>
                <w:sz w:val="24"/>
                <w:szCs w:val="24"/>
                <w:u w:val="none"/>
                <w:lang w:val="en-US" w:eastAsia="zh-CN"/>
              </w:rPr>
              <w:t>826</w:t>
            </w:r>
            <w:r>
              <w:rPr>
                <w:rFonts w:hint="eastAsia"/>
                <w:b w:val="0"/>
                <w:bCs w:val="0"/>
                <w:color w:val="000000"/>
                <w:sz w:val="24"/>
                <w:szCs w:val="24"/>
                <w:u w:val="none"/>
              </w:rPr>
              <w:t>m</w:t>
            </w:r>
            <w:r>
              <w:rPr>
                <w:rFonts w:hint="eastAsia"/>
                <w:b w:val="0"/>
                <w:bCs w:val="0"/>
                <w:color w:val="000000"/>
                <w:sz w:val="24"/>
                <w:szCs w:val="24"/>
                <w:u w:val="none"/>
                <w:vertAlign w:val="superscript"/>
              </w:rPr>
              <w:t>3</w:t>
            </w:r>
            <w:r>
              <w:rPr>
                <w:rFonts w:hint="eastAsia"/>
                <w:b w:val="0"/>
                <w:bCs w:val="0"/>
                <w:color w:val="000000"/>
                <w:sz w:val="24"/>
                <w:szCs w:val="24"/>
                <w:u w:val="none"/>
                <w:vertAlign w:val="baseline"/>
                <w:lang w:val="en-US" w:eastAsia="zh-CN"/>
              </w:rPr>
              <w:t>/a、</w:t>
            </w:r>
            <w:r>
              <w:rPr>
                <w:rFonts w:hint="eastAsia" w:ascii="Times New Roman" w:hAnsi="Times New Roman"/>
                <w:b w:val="0"/>
                <w:bCs w:val="0"/>
                <w:color w:val="000000"/>
                <w:sz w:val="24"/>
                <w:szCs w:val="24"/>
                <w:highlight w:val="none"/>
                <w:u w:val="none"/>
                <w:lang w:val="en-US" w:eastAsia="zh-CN"/>
              </w:rPr>
              <w:t>2.95</w:t>
            </w:r>
            <w:r>
              <w:rPr>
                <w:rFonts w:ascii="Times New Roman" w:hAnsi="Times New Roman"/>
                <w:b w:val="0"/>
                <w:bCs w:val="0"/>
                <w:color w:val="000000"/>
                <w:sz w:val="24"/>
                <w:szCs w:val="24"/>
                <w:highlight w:val="none"/>
                <w:u w:val="none"/>
              </w:rPr>
              <w:t>m</w:t>
            </w:r>
            <w:r>
              <w:rPr>
                <w:rFonts w:ascii="Times New Roman" w:hAnsi="Times New Roman"/>
                <w:b w:val="0"/>
                <w:bCs w:val="0"/>
                <w:color w:val="000000"/>
                <w:sz w:val="24"/>
                <w:szCs w:val="24"/>
                <w:highlight w:val="none"/>
                <w:u w:val="none"/>
                <w:vertAlign w:val="superscript"/>
              </w:rPr>
              <w:t>3</w:t>
            </w:r>
            <w:r>
              <w:rPr>
                <w:rFonts w:ascii="Times New Roman" w:hAnsi="Times New Roman"/>
                <w:b w:val="0"/>
                <w:bCs w:val="0"/>
                <w:color w:val="000000"/>
                <w:sz w:val="24"/>
                <w:szCs w:val="24"/>
                <w:highlight w:val="none"/>
                <w:u w:val="none"/>
              </w:rPr>
              <w:t>/d</w:t>
            </w:r>
            <w:r>
              <w:rPr>
                <w:b w:val="0"/>
                <w:bCs w:val="0"/>
                <w:color w:val="000000"/>
                <w:sz w:val="24"/>
                <w:szCs w:val="24"/>
                <w:u w:val="none"/>
              </w:rPr>
              <w:t>。</w:t>
            </w:r>
          </w:p>
          <w:p>
            <w:pPr>
              <w:spacing w:line="360" w:lineRule="auto"/>
              <w:ind w:firstLine="480" w:firstLineChars="200"/>
              <w:rPr>
                <w:rFonts w:hint="eastAsia"/>
                <w:b w:val="0"/>
                <w:bCs w:val="0"/>
                <w:color w:val="000000"/>
                <w:sz w:val="24"/>
                <w:highlight w:val="none"/>
                <w:u w:val="none"/>
                <w:lang w:val="en-US" w:eastAsia="zh-CN"/>
              </w:rPr>
            </w:pPr>
            <w:r>
              <w:rPr>
                <w:rFonts w:hint="eastAsia"/>
                <w:b w:val="0"/>
                <w:bCs w:val="0"/>
                <w:color w:val="000000"/>
                <w:sz w:val="24"/>
                <w:szCs w:val="24"/>
                <w:highlight w:val="none"/>
                <w:u w:val="none"/>
                <w:lang w:val="en-US" w:eastAsia="zh-CN"/>
              </w:rPr>
              <w:t>软水制备用水：</w:t>
            </w:r>
            <w:r>
              <w:rPr>
                <w:rFonts w:hint="eastAsia"/>
                <w:b w:val="0"/>
                <w:bCs w:val="0"/>
                <w:color w:val="000000"/>
                <w:sz w:val="24"/>
                <w:szCs w:val="24"/>
                <w:highlight w:val="none"/>
                <w:u w:val="none"/>
              </w:rPr>
              <w:t>本项目采用</w:t>
            </w:r>
            <w:r>
              <w:rPr>
                <w:rFonts w:hint="eastAsia"/>
                <w:b w:val="0"/>
                <w:bCs w:val="0"/>
                <w:color w:val="000000"/>
                <w:sz w:val="24"/>
                <w:szCs w:val="24"/>
                <w:highlight w:val="none"/>
                <w:u w:val="none"/>
                <w:lang w:val="en-US" w:eastAsia="zh-CN"/>
              </w:rPr>
              <w:t>自备锅炉</w:t>
            </w:r>
            <w:r>
              <w:rPr>
                <w:rFonts w:hint="eastAsia"/>
                <w:b w:val="0"/>
                <w:bCs w:val="0"/>
                <w:color w:val="000000"/>
                <w:sz w:val="24"/>
                <w:szCs w:val="24"/>
                <w:highlight w:val="none"/>
                <w:u w:val="none"/>
              </w:rPr>
              <w:t>的蒸汽对各</w:t>
            </w:r>
            <w:r>
              <w:rPr>
                <w:rFonts w:hint="eastAsia"/>
                <w:b w:val="0"/>
                <w:bCs w:val="0"/>
                <w:color w:val="000000"/>
                <w:sz w:val="24"/>
                <w:szCs w:val="24"/>
                <w:highlight w:val="none"/>
                <w:u w:val="none"/>
                <w:lang w:eastAsia="zh-CN"/>
              </w:rPr>
              <w:t>蒸煮</w:t>
            </w:r>
            <w:r>
              <w:rPr>
                <w:rFonts w:hint="eastAsia"/>
                <w:b w:val="0"/>
                <w:bCs w:val="0"/>
                <w:color w:val="000000"/>
                <w:sz w:val="24"/>
                <w:szCs w:val="24"/>
                <w:highlight w:val="none"/>
                <w:u w:val="none"/>
              </w:rPr>
              <w:t>工段</w:t>
            </w:r>
            <w:r>
              <w:rPr>
                <w:rFonts w:hint="eastAsia"/>
                <w:b w:val="0"/>
                <w:bCs w:val="0"/>
                <w:color w:val="000000"/>
                <w:sz w:val="24"/>
                <w:szCs w:val="24"/>
                <w:highlight w:val="none"/>
                <w:u w:val="none"/>
                <w:lang w:eastAsia="zh-CN"/>
              </w:rPr>
              <w:t>、</w:t>
            </w:r>
            <w:r>
              <w:rPr>
                <w:rFonts w:hint="eastAsia"/>
                <w:b w:val="0"/>
                <w:bCs w:val="0"/>
                <w:color w:val="000000"/>
                <w:sz w:val="24"/>
                <w:szCs w:val="24"/>
                <w:highlight w:val="none"/>
                <w:u w:val="none"/>
                <w:lang w:val="en-US" w:eastAsia="zh-CN"/>
              </w:rPr>
              <w:t>设备清洗</w:t>
            </w:r>
            <w:r>
              <w:rPr>
                <w:rFonts w:hint="eastAsia"/>
                <w:b w:val="0"/>
                <w:bCs w:val="0"/>
                <w:color w:val="000000"/>
                <w:sz w:val="24"/>
                <w:szCs w:val="24"/>
                <w:highlight w:val="none"/>
                <w:u w:val="none"/>
              </w:rPr>
              <w:t>进行供热，</w:t>
            </w:r>
            <w:r>
              <w:rPr>
                <w:rFonts w:hint="eastAsia"/>
                <w:b w:val="0"/>
                <w:bCs w:val="0"/>
                <w:color w:val="000000"/>
                <w:sz w:val="24"/>
                <w:szCs w:val="24"/>
                <w:highlight w:val="none"/>
                <w:u w:val="none"/>
                <w:lang w:val="en-US" w:eastAsia="zh-CN"/>
              </w:rPr>
              <w:t>根据建设单位提供资料，蒸汽年用量为9800</w:t>
            </w:r>
            <w:r>
              <w:rPr>
                <w:rFonts w:hint="eastAsia"/>
                <w:b w:val="0"/>
                <w:bCs w:val="0"/>
                <w:color w:val="000000"/>
                <w:sz w:val="24"/>
                <w:szCs w:val="24"/>
                <w:highlight w:val="none"/>
                <w:u w:val="none"/>
              </w:rPr>
              <w:t>m</w:t>
            </w:r>
            <w:r>
              <w:rPr>
                <w:rFonts w:hint="eastAsia"/>
                <w:b w:val="0"/>
                <w:bCs w:val="0"/>
                <w:color w:val="000000"/>
                <w:sz w:val="24"/>
                <w:szCs w:val="24"/>
                <w:highlight w:val="none"/>
                <w:u w:val="none"/>
                <w:vertAlign w:val="superscript"/>
              </w:rPr>
              <w:t>3</w:t>
            </w:r>
            <w:r>
              <w:rPr>
                <w:rFonts w:hint="eastAsia"/>
                <w:b w:val="0"/>
                <w:bCs w:val="0"/>
                <w:color w:val="000000"/>
                <w:sz w:val="24"/>
                <w:szCs w:val="24"/>
                <w:highlight w:val="none"/>
                <w:u w:val="none"/>
                <w:lang w:val="en-US" w:eastAsia="zh-CN"/>
              </w:rPr>
              <w:t>/a、35</w:t>
            </w:r>
            <w:r>
              <w:rPr>
                <w:rFonts w:hint="eastAsia"/>
                <w:b w:val="0"/>
                <w:bCs w:val="0"/>
                <w:color w:val="000000"/>
                <w:sz w:val="24"/>
                <w:szCs w:val="24"/>
                <w:highlight w:val="none"/>
                <w:u w:val="none"/>
              </w:rPr>
              <w:t>m</w:t>
            </w:r>
            <w:r>
              <w:rPr>
                <w:rFonts w:hint="eastAsia"/>
                <w:b w:val="0"/>
                <w:bCs w:val="0"/>
                <w:color w:val="000000"/>
                <w:sz w:val="24"/>
                <w:szCs w:val="24"/>
                <w:highlight w:val="none"/>
                <w:u w:val="none"/>
                <w:vertAlign w:val="superscript"/>
              </w:rPr>
              <w:t>3</w:t>
            </w:r>
            <w:r>
              <w:rPr>
                <w:rFonts w:hint="eastAsia"/>
                <w:b w:val="0"/>
                <w:bCs w:val="0"/>
                <w:color w:val="000000"/>
                <w:sz w:val="24"/>
                <w:szCs w:val="24"/>
                <w:highlight w:val="none"/>
                <w:u w:val="none"/>
              </w:rPr>
              <w:t>/d</w:t>
            </w:r>
            <w:r>
              <w:rPr>
                <w:rFonts w:hint="eastAsia"/>
                <w:b w:val="0"/>
                <w:bCs w:val="0"/>
                <w:color w:val="000000"/>
                <w:sz w:val="24"/>
                <w:szCs w:val="24"/>
                <w:highlight w:val="none"/>
                <w:u w:val="none"/>
                <w:lang w:val="en-US" w:eastAsia="zh-CN"/>
              </w:rPr>
              <w:t>，蒸气为间接加热，蒸汽冷凝水经收集罐收集后，回用于锅炉用水，挥发散失损耗以20%计，则需补充软化水7</w:t>
            </w:r>
            <w:r>
              <w:rPr>
                <w:rFonts w:hint="eastAsia"/>
                <w:b w:val="0"/>
                <w:bCs w:val="0"/>
                <w:color w:val="000000"/>
                <w:sz w:val="24"/>
                <w:szCs w:val="24"/>
                <w:highlight w:val="none"/>
                <w:u w:val="none"/>
              </w:rPr>
              <w:t>m</w:t>
            </w:r>
            <w:r>
              <w:rPr>
                <w:rFonts w:hint="eastAsia"/>
                <w:b w:val="0"/>
                <w:bCs w:val="0"/>
                <w:color w:val="000000"/>
                <w:sz w:val="24"/>
                <w:szCs w:val="24"/>
                <w:highlight w:val="none"/>
                <w:u w:val="none"/>
                <w:vertAlign w:val="superscript"/>
              </w:rPr>
              <w:t>3</w:t>
            </w:r>
            <w:r>
              <w:rPr>
                <w:rFonts w:hint="eastAsia"/>
                <w:b w:val="0"/>
                <w:bCs w:val="0"/>
                <w:color w:val="000000"/>
                <w:sz w:val="24"/>
                <w:szCs w:val="24"/>
                <w:highlight w:val="none"/>
                <w:u w:val="none"/>
              </w:rPr>
              <w:t>/d</w:t>
            </w:r>
            <w:r>
              <w:rPr>
                <w:rFonts w:hint="eastAsia"/>
                <w:b w:val="0"/>
                <w:bCs w:val="0"/>
                <w:color w:val="000000"/>
                <w:sz w:val="24"/>
                <w:szCs w:val="24"/>
                <w:highlight w:val="none"/>
                <w:u w:val="none"/>
                <w:lang w:val="en-US" w:eastAsia="zh-CN"/>
              </w:rPr>
              <w:t>、1960</w:t>
            </w:r>
            <w:r>
              <w:rPr>
                <w:rFonts w:hint="eastAsia"/>
                <w:b w:val="0"/>
                <w:bCs w:val="0"/>
                <w:color w:val="000000"/>
                <w:sz w:val="24"/>
                <w:szCs w:val="24"/>
                <w:highlight w:val="none"/>
                <w:u w:val="none"/>
              </w:rPr>
              <w:t>m</w:t>
            </w:r>
            <w:r>
              <w:rPr>
                <w:rFonts w:hint="eastAsia"/>
                <w:b w:val="0"/>
                <w:bCs w:val="0"/>
                <w:color w:val="000000"/>
                <w:sz w:val="24"/>
                <w:szCs w:val="24"/>
                <w:highlight w:val="none"/>
                <w:u w:val="none"/>
                <w:vertAlign w:val="superscript"/>
              </w:rPr>
              <w:t>3</w:t>
            </w:r>
            <w:r>
              <w:rPr>
                <w:rFonts w:hint="eastAsia"/>
                <w:b w:val="0"/>
                <w:bCs w:val="0"/>
                <w:color w:val="000000"/>
                <w:sz w:val="24"/>
                <w:szCs w:val="24"/>
                <w:highlight w:val="none"/>
                <w:u w:val="none"/>
              </w:rPr>
              <w:t>/</w:t>
            </w:r>
            <w:r>
              <w:rPr>
                <w:rFonts w:hint="eastAsia"/>
                <w:b w:val="0"/>
                <w:bCs w:val="0"/>
                <w:color w:val="000000"/>
                <w:sz w:val="24"/>
                <w:szCs w:val="24"/>
                <w:highlight w:val="none"/>
                <w:u w:val="none"/>
                <w:lang w:val="en-US" w:eastAsia="zh-CN"/>
              </w:rPr>
              <w:t>a。项目</w:t>
            </w:r>
            <w:r>
              <w:rPr>
                <w:rFonts w:hint="eastAsia"/>
                <w:b w:val="0"/>
                <w:bCs w:val="0"/>
                <w:color w:val="000000"/>
                <w:sz w:val="24"/>
                <w:highlight w:val="none"/>
                <w:u w:val="none"/>
                <w:lang w:val="en-US" w:eastAsia="zh-CN"/>
              </w:rPr>
              <w:t>采用离子交换树脂法制备软水，软水制备率为75%，则软水制备用水量为2613.3m</w:t>
            </w:r>
            <w:r>
              <w:rPr>
                <w:rFonts w:hint="eastAsia"/>
                <w:b w:val="0"/>
                <w:bCs w:val="0"/>
                <w:color w:val="000000"/>
                <w:sz w:val="24"/>
                <w:highlight w:val="none"/>
                <w:u w:val="none"/>
                <w:vertAlign w:val="superscript"/>
                <w:lang w:val="en-US" w:eastAsia="zh-CN"/>
              </w:rPr>
              <w:t>3</w:t>
            </w:r>
            <w:r>
              <w:rPr>
                <w:rFonts w:hint="eastAsia"/>
                <w:b w:val="0"/>
                <w:bCs w:val="0"/>
                <w:color w:val="000000"/>
                <w:sz w:val="24"/>
                <w:highlight w:val="none"/>
                <w:u w:val="none"/>
                <w:lang w:val="en-US" w:eastAsia="zh-CN"/>
              </w:rPr>
              <w:t>/a、</w:t>
            </w:r>
            <w:r>
              <w:rPr>
                <w:rFonts w:hint="eastAsia"/>
                <w:b w:val="0"/>
                <w:bCs w:val="0"/>
                <w:color w:val="000000"/>
                <w:sz w:val="24"/>
                <w:szCs w:val="24"/>
                <w:highlight w:val="none"/>
                <w:u w:val="none"/>
                <w:lang w:val="en-US" w:eastAsia="zh-CN"/>
              </w:rPr>
              <w:t>9.33</w:t>
            </w:r>
            <w:r>
              <w:rPr>
                <w:rFonts w:hint="eastAsia"/>
                <w:b w:val="0"/>
                <w:bCs w:val="0"/>
                <w:color w:val="000000"/>
                <w:sz w:val="24"/>
                <w:szCs w:val="24"/>
                <w:highlight w:val="none"/>
                <w:u w:val="none"/>
              </w:rPr>
              <w:t>m</w:t>
            </w:r>
            <w:r>
              <w:rPr>
                <w:rFonts w:hint="eastAsia"/>
                <w:b w:val="0"/>
                <w:bCs w:val="0"/>
                <w:color w:val="000000"/>
                <w:sz w:val="24"/>
                <w:szCs w:val="24"/>
                <w:highlight w:val="none"/>
                <w:u w:val="none"/>
                <w:vertAlign w:val="superscript"/>
              </w:rPr>
              <w:t>3</w:t>
            </w:r>
            <w:r>
              <w:rPr>
                <w:rFonts w:hint="eastAsia"/>
                <w:b w:val="0"/>
                <w:bCs w:val="0"/>
                <w:color w:val="000000"/>
                <w:sz w:val="24"/>
                <w:szCs w:val="24"/>
                <w:highlight w:val="none"/>
                <w:u w:val="none"/>
              </w:rPr>
              <w:t>/d</w:t>
            </w:r>
            <w:r>
              <w:rPr>
                <w:rFonts w:hint="eastAsia"/>
                <w:b w:val="0"/>
                <w:bCs w:val="0"/>
                <w:color w:val="000000"/>
                <w:sz w:val="24"/>
                <w:highlight w:val="none"/>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b w:val="0"/>
                <w:bCs w:val="0"/>
                <w:color w:val="000000"/>
                <w:sz w:val="24"/>
                <w:szCs w:val="24"/>
                <w:highlight w:val="none"/>
                <w:u w:val="none"/>
                <w:lang w:eastAsia="zh-CN"/>
              </w:rPr>
            </w:pPr>
            <w:r>
              <w:rPr>
                <w:rFonts w:hint="eastAsia"/>
                <w:b w:val="0"/>
                <w:bCs w:val="0"/>
                <w:color w:val="000000"/>
                <w:sz w:val="24"/>
                <w:szCs w:val="24"/>
                <w:highlight w:val="none"/>
                <w:u w:val="none"/>
              </w:rPr>
              <w:t>循环冷却水</w:t>
            </w:r>
            <w:r>
              <w:rPr>
                <w:rFonts w:hint="eastAsia"/>
                <w:b w:val="0"/>
                <w:bCs w:val="0"/>
                <w:color w:val="000000"/>
                <w:sz w:val="24"/>
                <w:szCs w:val="24"/>
                <w:highlight w:val="none"/>
                <w:u w:val="none"/>
                <w:lang w:eastAsia="zh-CN"/>
              </w:rPr>
              <w:t>：</w:t>
            </w:r>
            <w:r>
              <w:rPr>
                <w:rFonts w:hint="eastAsia"/>
                <w:b w:val="0"/>
                <w:bCs w:val="0"/>
                <w:color w:val="000000"/>
                <w:sz w:val="24"/>
                <w:szCs w:val="24"/>
                <w:highlight w:val="none"/>
                <w:u w:val="none"/>
              </w:rPr>
              <w:t>本项目蒸汽冷凝工段需要采用循环水进行冷却降温，</w:t>
            </w:r>
            <w:r>
              <w:rPr>
                <w:rFonts w:hint="eastAsia"/>
                <w:b w:val="0"/>
                <w:bCs w:val="0"/>
                <w:color w:val="000000"/>
                <w:sz w:val="24"/>
                <w:szCs w:val="24"/>
                <w:highlight w:val="none"/>
                <w:u w:val="none"/>
                <w:lang w:val="en-US" w:eastAsia="zh-CN"/>
              </w:rPr>
              <w:t>项目设置一座循环量500</w:t>
            </w:r>
            <w:r>
              <w:rPr>
                <w:rFonts w:hint="eastAsia"/>
                <w:b w:val="0"/>
                <w:bCs w:val="0"/>
                <w:color w:val="000000"/>
                <w:sz w:val="24"/>
                <w:szCs w:val="24"/>
                <w:highlight w:val="none"/>
                <w:u w:val="none"/>
              </w:rPr>
              <w:t>m</w:t>
            </w:r>
            <w:r>
              <w:rPr>
                <w:rFonts w:hint="eastAsia"/>
                <w:b w:val="0"/>
                <w:bCs w:val="0"/>
                <w:color w:val="000000"/>
                <w:sz w:val="24"/>
                <w:szCs w:val="24"/>
                <w:highlight w:val="none"/>
                <w:u w:val="none"/>
                <w:vertAlign w:val="superscript"/>
              </w:rPr>
              <w:t>3</w:t>
            </w:r>
            <w:r>
              <w:rPr>
                <w:rFonts w:hint="eastAsia"/>
                <w:b w:val="0"/>
                <w:bCs w:val="0"/>
                <w:color w:val="000000"/>
                <w:sz w:val="24"/>
                <w:szCs w:val="24"/>
                <w:highlight w:val="none"/>
                <w:u w:val="none"/>
              </w:rPr>
              <w:t>/</w:t>
            </w:r>
            <w:r>
              <w:rPr>
                <w:rFonts w:hint="eastAsia"/>
                <w:b w:val="0"/>
                <w:bCs w:val="0"/>
                <w:color w:val="000000"/>
                <w:sz w:val="24"/>
                <w:szCs w:val="24"/>
                <w:highlight w:val="none"/>
                <w:u w:val="none"/>
                <w:lang w:val="en-US" w:eastAsia="zh-CN"/>
              </w:rPr>
              <w:t>h冷却塔，</w:t>
            </w:r>
            <w:r>
              <w:rPr>
                <w:rFonts w:hint="eastAsia"/>
                <w:b w:val="0"/>
                <w:bCs w:val="0"/>
                <w:color w:val="000000"/>
                <w:sz w:val="24"/>
                <w:szCs w:val="24"/>
                <w:highlight w:val="none"/>
                <w:u w:val="none"/>
              </w:rPr>
              <w:t>循环冷却系统循环水量为</w:t>
            </w:r>
            <w:r>
              <w:rPr>
                <w:rFonts w:hint="eastAsia"/>
                <w:b w:val="0"/>
                <w:bCs w:val="0"/>
                <w:color w:val="000000"/>
                <w:sz w:val="24"/>
                <w:szCs w:val="24"/>
                <w:highlight w:val="none"/>
                <w:u w:val="none"/>
                <w:lang w:val="en-US" w:eastAsia="zh-CN"/>
              </w:rPr>
              <w:t>4000</w:t>
            </w:r>
            <w:r>
              <w:rPr>
                <w:rFonts w:hint="eastAsia"/>
                <w:b w:val="0"/>
                <w:bCs w:val="0"/>
                <w:color w:val="000000"/>
                <w:sz w:val="24"/>
                <w:szCs w:val="24"/>
                <w:highlight w:val="none"/>
                <w:u w:val="none"/>
              </w:rPr>
              <w:t>m</w:t>
            </w:r>
            <w:r>
              <w:rPr>
                <w:rFonts w:hint="eastAsia"/>
                <w:b w:val="0"/>
                <w:bCs w:val="0"/>
                <w:color w:val="000000"/>
                <w:sz w:val="24"/>
                <w:szCs w:val="24"/>
                <w:highlight w:val="none"/>
                <w:u w:val="none"/>
                <w:vertAlign w:val="superscript"/>
              </w:rPr>
              <w:t>3</w:t>
            </w:r>
            <w:r>
              <w:rPr>
                <w:rFonts w:hint="eastAsia"/>
                <w:b w:val="0"/>
                <w:bCs w:val="0"/>
                <w:color w:val="000000"/>
                <w:sz w:val="24"/>
                <w:szCs w:val="24"/>
                <w:highlight w:val="none"/>
                <w:u w:val="none"/>
              </w:rPr>
              <w:t>/d，排污系数为0.</w:t>
            </w:r>
            <w:r>
              <w:rPr>
                <w:rFonts w:hint="eastAsia"/>
                <w:b w:val="0"/>
                <w:bCs w:val="0"/>
                <w:color w:val="000000"/>
                <w:sz w:val="24"/>
                <w:szCs w:val="24"/>
                <w:highlight w:val="none"/>
                <w:u w:val="none"/>
                <w:lang w:val="en-US" w:eastAsia="zh-CN"/>
              </w:rPr>
              <w:t>2</w:t>
            </w:r>
            <w:r>
              <w:rPr>
                <w:rFonts w:hint="eastAsia"/>
                <w:b w:val="0"/>
                <w:bCs w:val="0"/>
                <w:color w:val="000000"/>
                <w:sz w:val="24"/>
                <w:szCs w:val="24"/>
                <w:highlight w:val="none"/>
                <w:u w:val="none"/>
              </w:rPr>
              <w:t>%，常温水蒸发系数按0.</w:t>
            </w:r>
            <w:r>
              <w:rPr>
                <w:rFonts w:hint="eastAsia"/>
                <w:b w:val="0"/>
                <w:bCs w:val="0"/>
                <w:color w:val="000000"/>
                <w:sz w:val="24"/>
                <w:szCs w:val="24"/>
                <w:highlight w:val="none"/>
                <w:u w:val="none"/>
                <w:lang w:val="en-US" w:eastAsia="zh-CN"/>
              </w:rPr>
              <w:t>15</w:t>
            </w:r>
            <w:r>
              <w:rPr>
                <w:rFonts w:hint="eastAsia"/>
                <w:b w:val="0"/>
                <w:bCs w:val="0"/>
                <w:color w:val="000000"/>
                <w:sz w:val="24"/>
                <w:szCs w:val="24"/>
                <w:highlight w:val="none"/>
                <w:u w:val="none"/>
              </w:rPr>
              <w:t>%，经核算循环冷却水系统蒸发量为</w:t>
            </w:r>
            <w:r>
              <w:rPr>
                <w:rFonts w:hint="eastAsia"/>
                <w:b w:val="0"/>
                <w:bCs w:val="0"/>
                <w:color w:val="000000"/>
                <w:sz w:val="24"/>
                <w:szCs w:val="24"/>
                <w:highlight w:val="none"/>
                <w:u w:val="none"/>
                <w:lang w:val="en-US" w:eastAsia="zh-CN"/>
              </w:rPr>
              <w:t>6</w:t>
            </w:r>
            <w:r>
              <w:rPr>
                <w:rFonts w:hint="eastAsia"/>
                <w:b w:val="0"/>
                <w:bCs w:val="0"/>
                <w:color w:val="000000"/>
                <w:sz w:val="24"/>
                <w:szCs w:val="24"/>
                <w:highlight w:val="none"/>
                <w:u w:val="none"/>
              </w:rPr>
              <w:t>m</w:t>
            </w:r>
            <w:r>
              <w:rPr>
                <w:rFonts w:hint="eastAsia"/>
                <w:b w:val="0"/>
                <w:bCs w:val="0"/>
                <w:color w:val="000000"/>
                <w:sz w:val="24"/>
                <w:szCs w:val="24"/>
                <w:highlight w:val="none"/>
                <w:u w:val="none"/>
                <w:vertAlign w:val="superscript"/>
              </w:rPr>
              <w:t>3</w:t>
            </w:r>
            <w:r>
              <w:rPr>
                <w:rFonts w:hint="eastAsia"/>
                <w:b w:val="0"/>
                <w:bCs w:val="0"/>
                <w:color w:val="000000"/>
                <w:sz w:val="24"/>
                <w:szCs w:val="24"/>
                <w:highlight w:val="none"/>
                <w:u w:val="none"/>
              </w:rPr>
              <w:t>/d，</w:t>
            </w:r>
            <w:r>
              <w:rPr>
                <w:rFonts w:hint="eastAsia"/>
                <w:b w:val="0"/>
                <w:bCs/>
                <w:sz w:val="24"/>
                <w:szCs w:val="24"/>
                <w:highlight w:val="none"/>
                <w:u w:val="none"/>
              </w:rPr>
              <w:t>废水排放量为</w:t>
            </w:r>
            <w:r>
              <w:rPr>
                <w:rFonts w:hint="eastAsia"/>
                <w:b w:val="0"/>
                <w:bCs/>
                <w:sz w:val="24"/>
                <w:szCs w:val="24"/>
                <w:highlight w:val="none"/>
                <w:u w:val="none"/>
                <w:lang w:val="en-US" w:eastAsia="zh-CN"/>
              </w:rPr>
              <w:t>8</w:t>
            </w:r>
            <w:r>
              <w:rPr>
                <w:rFonts w:hint="eastAsia"/>
                <w:b w:val="0"/>
                <w:bCs/>
                <w:sz w:val="24"/>
                <w:szCs w:val="24"/>
                <w:highlight w:val="none"/>
                <w:u w:val="none"/>
              </w:rPr>
              <w:t>m</w:t>
            </w:r>
            <w:r>
              <w:rPr>
                <w:rFonts w:hint="eastAsia"/>
                <w:b w:val="0"/>
                <w:bCs/>
                <w:sz w:val="24"/>
                <w:szCs w:val="24"/>
                <w:highlight w:val="none"/>
                <w:u w:val="none"/>
                <w:vertAlign w:val="superscript"/>
              </w:rPr>
              <w:t>3</w:t>
            </w:r>
            <w:r>
              <w:rPr>
                <w:rFonts w:hint="eastAsia"/>
                <w:b w:val="0"/>
                <w:bCs/>
                <w:sz w:val="24"/>
                <w:szCs w:val="24"/>
                <w:highlight w:val="none"/>
                <w:u w:val="none"/>
              </w:rPr>
              <w:t>/d，</w:t>
            </w:r>
            <w:r>
              <w:rPr>
                <w:rFonts w:hint="eastAsia"/>
                <w:b w:val="0"/>
                <w:bCs w:val="0"/>
                <w:color w:val="000000"/>
                <w:sz w:val="24"/>
                <w:szCs w:val="24"/>
                <w:highlight w:val="none"/>
                <w:u w:val="none"/>
                <w:lang w:eastAsia="zh-CN"/>
              </w:rPr>
              <w:t>项目循环冷却水需定期补充新鲜水</w:t>
            </w:r>
            <w:r>
              <w:rPr>
                <w:rFonts w:hint="eastAsia"/>
                <w:b w:val="0"/>
                <w:bCs w:val="0"/>
                <w:color w:val="000000"/>
                <w:sz w:val="24"/>
                <w:szCs w:val="24"/>
                <w:highlight w:val="none"/>
                <w:u w:val="none"/>
                <w:lang w:val="en-US" w:eastAsia="zh-CN"/>
              </w:rPr>
              <w:t>14</w:t>
            </w:r>
            <w:r>
              <w:rPr>
                <w:rFonts w:hint="eastAsia"/>
                <w:b w:val="0"/>
                <w:bCs w:val="0"/>
                <w:color w:val="000000"/>
                <w:sz w:val="24"/>
                <w:szCs w:val="24"/>
                <w:highlight w:val="none"/>
                <w:u w:val="none"/>
              </w:rPr>
              <w:t>m</w:t>
            </w:r>
            <w:r>
              <w:rPr>
                <w:rFonts w:hint="eastAsia"/>
                <w:b w:val="0"/>
                <w:bCs w:val="0"/>
                <w:color w:val="000000"/>
                <w:sz w:val="24"/>
                <w:szCs w:val="24"/>
                <w:highlight w:val="none"/>
                <w:u w:val="none"/>
                <w:vertAlign w:val="superscript"/>
              </w:rPr>
              <w:t>3</w:t>
            </w:r>
            <w:r>
              <w:rPr>
                <w:rFonts w:hint="eastAsia"/>
                <w:b w:val="0"/>
                <w:bCs w:val="0"/>
                <w:color w:val="000000"/>
                <w:sz w:val="24"/>
                <w:szCs w:val="24"/>
                <w:highlight w:val="none"/>
                <w:u w:val="none"/>
              </w:rPr>
              <w:t>/d</w:t>
            </w:r>
            <w:r>
              <w:rPr>
                <w:rFonts w:hint="eastAsia"/>
                <w:b w:val="0"/>
                <w:bCs w:val="0"/>
                <w:color w:val="000000"/>
                <w:sz w:val="24"/>
                <w:szCs w:val="24"/>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eastAsia="宋体"/>
                <w:b w:val="0"/>
                <w:bCs w:val="0"/>
                <w:color w:val="000000"/>
                <w:sz w:val="24"/>
                <w:szCs w:val="24"/>
                <w:u w:val="none"/>
              </w:rPr>
            </w:pPr>
            <w:r>
              <w:rPr>
                <w:rFonts w:hint="eastAsia" w:ascii="宋体" w:hAnsi="宋体" w:eastAsia="宋体" w:cs="宋体"/>
                <w:b w:val="0"/>
                <w:bCs w:val="0"/>
                <w:color w:val="000000"/>
                <w:sz w:val="24"/>
                <w:szCs w:val="24"/>
                <w:u w:val="none"/>
                <w:lang w:eastAsia="zh-CN"/>
              </w:rPr>
              <w:t>②</w:t>
            </w:r>
            <w:r>
              <w:rPr>
                <w:rFonts w:hint="eastAsia"/>
                <w:b w:val="0"/>
                <w:bCs w:val="0"/>
                <w:color w:val="000000"/>
                <w:sz w:val="24"/>
                <w:szCs w:val="24"/>
                <w:u w:val="none"/>
              </w:rPr>
              <w:t>生活</w:t>
            </w:r>
            <w:r>
              <w:rPr>
                <w:rFonts w:hint="eastAsia"/>
                <w:b w:val="0"/>
                <w:bCs w:val="0"/>
                <w:color w:val="000000"/>
                <w:sz w:val="24"/>
                <w:szCs w:val="24"/>
                <w:u w:val="none"/>
                <w:lang w:eastAsia="zh-CN"/>
              </w:rPr>
              <w:t>用</w:t>
            </w:r>
            <w:r>
              <w:rPr>
                <w:rFonts w:hint="eastAsia"/>
                <w:b w:val="0"/>
                <w:bCs w:val="0"/>
                <w:color w:val="000000"/>
                <w:sz w:val="24"/>
                <w:szCs w:val="24"/>
                <w:u w:val="none"/>
              </w:rPr>
              <w:t>水</w:t>
            </w:r>
          </w:p>
          <w:p>
            <w:pPr>
              <w:adjustRightInd w:val="0"/>
              <w:snapToGrid w:val="0"/>
              <w:spacing w:line="360" w:lineRule="auto"/>
              <w:ind w:firstLine="480" w:firstLineChars="200"/>
              <w:rPr>
                <w:rFonts w:hint="default" w:eastAsia="宋体"/>
                <w:color w:val="auto"/>
                <w:sz w:val="24"/>
                <w:szCs w:val="24"/>
                <w:lang w:val="en-US" w:eastAsia="zh-CN"/>
              </w:rPr>
            </w:pPr>
            <w:r>
              <w:rPr>
                <w:rFonts w:hint="eastAsia" w:ascii="Times New Roman" w:hAnsi="宋体" w:eastAsia="宋体" w:cs="Times New Roman"/>
                <w:color w:val="auto"/>
                <w:sz w:val="24"/>
                <w:szCs w:val="24"/>
                <w:lang w:val="en-US" w:eastAsia="zh-CN"/>
              </w:rPr>
              <w:t>项目劳动定员30人，年工作280天，厂内不提供食宿，</w:t>
            </w:r>
            <w:r>
              <w:rPr>
                <w:rFonts w:ascii="Times New Roman" w:hAnsi="Times New Roman"/>
                <w:b w:val="0"/>
                <w:bCs w:val="0"/>
                <w:color w:val="auto"/>
                <w:sz w:val="24"/>
                <w:szCs w:val="24"/>
                <w:u w:val="none"/>
              </w:rPr>
              <w:t>根据</w:t>
            </w:r>
            <w:r>
              <w:rPr>
                <w:rFonts w:hint="eastAsia" w:ascii="Times New Roman" w:hAnsi="Times New Roman"/>
                <w:b w:val="0"/>
                <w:bCs w:val="0"/>
                <w:color w:val="auto"/>
                <w:sz w:val="24"/>
                <w:szCs w:val="24"/>
                <w:u w:val="none"/>
              </w:rPr>
              <w:t>河南省地方标准《工业与城镇生活用水定额》（DB41/T 385-2020），</w:t>
            </w:r>
            <w:r>
              <w:rPr>
                <w:rFonts w:ascii="Times New Roman" w:hAnsi="Times New Roman"/>
                <w:color w:val="auto"/>
                <w:sz w:val="24"/>
                <w:szCs w:val="24"/>
              </w:rPr>
              <w:t>生活用水量按</w:t>
            </w:r>
            <w:r>
              <w:rPr>
                <w:rFonts w:hint="eastAsia" w:ascii="Times New Roman" w:hAnsi="Times New Roman"/>
                <w:color w:val="auto"/>
                <w:sz w:val="24"/>
                <w:szCs w:val="24"/>
                <w:lang w:val="en-US" w:eastAsia="zh-CN"/>
              </w:rPr>
              <w:t>50</w:t>
            </w:r>
            <w:r>
              <w:rPr>
                <w:rFonts w:ascii="Times New Roman" w:hAnsi="Times New Roman"/>
                <w:color w:val="auto"/>
                <w:sz w:val="24"/>
                <w:szCs w:val="24"/>
              </w:rPr>
              <w:t>L/人•d计，</w:t>
            </w:r>
            <w:r>
              <w:rPr>
                <w:rFonts w:hint="eastAsia" w:ascii="Times New Roman" w:hAnsi="Times New Roman"/>
                <w:color w:val="auto"/>
                <w:sz w:val="24"/>
                <w:szCs w:val="24"/>
                <w:lang w:val="en-US" w:eastAsia="zh-CN"/>
              </w:rPr>
              <w:t>则生活</w:t>
            </w:r>
            <w:r>
              <w:rPr>
                <w:rFonts w:hint="eastAsia" w:ascii="Times New Roman" w:hAnsi="宋体" w:eastAsia="宋体" w:cs="Times New Roman"/>
                <w:color w:val="auto"/>
                <w:sz w:val="24"/>
                <w:szCs w:val="24"/>
                <w:lang w:val="en-US" w:eastAsia="zh-CN"/>
              </w:rPr>
              <w:t>用水量为1.5</w:t>
            </w:r>
            <w:r>
              <w:rPr>
                <w:rFonts w:hint="eastAsia" w:ascii="Times New Roman" w:hAnsi="宋体" w:eastAsia="宋体" w:cs="Times New Roman"/>
                <w:color w:val="auto"/>
                <w:sz w:val="24"/>
                <w:szCs w:val="24"/>
                <w:lang w:val="en-GB" w:eastAsia="zh-CN"/>
              </w:rPr>
              <w:t>m</w:t>
            </w:r>
            <w:r>
              <w:rPr>
                <w:rFonts w:hint="eastAsia" w:ascii="Times New Roman" w:hAnsi="宋体" w:eastAsia="宋体" w:cs="Times New Roman"/>
                <w:color w:val="auto"/>
                <w:sz w:val="24"/>
                <w:szCs w:val="24"/>
                <w:vertAlign w:val="superscript"/>
                <w:lang w:val="en-GB" w:eastAsia="zh-CN"/>
              </w:rPr>
              <w:t>3</w:t>
            </w:r>
            <w:r>
              <w:rPr>
                <w:rFonts w:hint="eastAsia" w:ascii="Times New Roman" w:hAnsi="宋体" w:eastAsia="宋体" w:cs="Times New Roman"/>
                <w:color w:val="auto"/>
                <w:sz w:val="24"/>
                <w:szCs w:val="24"/>
                <w:lang w:val="en-GB" w:eastAsia="zh-CN"/>
              </w:rPr>
              <w:t>/d</w:t>
            </w:r>
            <w:r>
              <w:rPr>
                <w:rFonts w:hint="eastAsia" w:ascii="Times New Roman" w:hAnsi="宋体" w:eastAsia="宋体" w:cs="Times New Roman"/>
                <w:color w:val="auto"/>
                <w:sz w:val="24"/>
                <w:szCs w:val="24"/>
                <w:lang w:val="en-US" w:eastAsia="zh-CN"/>
              </w:rPr>
              <w:t>，420m</w:t>
            </w:r>
            <w:r>
              <w:rPr>
                <w:rFonts w:hint="eastAsia" w:ascii="Times New Roman" w:hAnsi="宋体" w:eastAsia="宋体" w:cs="Times New Roman"/>
                <w:color w:val="auto"/>
                <w:sz w:val="24"/>
                <w:szCs w:val="24"/>
                <w:vertAlign w:val="superscript"/>
                <w:lang w:val="en-US" w:eastAsia="zh-CN"/>
              </w:rPr>
              <w:t>3</w:t>
            </w:r>
            <w:r>
              <w:rPr>
                <w:rFonts w:hint="eastAsia" w:ascii="Times New Roman" w:hAnsi="宋体" w:eastAsia="宋体" w:cs="Times New Roman"/>
                <w:color w:val="auto"/>
                <w:sz w:val="24"/>
                <w:szCs w:val="24"/>
                <w:lang w:val="en-US" w:eastAsia="zh-CN"/>
              </w:rPr>
              <w:t>/a。</w:t>
            </w:r>
          </w:p>
          <w:p>
            <w:pPr>
              <w:adjustRightInd w:val="0"/>
              <w:snapToGrid w:val="0"/>
              <w:spacing w:line="360" w:lineRule="auto"/>
              <w:ind w:firstLine="480" w:firstLineChars="200"/>
              <w:rPr>
                <w:rFonts w:hint="default" w:eastAsia="宋体"/>
                <w:color w:val="auto"/>
                <w:sz w:val="24"/>
                <w:szCs w:val="24"/>
                <w:highlight w:val="none"/>
                <w:lang w:val="en-US" w:eastAsia="zh-CN"/>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lang w:val="en-US" w:eastAsia="zh-CN"/>
              </w:rPr>
              <w:t>排水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b w:val="0"/>
                <w:bCs w:val="0"/>
                <w:color w:val="000000"/>
                <w:sz w:val="21"/>
                <w:szCs w:val="21"/>
                <w:u w:val="none"/>
                <w:lang w:val="en-US" w:eastAsia="zh-CN"/>
              </w:rPr>
            </w:pPr>
            <w:r>
              <w:rPr>
                <w:rFonts w:hint="eastAsia"/>
                <w:color w:val="auto"/>
                <w:sz w:val="24"/>
                <w:szCs w:val="20"/>
                <w:lang w:val="en-US" w:eastAsia="zh-CN"/>
              </w:rPr>
              <w:t>①生产废水</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b w:val="0"/>
                <w:bCs w:val="0"/>
                <w:color w:val="00B0F0"/>
                <w:sz w:val="24"/>
                <w:szCs w:val="24"/>
                <w:highlight w:val="none"/>
                <w:u w:val="none"/>
                <w:lang w:eastAsia="zh-CN"/>
              </w:rPr>
            </w:pPr>
            <w:r>
              <w:rPr>
                <w:rFonts w:hint="eastAsia"/>
                <w:color w:val="auto"/>
                <w:sz w:val="24"/>
                <w:szCs w:val="24"/>
                <w:highlight w:val="none"/>
                <w:lang w:val="en-US" w:eastAsia="zh-CN"/>
              </w:rPr>
              <w:t>蒸煮废水：</w:t>
            </w:r>
            <w:r>
              <w:rPr>
                <w:rFonts w:hint="default" w:ascii="Times New Roman" w:hAnsi="Times New Roman" w:eastAsia="宋体" w:cs="Times New Roman"/>
                <w:b w:val="0"/>
                <w:bCs w:val="0"/>
                <w:color w:val="000000"/>
                <w:sz w:val="24"/>
                <w:szCs w:val="24"/>
                <w:u w:val="none"/>
                <w:lang w:eastAsia="zh-CN"/>
              </w:rPr>
              <w:t>项目原料</w:t>
            </w:r>
            <w:r>
              <w:rPr>
                <w:rFonts w:hint="eastAsia" w:ascii="Times New Roman" w:hAnsi="Times New Roman" w:eastAsia="宋体" w:cs="Times New Roman"/>
                <w:b w:val="0"/>
                <w:bCs w:val="0"/>
                <w:color w:val="000000"/>
                <w:sz w:val="24"/>
                <w:szCs w:val="24"/>
                <w:u w:val="none"/>
                <w:lang w:val="en-US" w:eastAsia="zh-CN"/>
              </w:rPr>
              <w:t>猪下脚料及鸡鸭下脚料</w:t>
            </w:r>
            <w:r>
              <w:rPr>
                <w:rFonts w:hint="default" w:ascii="Times New Roman" w:hAnsi="Times New Roman" w:eastAsia="宋体" w:cs="Times New Roman"/>
                <w:b w:val="0"/>
                <w:bCs w:val="0"/>
                <w:color w:val="000000"/>
                <w:sz w:val="24"/>
                <w:szCs w:val="24"/>
                <w:u w:val="none"/>
                <w:lang w:eastAsia="zh-CN"/>
              </w:rPr>
              <w:t>含水率约为20%，</w:t>
            </w:r>
            <w:r>
              <w:rPr>
                <w:rFonts w:hint="eastAsia" w:ascii="Times New Roman" w:hAnsi="Times New Roman" w:eastAsia="宋体" w:cs="Times New Roman"/>
                <w:b w:val="0"/>
                <w:bCs w:val="0"/>
                <w:color w:val="000000"/>
                <w:sz w:val="24"/>
                <w:szCs w:val="24"/>
                <w:u w:val="none"/>
                <w:lang w:val="en-US" w:eastAsia="zh-CN"/>
              </w:rPr>
              <w:t>猪、鸡骨含水率约为10%，蒸煮</w:t>
            </w:r>
            <w:r>
              <w:rPr>
                <w:rFonts w:hint="default" w:ascii="Times New Roman" w:hAnsi="Times New Roman" w:eastAsia="宋体" w:cs="Times New Roman"/>
                <w:b w:val="0"/>
                <w:bCs w:val="0"/>
                <w:color w:val="000000"/>
                <w:sz w:val="24"/>
                <w:szCs w:val="24"/>
                <w:u w:val="none"/>
                <w:lang w:eastAsia="zh-CN"/>
              </w:rPr>
              <w:t>过程中原料的水分被蒸发与</w:t>
            </w:r>
            <w:r>
              <w:rPr>
                <w:rFonts w:hint="eastAsia" w:ascii="Times New Roman" w:hAnsi="Times New Roman" w:eastAsia="宋体" w:cs="Times New Roman"/>
                <w:b w:val="0"/>
                <w:bCs w:val="0"/>
                <w:color w:val="000000"/>
                <w:sz w:val="24"/>
                <w:szCs w:val="24"/>
                <w:u w:val="none"/>
                <w:lang w:val="en-US" w:eastAsia="zh-CN"/>
              </w:rPr>
              <w:t>蒸煮</w:t>
            </w:r>
            <w:r>
              <w:rPr>
                <w:rFonts w:hint="default" w:ascii="Times New Roman" w:hAnsi="Times New Roman" w:eastAsia="宋体" w:cs="Times New Roman"/>
                <w:b w:val="0"/>
                <w:bCs w:val="0"/>
                <w:color w:val="000000"/>
                <w:sz w:val="24"/>
                <w:szCs w:val="24"/>
                <w:u w:val="none"/>
                <w:lang w:eastAsia="zh-CN"/>
              </w:rPr>
              <w:t>废气混合形成混合废气。混合废气在真空状态下快速从原料油脂中分离，随真空流动进入冷凝塔，在循环</w:t>
            </w:r>
            <w:r>
              <w:rPr>
                <w:rFonts w:hint="eastAsia" w:ascii="Times New Roman" w:hAnsi="Times New Roman" w:eastAsia="宋体" w:cs="Times New Roman"/>
                <w:b w:val="0"/>
                <w:bCs w:val="0"/>
                <w:color w:val="000000"/>
                <w:sz w:val="24"/>
                <w:szCs w:val="24"/>
                <w:u w:val="none"/>
                <w:lang w:val="en-US" w:eastAsia="zh-CN"/>
              </w:rPr>
              <w:t>冷却水间接冷却</w:t>
            </w:r>
            <w:r>
              <w:rPr>
                <w:rFonts w:hint="default" w:ascii="Times New Roman" w:hAnsi="Times New Roman" w:eastAsia="宋体" w:cs="Times New Roman"/>
                <w:b w:val="0"/>
                <w:bCs w:val="0"/>
                <w:color w:val="000000"/>
                <w:sz w:val="24"/>
                <w:szCs w:val="24"/>
                <w:u w:val="none"/>
                <w:lang w:eastAsia="zh-CN"/>
              </w:rPr>
              <w:t>下将分离出来的水分子冷凝</w:t>
            </w:r>
            <w:r>
              <w:rPr>
                <w:rFonts w:hint="eastAsia" w:ascii="Times New Roman" w:hAnsi="Times New Roman" w:eastAsia="宋体" w:cs="Times New Roman"/>
                <w:b w:val="0"/>
                <w:bCs w:val="0"/>
                <w:color w:val="000000"/>
                <w:sz w:val="24"/>
                <w:szCs w:val="24"/>
                <w:u w:val="none"/>
                <w:lang w:eastAsia="zh-CN"/>
              </w:rPr>
              <w:t>，</w:t>
            </w:r>
            <w:r>
              <w:rPr>
                <w:rFonts w:hint="eastAsia" w:ascii="Times New Roman" w:hAnsi="Times New Roman" w:eastAsia="宋体" w:cs="Times New Roman"/>
                <w:b w:val="0"/>
                <w:bCs w:val="0"/>
                <w:color w:val="000000"/>
                <w:sz w:val="24"/>
                <w:szCs w:val="24"/>
                <w:u w:val="none"/>
                <w:lang w:val="en-US" w:eastAsia="zh-CN"/>
              </w:rPr>
              <w:t>产生污冷凝水</w:t>
            </w:r>
            <w:r>
              <w:rPr>
                <w:rFonts w:hint="default" w:ascii="Times New Roman" w:hAnsi="Times New Roman" w:eastAsia="宋体" w:cs="Times New Roman"/>
                <w:b w:val="0"/>
                <w:bCs w:val="0"/>
                <w:color w:val="000000"/>
                <w:sz w:val="24"/>
                <w:szCs w:val="24"/>
                <w:u w:val="none"/>
                <w:lang w:eastAsia="zh-CN"/>
              </w:rPr>
              <w:t>。项目原料</w:t>
            </w:r>
            <w:r>
              <w:rPr>
                <w:rFonts w:hint="eastAsia" w:ascii="Times New Roman" w:hAnsi="Times New Roman" w:eastAsia="宋体" w:cs="Times New Roman"/>
                <w:b w:val="0"/>
                <w:bCs w:val="0"/>
                <w:color w:val="000000"/>
                <w:sz w:val="24"/>
                <w:szCs w:val="24"/>
                <w:u w:val="none"/>
                <w:lang w:val="en-US" w:eastAsia="zh-CN"/>
              </w:rPr>
              <w:t>猪下脚料</w:t>
            </w:r>
            <w:r>
              <w:rPr>
                <w:rFonts w:hint="default" w:ascii="Times New Roman" w:hAnsi="Times New Roman" w:eastAsia="宋体" w:cs="Times New Roman"/>
                <w:b w:val="0"/>
                <w:bCs w:val="0"/>
                <w:color w:val="000000"/>
                <w:sz w:val="24"/>
                <w:szCs w:val="24"/>
                <w:u w:val="none"/>
                <w:lang w:eastAsia="zh-CN"/>
              </w:rPr>
              <w:t>用量为</w:t>
            </w:r>
            <w:r>
              <w:rPr>
                <w:rFonts w:hint="eastAsia" w:ascii="Times New Roman" w:hAnsi="Times New Roman" w:eastAsia="宋体" w:cs="Times New Roman"/>
                <w:b w:val="0"/>
                <w:bCs w:val="0"/>
                <w:color w:val="000000"/>
                <w:sz w:val="24"/>
                <w:szCs w:val="24"/>
                <w:u w:val="none"/>
                <w:lang w:val="en-US" w:eastAsia="zh-CN"/>
              </w:rPr>
              <w:t>30000</w:t>
            </w:r>
            <w:r>
              <w:rPr>
                <w:rFonts w:hint="default" w:ascii="Times New Roman" w:hAnsi="Times New Roman" w:eastAsia="宋体" w:cs="Times New Roman"/>
                <w:b w:val="0"/>
                <w:bCs w:val="0"/>
                <w:color w:val="000000"/>
                <w:sz w:val="24"/>
                <w:szCs w:val="24"/>
                <w:u w:val="none"/>
                <w:lang w:eastAsia="zh-CN"/>
              </w:rPr>
              <w:t>t/a</w:t>
            </w:r>
            <w:r>
              <w:rPr>
                <w:rFonts w:hint="eastAsia" w:ascii="Times New Roman" w:hAnsi="Times New Roman" w:eastAsia="宋体" w:cs="Times New Roman"/>
                <w:b w:val="0"/>
                <w:bCs w:val="0"/>
                <w:color w:val="000000"/>
                <w:sz w:val="24"/>
                <w:szCs w:val="24"/>
                <w:u w:val="none"/>
                <w:lang w:eastAsia="zh-CN"/>
              </w:rPr>
              <w:t>、</w:t>
            </w:r>
            <w:r>
              <w:rPr>
                <w:rFonts w:hint="eastAsia" w:ascii="Times New Roman" w:hAnsi="Times New Roman" w:eastAsia="宋体" w:cs="Times New Roman"/>
                <w:b w:val="0"/>
                <w:bCs w:val="0"/>
                <w:color w:val="000000"/>
                <w:sz w:val="24"/>
                <w:szCs w:val="24"/>
                <w:u w:val="none"/>
                <w:lang w:val="en-US" w:eastAsia="zh-CN"/>
              </w:rPr>
              <w:t>鸡鸭下脚料</w:t>
            </w:r>
            <w:r>
              <w:rPr>
                <w:rFonts w:hint="default" w:ascii="Times New Roman" w:hAnsi="Times New Roman" w:eastAsia="宋体" w:cs="Times New Roman"/>
                <w:b w:val="0"/>
                <w:bCs w:val="0"/>
                <w:color w:val="000000"/>
                <w:sz w:val="24"/>
                <w:szCs w:val="24"/>
                <w:u w:val="none"/>
                <w:lang w:eastAsia="zh-CN"/>
              </w:rPr>
              <w:t>用量为</w:t>
            </w:r>
            <w:r>
              <w:rPr>
                <w:rFonts w:hint="eastAsia" w:ascii="Times New Roman" w:hAnsi="Times New Roman" w:eastAsia="宋体" w:cs="Times New Roman"/>
                <w:b w:val="0"/>
                <w:bCs w:val="0"/>
                <w:color w:val="000000"/>
                <w:sz w:val="24"/>
                <w:szCs w:val="24"/>
                <w:u w:val="none"/>
                <w:lang w:val="en-US" w:eastAsia="zh-CN"/>
              </w:rPr>
              <w:t>15000</w:t>
            </w:r>
            <w:r>
              <w:rPr>
                <w:rFonts w:hint="default" w:ascii="Times New Roman" w:hAnsi="Times New Roman" w:eastAsia="宋体" w:cs="Times New Roman"/>
                <w:b w:val="0"/>
                <w:bCs w:val="0"/>
                <w:color w:val="000000"/>
                <w:sz w:val="24"/>
                <w:szCs w:val="24"/>
                <w:u w:val="none"/>
                <w:lang w:eastAsia="zh-CN"/>
              </w:rPr>
              <w:t>t/a</w:t>
            </w:r>
            <w:r>
              <w:rPr>
                <w:rFonts w:hint="eastAsia" w:ascii="Times New Roman" w:hAnsi="Times New Roman" w:eastAsia="宋体" w:cs="Times New Roman"/>
                <w:b w:val="0"/>
                <w:bCs w:val="0"/>
                <w:color w:val="000000"/>
                <w:sz w:val="24"/>
                <w:szCs w:val="24"/>
                <w:u w:val="none"/>
                <w:lang w:eastAsia="zh-CN"/>
              </w:rPr>
              <w:t>、猪、鸡骨</w:t>
            </w:r>
            <w:r>
              <w:rPr>
                <w:rFonts w:hint="default" w:ascii="Times New Roman" w:hAnsi="Times New Roman" w:eastAsia="宋体" w:cs="Times New Roman"/>
                <w:b w:val="0"/>
                <w:bCs w:val="0"/>
                <w:color w:val="000000"/>
                <w:sz w:val="24"/>
                <w:szCs w:val="24"/>
                <w:u w:val="none"/>
                <w:lang w:eastAsia="zh-CN"/>
              </w:rPr>
              <w:t>用量为2</w:t>
            </w:r>
            <w:r>
              <w:rPr>
                <w:rFonts w:hint="eastAsia" w:ascii="Times New Roman" w:hAnsi="Times New Roman" w:eastAsia="宋体" w:cs="Times New Roman"/>
                <w:b w:val="0"/>
                <w:bCs w:val="0"/>
                <w:color w:val="000000"/>
                <w:sz w:val="24"/>
                <w:szCs w:val="24"/>
                <w:u w:val="none"/>
                <w:lang w:val="en-US" w:eastAsia="zh-CN"/>
              </w:rPr>
              <w:t>1200</w:t>
            </w:r>
            <w:r>
              <w:rPr>
                <w:rFonts w:hint="default" w:ascii="Times New Roman" w:hAnsi="Times New Roman" w:eastAsia="宋体" w:cs="Times New Roman"/>
                <w:b w:val="0"/>
                <w:bCs w:val="0"/>
                <w:color w:val="000000"/>
                <w:sz w:val="24"/>
                <w:szCs w:val="24"/>
                <w:u w:val="none"/>
                <w:lang w:eastAsia="zh-CN"/>
              </w:rPr>
              <w:t>t/a</w:t>
            </w:r>
            <w:r>
              <w:rPr>
                <w:rFonts w:hint="eastAsia" w:ascii="Times New Roman" w:hAnsi="Times New Roman" w:eastAsia="宋体" w:cs="Times New Roman"/>
                <w:b w:val="0"/>
                <w:bCs w:val="0"/>
                <w:color w:val="000000"/>
                <w:sz w:val="24"/>
                <w:szCs w:val="24"/>
                <w:u w:val="none"/>
                <w:lang w:eastAsia="zh-CN"/>
              </w:rPr>
              <w:t>，</w:t>
            </w:r>
            <w:r>
              <w:rPr>
                <w:rFonts w:hint="eastAsia" w:ascii="Times New Roman" w:hAnsi="Times New Roman" w:eastAsia="宋体" w:cs="Times New Roman"/>
                <w:b w:val="0"/>
                <w:bCs w:val="0"/>
                <w:color w:val="000000"/>
                <w:sz w:val="24"/>
                <w:szCs w:val="24"/>
                <w:u w:val="none"/>
                <w:lang w:val="en-US" w:eastAsia="zh-CN"/>
              </w:rPr>
              <w:t>原料含水量为11120t。</w:t>
            </w:r>
            <w:r>
              <w:rPr>
                <w:rFonts w:hint="eastAsia"/>
                <w:b w:val="0"/>
                <w:bCs w:val="0"/>
                <w:color w:val="000000"/>
                <w:sz w:val="24"/>
                <w:szCs w:val="24"/>
                <w:u w:val="none"/>
                <w:vertAlign w:val="baseline"/>
                <w:lang w:val="en-US" w:eastAsia="zh-CN"/>
              </w:rPr>
              <w:t>其中，原料含水在蒸煮工序挥发量约为50%，</w:t>
            </w:r>
            <w:r>
              <w:rPr>
                <w:rFonts w:hint="eastAsia"/>
                <w:b w:val="0"/>
                <w:bCs w:val="0"/>
                <w:color w:val="000000"/>
                <w:sz w:val="24"/>
                <w:szCs w:val="24"/>
                <w:highlight w:val="none"/>
                <w:u w:val="none"/>
                <w:vertAlign w:val="baseline"/>
                <w:lang w:val="en-US" w:eastAsia="zh-CN"/>
              </w:rPr>
              <w:t>经核算，蒸煮工序水分挥发量为19.86m</w:t>
            </w:r>
            <w:r>
              <w:rPr>
                <w:rFonts w:hint="eastAsia"/>
                <w:b w:val="0"/>
                <w:bCs w:val="0"/>
                <w:color w:val="000000"/>
                <w:sz w:val="24"/>
                <w:szCs w:val="24"/>
                <w:highlight w:val="none"/>
                <w:u w:val="none"/>
                <w:vertAlign w:val="superscript"/>
                <w:lang w:val="en-US" w:eastAsia="zh-CN"/>
              </w:rPr>
              <w:t>3</w:t>
            </w:r>
            <w:r>
              <w:rPr>
                <w:rFonts w:hint="eastAsia"/>
                <w:b w:val="0"/>
                <w:bCs w:val="0"/>
                <w:color w:val="000000"/>
                <w:sz w:val="24"/>
                <w:szCs w:val="24"/>
                <w:highlight w:val="none"/>
                <w:u w:val="none"/>
                <w:vertAlign w:val="baseline"/>
                <w:lang w:val="en-US" w:eastAsia="zh-CN"/>
              </w:rPr>
              <w:t>/d，5560m</w:t>
            </w:r>
            <w:r>
              <w:rPr>
                <w:rFonts w:hint="eastAsia"/>
                <w:b w:val="0"/>
                <w:bCs w:val="0"/>
                <w:color w:val="000000"/>
                <w:sz w:val="24"/>
                <w:szCs w:val="24"/>
                <w:highlight w:val="none"/>
                <w:u w:val="none"/>
                <w:vertAlign w:val="superscript"/>
                <w:lang w:val="en-US" w:eastAsia="zh-CN"/>
              </w:rPr>
              <w:t>3</w:t>
            </w:r>
            <w:r>
              <w:rPr>
                <w:rFonts w:hint="eastAsia"/>
                <w:b w:val="0"/>
                <w:bCs w:val="0"/>
                <w:color w:val="000000"/>
                <w:sz w:val="24"/>
                <w:szCs w:val="24"/>
                <w:highlight w:val="none"/>
                <w:u w:val="none"/>
                <w:vertAlign w:val="baseline"/>
                <w:lang w:val="en-US" w:eastAsia="zh-CN"/>
              </w:rPr>
              <w:t>/a，剩余部分随油脂进入后续工序。挥发水分</w:t>
            </w:r>
            <w:r>
              <w:rPr>
                <w:rFonts w:hint="default" w:ascii="Times New Roman" w:hAnsi="Times New Roman" w:eastAsia="宋体" w:cs="Times New Roman"/>
                <w:b w:val="0"/>
                <w:bCs w:val="0"/>
                <w:color w:val="000000"/>
                <w:sz w:val="24"/>
                <w:szCs w:val="24"/>
                <w:highlight w:val="none"/>
                <w:u w:val="none"/>
                <w:lang w:eastAsia="zh-CN"/>
              </w:rPr>
              <w:t>在冷凝回收过程中会有蒸发损耗，每天损失率按</w:t>
            </w:r>
            <w:r>
              <w:rPr>
                <w:rFonts w:hint="eastAsia" w:ascii="Times New Roman" w:hAnsi="Times New Roman" w:eastAsia="宋体" w:cs="Times New Roman"/>
                <w:b w:val="0"/>
                <w:bCs w:val="0"/>
                <w:color w:val="000000"/>
                <w:sz w:val="24"/>
                <w:szCs w:val="24"/>
                <w:highlight w:val="none"/>
                <w:u w:val="none"/>
                <w:lang w:val="en-US" w:eastAsia="zh-CN"/>
              </w:rPr>
              <w:t>10</w:t>
            </w:r>
            <w:r>
              <w:rPr>
                <w:rFonts w:hint="default" w:ascii="Times New Roman" w:hAnsi="Times New Roman" w:eastAsia="宋体" w:cs="Times New Roman"/>
                <w:b w:val="0"/>
                <w:bCs w:val="0"/>
                <w:color w:val="000000"/>
                <w:sz w:val="24"/>
                <w:szCs w:val="24"/>
                <w:highlight w:val="none"/>
                <w:u w:val="none"/>
                <w:lang w:eastAsia="zh-CN"/>
              </w:rPr>
              <w:t>%计，</w:t>
            </w:r>
            <w:r>
              <w:rPr>
                <w:rFonts w:hint="eastAsia" w:ascii="Times New Roman" w:hAnsi="Times New Roman" w:eastAsia="宋体" w:cs="Times New Roman"/>
                <w:b w:val="0"/>
                <w:bCs w:val="0"/>
                <w:color w:val="000000"/>
                <w:sz w:val="24"/>
                <w:szCs w:val="24"/>
                <w:highlight w:val="none"/>
                <w:u w:val="none"/>
                <w:lang w:val="en-US" w:eastAsia="zh-CN"/>
              </w:rPr>
              <w:t>则污冷凝水水</w:t>
            </w:r>
            <w:r>
              <w:rPr>
                <w:rFonts w:hint="default" w:ascii="Times New Roman" w:hAnsi="Times New Roman" w:eastAsia="宋体" w:cs="Times New Roman"/>
                <w:b w:val="0"/>
                <w:bCs w:val="0"/>
                <w:color w:val="000000"/>
                <w:sz w:val="24"/>
                <w:szCs w:val="24"/>
                <w:highlight w:val="none"/>
                <w:u w:val="none"/>
                <w:lang w:eastAsia="zh-CN"/>
              </w:rPr>
              <w:t>量为</w:t>
            </w:r>
            <w:r>
              <w:rPr>
                <w:rFonts w:hint="eastAsia" w:ascii="Times New Roman" w:hAnsi="Times New Roman" w:eastAsia="宋体" w:cs="Times New Roman"/>
                <w:b w:val="0"/>
                <w:bCs w:val="0"/>
                <w:color w:val="000000"/>
                <w:sz w:val="24"/>
                <w:szCs w:val="24"/>
                <w:highlight w:val="none"/>
                <w:u w:val="none"/>
                <w:lang w:val="en-US" w:eastAsia="zh-CN"/>
              </w:rPr>
              <w:t>17.87</w:t>
            </w:r>
            <w:r>
              <w:rPr>
                <w:rFonts w:hint="default" w:ascii="Times New Roman" w:hAnsi="Times New Roman" w:eastAsia="宋体" w:cs="Times New Roman"/>
                <w:b w:val="0"/>
                <w:bCs w:val="0"/>
                <w:color w:val="000000"/>
                <w:sz w:val="24"/>
                <w:szCs w:val="24"/>
                <w:highlight w:val="none"/>
                <w:u w:val="none"/>
                <w:lang w:eastAsia="zh-CN"/>
              </w:rPr>
              <w:t>t/d（</w:t>
            </w:r>
            <w:r>
              <w:rPr>
                <w:rFonts w:hint="eastAsia" w:ascii="Times New Roman" w:hAnsi="Times New Roman" w:eastAsia="宋体" w:cs="Times New Roman"/>
                <w:b w:val="0"/>
                <w:bCs w:val="0"/>
                <w:color w:val="000000"/>
                <w:sz w:val="24"/>
                <w:szCs w:val="24"/>
                <w:highlight w:val="none"/>
                <w:u w:val="none"/>
                <w:lang w:val="en-US" w:eastAsia="zh-CN"/>
              </w:rPr>
              <w:t>5004</w:t>
            </w:r>
            <w:r>
              <w:rPr>
                <w:rFonts w:hint="default" w:ascii="Times New Roman" w:hAnsi="Times New Roman" w:eastAsia="宋体" w:cs="Times New Roman"/>
                <w:b w:val="0"/>
                <w:bCs w:val="0"/>
                <w:color w:val="000000"/>
                <w:sz w:val="24"/>
                <w:szCs w:val="24"/>
                <w:highlight w:val="none"/>
                <w:u w:val="none"/>
                <w:lang w:eastAsia="zh-CN"/>
              </w:rPr>
              <w:t>m</w:t>
            </w:r>
            <w:r>
              <w:rPr>
                <w:rFonts w:hint="default" w:ascii="Times New Roman" w:hAnsi="Times New Roman" w:eastAsia="宋体" w:cs="Times New Roman"/>
                <w:b w:val="0"/>
                <w:bCs w:val="0"/>
                <w:color w:val="000000"/>
                <w:sz w:val="24"/>
                <w:szCs w:val="24"/>
                <w:highlight w:val="none"/>
                <w:u w:val="none"/>
                <w:vertAlign w:val="superscript"/>
                <w:lang w:eastAsia="zh-CN"/>
              </w:rPr>
              <w:t>3</w:t>
            </w:r>
            <w:r>
              <w:rPr>
                <w:rFonts w:hint="default" w:ascii="Times New Roman" w:hAnsi="Times New Roman" w:eastAsia="宋体" w:cs="Times New Roman"/>
                <w:b w:val="0"/>
                <w:bCs w:val="0"/>
                <w:color w:val="000000"/>
                <w:sz w:val="24"/>
                <w:szCs w:val="24"/>
                <w:highlight w:val="none"/>
                <w:u w:val="none"/>
                <w:lang w:eastAsia="zh-CN"/>
              </w:rPr>
              <w:t>/a），</w:t>
            </w:r>
            <w:r>
              <w:rPr>
                <w:rFonts w:hint="eastAsia" w:ascii="Times New Roman" w:hAnsi="Times New Roman" w:eastAsia="宋体" w:cs="Times New Roman"/>
                <w:b w:val="0"/>
                <w:bCs w:val="0"/>
                <w:color w:val="000000"/>
                <w:sz w:val="24"/>
                <w:szCs w:val="24"/>
                <w:highlight w:val="none"/>
                <w:u w:val="none"/>
                <w:lang w:val="en-US" w:eastAsia="zh-CN"/>
              </w:rPr>
              <w:t>废水进入厂区污水处理站处理</w:t>
            </w:r>
            <w:r>
              <w:rPr>
                <w:rFonts w:hint="default" w:ascii="Times New Roman" w:hAnsi="Times New Roman" w:eastAsia="宋体" w:cs="Times New Roman"/>
                <w:b w:val="0"/>
                <w:bCs w:val="0"/>
                <w:color w:val="000000"/>
                <w:sz w:val="24"/>
                <w:szCs w:val="24"/>
                <w:highlight w:val="none"/>
                <w:u w:val="none"/>
                <w:lang w:eastAsia="zh-CN"/>
              </w:rPr>
              <w:t>。</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both"/>
              <w:textAlignment w:val="auto"/>
              <w:rPr>
                <w:rFonts w:hint="eastAsia" w:ascii="Times New Roman" w:hAnsi="Times New Roman" w:eastAsia="宋体" w:cs="Times New Roman"/>
                <w:b w:val="0"/>
                <w:bCs w:val="0"/>
                <w:color w:val="000000"/>
                <w:kern w:val="2"/>
                <w:sz w:val="24"/>
                <w:szCs w:val="24"/>
                <w:highlight w:val="none"/>
                <w:u w:val="none"/>
                <w:lang w:val="en-US" w:eastAsia="zh-CN" w:bidi="ar-SA"/>
              </w:rPr>
            </w:pPr>
            <w:r>
              <w:rPr>
                <w:rFonts w:hint="eastAsia"/>
                <w:color w:val="auto"/>
                <w:sz w:val="24"/>
                <w:szCs w:val="24"/>
                <w:highlight w:val="none"/>
                <w:lang w:val="en-US" w:eastAsia="zh-CN"/>
              </w:rPr>
              <w:t>离心废水：</w:t>
            </w:r>
            <w:r>
              <w:rPr>
                <w:rFonts w:hint="eastAsia" w:ascii="Times New Roman" w:hAnsi="Times New Roman" w:eastAsia="宋体" w:cs="Times New Roman"/>
                <w:b w:val="0"/>
                <w:bCs w:val="0"/>
                <w:color w:val="000000"/>
                <w:kern w:val="2"/>
                <w:sz w:val="24"/>
                <w:szCs w:val="24"/>
                <w:highlight w:val="none"/>
                <w:u w:val="none"/>
                <w:lang w:val="en-US" w:eastAsia="zh-CN" w:bidi="ar-SA"/>
              </w:rPr>
              <w:t>蒸煮后的物料，经油渣分离及油脂沉淀等工序后，通过离心机进行三相分离，离心分离过程会产生废水，根据建设单位提供资料，项目离心废</w:t>
            </w:r>
            <w:r>
              <w:rPr>
                <w:rFonts w:hint="default" w:ascii="Times New Roman" w:hAnsi="Times New Roman" w:eastAsia="宋体" w:cs="Times New Roman"/>
                <w:b w:val="0"/>
                <w:bCs w:val="0"/>
                <w:color w:val="000000"/>
                <w:kern w:val="2"/>
                <w:sz w:val="24"/>
                <w:szCs w:val="24"/>
                <w:highlight w:val="none"/>
                <w:u w:val="none"/>
                <w:lang w:val="en-US" w:eastAsia="zh-CN" w:bidi="ar-SA"/>
              </w:rPr>
              <w:t>水产生量为</w:t>
            </w:r>
            <w:r>
              <w:rPr>
                <w:rFonts w:hint="eastAsia" w:ascii="Times New Roman" w:hAnsi="Times New Roman" w:eastAsia="宋体" w:cs="Times New Roman"/>
                <w:b w:val="0"/>
                <w:bCs w:val="0"/>
                <w:color w:val="000000"/>
                <w:kern w:val="2"/>
                <w:sz w:val="24"/>
                <w:szCs w:val="24"/>
                <w:highlight w:val="none"/>
                <w:u w:val="none"/>
                <w:lang w:val="en-US" w:eastAsia="zh-CN" w:bidi="ar-SA"/>
              </w:rPr>
              <w:t>7.15m</w:t>
            </w:r>
            <w:r>
              <w:rPr>
                <w:rFonts w:hint="eastAsia" w:ascii="Times New Roman" w:hAnsi="Times New Roman" w:eastAsia="宋体" w:cs="Times New Roman"/>
                <w:b w:val="0"/>
                <w:bCs w:val="0"/>
                <w:color w:val="000000"/>
                <w:kern w:val="2"/>
                <w:sz w:val="24"/>
                <w:szCs w:val="24"/>
                <w:highlight w:val="none"/>
                <w:u w:val="none"/>
                <w:vertAlign w:val="superscript"/>
                <w:lang w:val="en-US" w:eastAsia="zh-CN" w:bidi="ar-SA"/>
              </w:rPr>
              <w:t>3</w:t>
            </w:r>
            <w:r>
              <w:rPr>
                <w:rFonts w:hint="eastAsia" w:ascii="Times New Roman" w:hAnsi="Times New Roman" w:eastAsia="宋体" w:cs="Times New Roman"/>
                <w:b w:val="0"/>
                <w:bCs w:val="0"/>
                <w:color w:val="000000"/>
                <w:kern w:val="2"/>
                <w:sz w:val="24"/>
                <w:szCs w:val="24"/>
                <w:highlight w:val="none"/>
                <w:u w:val="none"/>
                <w:lang w:val="en-US" w:eastAsia="zh-CN" w:bidi="ar-SA"/>
              </w:rPr>
              <w:t>/d、2002m</w:t>
            </w:r>
            <w:r>
              <w:rPr>
                <w:rFonts w:hint="eastAsia" w:ascii="Times New Roman" w:hAnsi="Times New Roman" w:eastAsia="宋体" w:cs="Times New Roman"/>
                <w:b w:val="0"/>
                <w:bCs w:val="0"/>
                <w:color w:val="000000"/>
                <w:kern w:val="2"/>
                <w:sz w:val="24"/>
                <w:szCs w:val="24"/>
                <w:highlight w:val="none"/>
                <w:u w:val="none"/>
                <w:vertAlign w:val="superscript"/>
                <w:lang w:val="en-US" w:eastAsia="zh-CN" w:bidi="ar-SA"/>
              </w:rPr>
              <w:t>3</w:t>
            </w:r>
            <w:r>
              <w:rPr>
                <w:rFonts w:hint="eastAsia" w:ascii="Times New Roman" w:hAnsi="Times New Roman" w:eastAsia="宋体" w:cs="Times New Roman"/>
                <w:b w:val="0"/>
                <w:bCs w:val="0"/>
                <w:color w:val="000000"/>
                <w:kern w:val="2"/>
                <w:sz w:val="24"/>
                <w:szCs w:val="24"/>
                <w:highlight w:val="none"/>
                <w:u w:val="none"/>
                <w:lang w:val="en-US" w:eastAsia="zh-CN" w:bidi="ar-SA"/>
              </w:rPr>
              <w:t>/a，主要污染物为COD、氨氮、BOD</w:t>
            </w:r>
            <w:r>
              <w:rPr>
                <w:rFonts w:hint="eastAsia" w:ascii="Times New Roman" w:hAnsi="Times New Roman" w:eastAsia="宋体" w:cs="Times New Roman"/>
                <w:b w:val="0"/>
                <w:bCs w:val="0"/>
                <w:color w:val="000000"/>
                <w:kern w:val="2"/>
                <w:sz w:val="24"/>
                <w:szCs w:val="24"/>
                <w:highlight w:val="none"/>
                <w:u w:val="none"/>
                <w:vertAlign w:val="subscript"/>
                <w:lang w:val="en-US" w:eastAsia="zh-CN" w:bidi="ar-SA"/>
              </w:rPr>
              <w:t>5</w:t>
            </w:r>
            <w:r>
              <w:rPr>
                <w:rFonts w:hint="eastAsia" w:ascii="Times New Roman" w:hAnsi="Times New Roman" w:eastAsia="宋体" w:cs="Times New Roman"/>
                <w:b w:val="0"/>
                <w:bCs w:val="0"/>
                <w:color w:val="000000"/>
                <w:kern w:val="2"/>
                <w:sz w:val="24"/>
                <w:szCs w:val="24"/>
                <w:highlight w:val="none"/>
                <w:u w:val="none"/>
                <w:lang w:val="en-US" w:eastAsia="zh-CN" w:bidi="ar-SA"/>
              </w:rPr>
              <w:t>、动植物油类，进入厂内污水处理站处理。</w:t>
            </w:r>
          </w:p>
          <w:p>
            <w:pPr>
              <w:adjustRightInd w:val="0"/>
              <w:snapToGrid w:val="0"/>
              <w:spacing w:line="360" w:lineRule="auto"/>
              <w:ind w:firstLine="480" w:firstLineChars="200"/>
              <w:rPr>
                <w:rFonts w:hint="default"/>
                <w:color w:val="auto"/>
                <w:sz w:val="24"/>
                <w:szCs w:val="24"/>
                <w:highlight w:val="none"/>
                <w:lang w:val="en-US" w:eastAsia="zh-CN"/>
              </w:rPr>
            </w:pPr>
            <w:r>
              <w:rPr>
                <w:rFonts w:hint="eastAsia"/>
                <w:color w:val="auto"/>
                <w:sz w:val="24"/>
                <w:szCs w:val="24"/>
                <w:highlight w:val="none"/>
                <w:lang w:val="en-US" w:eastAsia="zh-CN"/>
              </w:rPr>
              <w:t>设备清洗废水：</w:t>
            </w:r>
            <w:r>
              <w:rPr>
                <w:rFonts w:hint="eastAsia"/>
                <w:b w:val="0"/>
                <w:bCs w:val="0"/>
                <w:color w:val="000000"/>
                <w:sz w:val="24"/>
                <w:szCs w:val="24"/>
                <w:highlight w:val="none"/>
                <w:u w:val="none"/>
              </w:rPr>
              <w:t>本项目</w:t>
            </w:r>
            <w:r>
              <w:rPr>
                <w:rFonts w:hint="eastAsia"/>
                <w:b w:val="0"/>
                <w:bCs w:val="0"/>
                <w:color w:val="000000"/>
                <w:sz w:val="24"/>
                <w:szCs w:val="24"/>
                <w:highlight w:val="none"/>
                <w:u w:val="none"/>
                <w:lang w:val="en-US" w:eastAsia="zh-CN"/>
              </w:rPr>
              <w:t>蒸煮</w:t>
            </w:r>
            <w:r>
              <w:rPr>
                <w:rFonts w:hint="eastAsia"/>
                <w:b w:val="0"/>
                <w:bCs w:val="0"/>
                <w:color w:val="000000"/>
                <w:sz w:val="24"/>
                <w:szCs w:val="24"/>
                <w:highlight w:val="none"/>
                <w:u w:val="none"/>
              </w:rPr>
              <w:t>、离心等工序在工作中会附着一定量的</w:t>
            </w:r>
            <w:r>
              <w:rPr>
                <w:rFonts w:hint="eastAsia"/>
                <w:b w:val="0"/>
                <w:bCs w:val="0"/>
                <w:color w:val="000000"/>
                <w:sz w:val="24"/>
                <w:szCs w:val="24"/>
                <w:highlight w:val="none"/>
                <w:u w:val="none"/>
                <w:lang w:val="en-US" w:eastAsia="zh-CN"/>
              </w:rPr>
              <w:t>油脂</w:t>
            </w:r>
            <w:r>
              <w:rPr>
                <w:rFonts w:hint="eastAsia"/>
                <w:b w:val="0"/>
                <w:bCs w:val="0"/>
                <w:color w:val="000000"/>
                <w:sz w:val="24"/>
                <w:szCs w:val="24"/>
                <w:highlight w:val="none"/>
                <w:u w:val="none"/>
              </w:rPr>
              <w:t>等物质，在项目检修期间，需要对设备进行清洗，评价按照每</w:t>
            </w:r>
            <w:r>
              <w:rPr>
                <w:rFonts w:hint="eastAsia"/>
                <w:b w:val="0"/>
                <w:bCs w:val="0"/>
                <w:color w:val="000000"/>
                <w:sz w:val="24"/>
                <w:szCs w:val="24"/>
                <w:highlight w:val="none"/>
                <w:u w:val="none"/>
                <w:lang w:val="en-US" w:eastAsia="zh-CN"/>
              </w:rPr>
              <w:t>月</w:t>
            </w:r>
            <w:r>
              <w:rPr>
                <w:rFonts w:hint="eastAsia"/>
                <w:b w:val="0"/>
                <w:bCs w:val="0"/>
                <w:color w:val="000000"/>
                <w:sz w:val="24"/>
                <w:szCs w:val="24"/>
                <w:highlight w:val="none"/>
                <w:u w:val="none"/>
              </w:rPr>
              <w:t>检修</w:t>
            </w:r>
            <w:r>
              <w:rPr>
                <w:rFonts w:hint="eastAsia"/>
                <w:b w:val="0"/>
                <w:bCs w:val="0"/>
                <w:color w:val="000000"/>
                <w:sz w:val="24"/>
                <w:szCs w:val="24"/>
                <w:highlight w:val="none"/>
                <w:u w:val="none"/>
                <w:lang w:val="en-US" w:eastAsia="zh-CN"/>
              </w:rPr>
              <w:t>1</w:t>
            </w:r>
            <w:r>
              <w:rPr>
                <w:rFonts w:hint="eastAsia"/>
                <w:b w:val="0"/>
                <w:bCs w:val="0"/>
                <w:color w:val="000000"/>
                <w:sz w:val="24"/>
                <w:szCs w:val="24"/>
                <w:highlight w:val="none"/>
                <w:u w:val="none"/>
              </w:rPr>
              <w:t>次核算，每次清洗水量</w:t>
            </w:r>
            <w:r>
              <w:rPr>
                <w:rFonts w:hint="eastAsia"/>
                <w:b w:val="0"/>
                <w:bCs w:val="0"/>
                <w:color w:val="000000"/>
                <w:sz w:val="24"/>
                <w:szCs w:val="24"/>
                <w:highlight w:val="none"/>
                <w:u w:val="none"/>
                <w:lang w:val="en-US" w:eastAsia="zh-CN"/>
              </w:rPr>
              <w:t>10</w:t>
            </w:r>
            <w:r>
              <w:rPr>
                <w:rFonts w:hint="eastAsia"/>
                <w:b w:val="0"/>
                <w:bCs w:val="0"/>
                <w:color w:val="000000"/>
                <w:sz w:val="24"/>
                <w:szCs w:val="24"/>
                <w:highlight w:val="none"/>
                <w:u w:val="none"/>
              </w:rPr>
              <w:t>m</w:t>
            </w:r>
            <w:r>
              <w:rPr>
                <w:rFonts w:hint="eastAsia"/>
                <w:b w:val="0"/>
                <w:bCs w:val="0"/>
                <w:color w:val="000000"/>
                <w:sz w:val="24"/>
                <w:szCs w:val="24"/>
                <w:highlight w:val="none"/>
                <w:u w:val="none"/>
                <w:vertAlign w:val="superscript"/>
              </w:rPr>
              <w:t>3</w:t>
            </w:r>
            <w:r>
              <w:rPr>
                <w:rFonts w:hint="eastAsia"/>
                <w:b w:val="0"/>
                <w:bCs w:val="0"/>
                <w:color w:val="000000"/>
                <w:sz w:val="24"/>
                <w:szCs w:val="24"/>
                <w:highlight w:val="none"/>
                <w:u w:val="none"/>
              </w:rPr>
              <w:t>，</w:t>
            </w:r>
            <w:r>
              <w:rPr>
                <w:rFonts w:hint="default" w:ascii="Times New Roman" w:hAnsi="Times New Roman" w:cs="Times New Roman"/>
                <w:bCs w:val="0"/>
                <w:color w:val="000000"/>
                <w:sz w:val="24"/>
                <w:szCs w:val="24"/>
                <w:highlight w:val="none"/>
              </w:rPr>
              <w:t>排放系数按0.8计</w:t>
            </w:r>
            <w:r>
              <w:rPr>
                <w:rFonts w:hint="eastAsia" w:ascii="Times New Roman" w:hAnsi="Times New Roman" w:cs="Times New Roman"/>
                <w:bCs w:val="0"/>
                <w:color w:val="000000"/>
                <w:sz w:val="24"/>
                <w:szCs w:val="24"/>
                <w:highlight w:val="none"/>
                <w:lang w:val="en-US" w:eastAsia="zh-CN"/>
              </w:rPr>
              <w:t>，</w:t>
            </w:r>
            <w:r>
              <w:rPr>
                <w:rFonts w:hint="eastAsia"/>
                <w:b w:val="0"/>
                <w:bCs w:val="0"/>
                <w:color w:val="000000"/>
                <w:sz w:val="24"/>
                <w:szCs w:val="24"/>
                <w:highlight w:val="none"/>
                <w:u w:val="none"/>
              </w:rPr>
              <w:t>因此清洗废水产生量为</w:t>
            </w:r>
            <w:r>
              <w:rPr>
                <w:rFonts w:hint="eastAsia"/>
                <w:b w:val="0"/>
                <w:bCs w:val="0"/>
                <w:color w:val="000000"/>
                <w:sz w:val="24"/>
                <w:szCs w:val="24"/>
                <w:highlight w:val="none"/>
                <w:u w:val="none"/>
                <w:lang w:val="en-US" w:eastAsia="zh-CN"/>
              </w:rPr>
              <w:t>80</w:t>
            </w:r>
            <w:r>
              <w:rPr>
                <w:rFonts w:hint="eastAsia"/>
                <w:b w:val="0"/>
                <w:bCs w:val="0"/>
                <w:color w:val="000000"/>
                <w:sz w:val="24"/>
                <w:szCs w:val="24"/>
                <w:highlight w:val="none"/>
                <w:u w:val="none"/>
              </w:rPr>
              <w:t>m</w:t>
            </w:r>
            <w:r>
              <w:rPr>
                <w:rFonts w:hint="eastAsia"/>
                <w:b w:val="0"/>
                <w:bCs w:val="0"/>
                <w:color w:val="000000"/>
                <w:sz w:val="24"/>
                <w:szCs w:val="24"/>
                <w:highlight w:val="none"/>
                <w:u w:val="none"/>
                <w:vertAlign w:val="superscript"/>
              </w:rPr>
              <w:t>3</w:t>
            </w:r>
            <w:r>
              <w:rPr>
                <w:rFonts w:hint="eastAsia"/>
                <w:b w:val="0"/>
                <w:bCs w:val="0"/>
                <w:color w:val="000000"/>
                <w:sz w:val="24"/>
                <w:szCs w:val="24"/>
                <w:highlight w:val="none"/>
                <w:u w:val="none"/>
              </w:rPr>
              <w:t>/a</w:t>
            </w:r>
            <w:r>
              <w:rPr>
                <w:rFonts w:hint="eastAsia"/>
                <w:b w:val="0"/>
                <w:bCs w:val="0"/>
                <w:color w:val="000000"/>
                <w:sz w:val="24"/>
                <w:szCs w:val="24"/>
                <w:highlight w:val="none"/>
                <w:u w:val="none"/>
                <w:lang w:eastAsia="zh-CN"/>
              </w:rPr>
              <w:t>、</w:t>
            </w:r>
            <w:r>
              <w:rPr>
                <w:rFonts w:hint="eastAsia"/>
                <w:b w:val="0"/>
                <w:bCs w:val="0"/>
                <w:color w:val="000000"/>
                <w:sz w:val="24"/>
                <w:szCs w:val="24"/>
                <w:highlight w:val="none"/>
                <w:u w:val="none"/>
                <w:lang w:val="en-US" w:eastAsia="zh-CN"/>
              </w:rPr>
              <w:t>0.29</w:t>
            </w:r>
            <w:r>
              <w:rPr>
                <w:rFonts w:hint="eastAsia"/>
                <w:b w:val="0"/>
                <w:bCs w:val="0"/>
                <w:color w:val="000000"/>
                <w:sz w:val="24"/>
                <w:szCs w:val="24"/>
                <w:highlight w:val="none"/>
                <w:u w:val="none"/>
              </w:rPr>
              <w:t>m</w:t>
            </w:r>
            <w:r>
              <w:rPr>
                <w:rFonts w:hint="eastAsia"/>
                <w:b w:val="0"/>
                <w:bCs w:val="0"/>
                <w:color w:val="000000"/>
                <w:sz w:val="24"/>
                <w:szCs w:val="24"/>
                <w:highlight w:val="none"/>
                <w:u w:val="none"/>
                <w:vertAlign w:val="superscript"/>
              </w:rPr>
              <w:t>3</w:t>
            </w:r>
            <w:r>
              <w:rPr>
                <w:rFonts w:hint="eastAsia"/>
                <w:b w:val="0"/>
                <w:bCs w:val="0"/>
                <w:color w:val="000000"/>
                <w:sz w:val="24"/>
                <w:szCs w:val="24"/>
                <w:highlight w:val="none"/>
                <w:u w:val="none"/>
              </w:rPr>
              <w:t>/</w:t>
            </w:r>
            <w:r>
              <w:rPr>
                <w:rFonts w:hint="eastAsia"/>
                <w:b w:val="0"/>
                <w:bCs w:val="0"/>
                <w:color w:val="000000"/>
                <w:sz w:val="24"/>
                <w:szCs w:val="24"/>
                <w:highlight w:val="none"/>
                <w:u w:val="none"/>
                <w:lang w:val="en-US" w:eastAsia="zh-CN"/>
              </w:rPr>
              <w:t>d</w:t>
            </w:r>
            <w:r>
              <w:rPr>
                <w:rFonts w:hint="eastAsia"/>
                <w:b w:val="0"/>
                <w:bCs w:val="0"/>
                <w:color w:val="000000"/>
                <w:sz w:val="24"/>
                <w:szCs w:val="24"/>
                <w:highlight w:val="none"/>
                <w:u w:val="none"/>
                <w:lang w:eastAsia="zh-CN"/>
              </w:rPr>
              <w:t>，经收集后由厂区污水处理站处理。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eastAsia="宋体"/>
                <w:b w:val="0"/>
                <w:bCs w:val="0"/>
                <w:color w:val="000000"/>
                <w:sz w:val="24"/>
                <w:szCs w:val="24"/>
                <w:highlight w:val="none"/>
                <w:u w:val="none"/>
                <w:lang w:eastAsia="zh-CN"/>
              </w:rPr>
            </w:pPr>
            <w:r>
              <w:rPr>
                <w:rFonts w:hint="eastAsia"/>
                <w:color w:val="auto"/>
                <w:sz w:val="24"/>
                <w:szCs w:val="24"/>
                <w:highlight w:val="none"/>
                <w:lang w:val="en-US" w:eastAsia="zh-CN"/>
              </w:rPr>
              <w:t>废气喷淋系统废水：</w:t>
            </w:r>
            <w:r>
              <w:rPr>
                <w:rFonts w:hint="eastAsia"/>
                <w:b w:val="0"/>
                <w:bCs w:val="0"/>
                <w:color w:val="000000"/>
                <w:sz w:val="24"/>
                <w:szCs w:val="24"/>
                <w:highlight w:val="none"/>
                <w:u w:val="none"/>
              </w:rPr>
              <w:t>项目废气喷淋系统采用水喷淋工艺，这部分废水循环利用，定期排放，这部分废水每</w:t>
            </w:r>
            <w:r>
              <w:rPr>
                <w:rFonts w:hint="eastAsia"/>
                <w:b w:val="0"/>
                <w:bCs w:val="0"/>
                <w:color w:val="000000"/>
                <w:sz w:val="24"/>
                <w:szCs w:val="24"/>
                <w:highlight w:val="none"/>
                <w:u w:val="none"/>
                <w:lang w:val="en-US" w:eastAsia="zh-CN"/>
              </w:rPr>
              <w:t>2天</w:t>
            </w:r>
            <w:r>
              <w:rPr>
                <w:rFonts w:hint="eastAsia"/>
                <w:b w:val="0"/>
                <w:bCs w:val="0"/>
                <w:color w:val="000000"/>
                <w:sz w:val="24"/>
                <w:szCs w:val="24"/>
                <w:highlight w:val="none"/>
                <w:u w:val="none"/>
              </w:rPr>
              <w:t>排放一次，</w:t>
            </w:r>
            <w:r>
              <w:rPr>
                <w:rFonts w:hint="eastAsia"/>
                <w:b w:val="0"/>
                <w:bCs w:val="0"/>
                <w:color w:val="000000"/>
                <w:sz w:val="24"/>
                <w:szCs w:val="24"/>
                <w:highlight w:val="none"/>
                <w:u w:val="none"/>
                <w:lang w:eastAsia="zh-CN"/>
              </w:rPr>
              <w:t>根据企业提供资料及核算，废水总</w:t>
            </w:r>
            <w:r>
              <w:rPr>
                <w:rFonts w:hint="eastAsia"/>
                <w:b w:val="0"/>
                <w:bCs w:val="0"/>
                <w:color w:val="000000"/>
                <w:sz w:val="24"/>
                <w:szCs w:val="24"/>
                <w:highlight w:val="none"/>
                <w:u w:val="none"/>
              </w:rPr>
              <w:t>排放量为</w:t>
            </w:r>
            <w:r>
              <w:rPr>
                <w:rFonts w:hint="eastAsia"/>
                <w:b w:val="0"/>
                <w:bCs w:val="0"/>
                <w:color w:val="000000"/>
                <w:sz w:val="24"/>
                <w:szCs w:val="24"/>
                <w:highlight w:val="none"/>
                <w:u w:val="none"/>
                <w:lang w:val="en-US" w:eastAsia="zh-CN"/>
              </w:rPr>
              <w:t>280</w:t>
            </w:r>
            <w:r>
              <w:rPr>
                <w:rFonts w:hint="eastAsia"/>
                <w:b w:val="0"/>
                <w:bCs w:val="0"/>
                <w:color w:val="000000"/>
                <w:sz w:val="24"/>
                <w:szCs w:val="24"/>
                <w:highlight w:val="none"/>
                <w:u w:val="none"/>
              </w:rPr>
              <w:t>m</w:t>
            </w:r>
            <w:r>
              <w:rPr>
                <w:rFonts w:hint="eastAsia"/>
                <w:b w:val="0"/>
                <w:bCs w:val="0"/>
                <w:color w:val="000000"/>
                <w:sz w:val="24"/>
                <w:szCs w:val="24"/>
                <w:highlight w:val="none"/>
                <w:u w:val="none"/>
                <w:vertAlign w:val="superscript"/>
              </w:rPr>
              <w:t>3</w:t>
            </w:r>
            <w:r>
              <w:rPr>
                <w:rFonts w:hint="eastAsia"/>
                <w:b w:val="0"/>
                <w:bCs w:val="0"/>
                <w:color w:val="000000"/>
                <w:sz w:val="24"/>
                <w:szCs w:val="24"/>
                <w:highlight w:val="none"/>
                <w:u w:val="none"/>
              </w:rPr>
              <w:t>/a</w:t>
            </w:r>
            <w:r>
              <w:rPr>
                <w:rFonts w:hint="eastAsia"/>
                <w:b w:val="0"/>
                <w:bCs w:val="0"/>
                <w:color w:val="000000"/>
                <w:sz w:val="24"/>
                <w:szCs w:val="24"/>
                <w:highlight w:val="none"/>
                <w:u w:val="none"/>
                <w:lang w:eastAsia="zh-CN"/>
              </w:rPr>
              <w:t>、</w:t>
            </w:r>
            <w:r>
              <w:rPr>
                <w:rFonts w:hint="eastAsia"/>
                <w:b w:val="0"/>
                <w:bCs w:val="0"/>
                <w:color w:val="000000"/>
                <w:sz w:val="24"/>
                <w:szCs w:val="24"/>
                <w:highlight w:val="none"/>
                <w:u w:val="none"/>
                <w:lang w:val="en-US" w:eastAsia="zh-CN"/>
              </w:rPr>
              <w:t>1</w:t>
            </w:r>
            <w:r>
              <w:rPr>
                <w:rFonts w:hint="eastAsia"/>
                <w:b w:val="0"/>
                <w:bCs w:val="0"/>
                <w:color w:val="000000"/>
                <w:sz w:val="24"/>
                <w:szCs w:val="24"/>
                <w:highlight w:val="none"/>
                <w:u w:val="none"/>
              </w:rPr>
              <w:t>m</w:t>
            </w:r>
            <w:r>
              <w:rPr>
                <w:rFonts w:hint="eastAsia"/>
                <w:b w:val="0"/>
                <w:bCs w:val="0"/>
                <w:color w:val="000000"/>
                <w:sz w:val="24"/>
                <w:szCs w:val="24"/>
                <w:highlight w:val="none"/>
                <w:u w:val="none"/>
                <w:vertAlign w:val="superscript"/>
              </w:rPr>
              <w:t>3</w:t>
            </w:r>
            <w:r>
              <w:rPr>
                <w:rFonts w:hint="eastAsia"/>
                <w:b w:val="0"/>
                <w:bCs w:val="0"/>
                <w:color w:val="000000"/>
                <w:sz w:val="24"/>
                <w:szCs w:val="24"/>
                <w:highlight w:val="none"/>
                <w:u w:val="none"/>
              </w:rPr>
              <w:t>/</w:t>
            </w:r>
            <w:r>
              <w:rPr>
                <w:rFonts w:hint="eastAsia"/>
                <w:b w:val="0"/>
                <w:bCs w:val="0"/>
                <w:color w:val="000000"/>
                <w:sz w:val="24"/>
                <w:szCs w:val="24"/>
                <w:highlight w:val="none"/>
                <w:u w:val="none"/>
                <w:lang w:val="en-US" w:eastAsia="zh-CN"/>
              </w:rPr>
              <w:t>d</w:t>
            </w:r>
            <w:r>
              <w:rPr>
                <w:rFonts w:hint="eastAsia"/>
                <w:b w:val="0"/>
                <w:bCs w:val="0"/>
                <w:color w:val="000000"/>
                <w:sz w:val="24"/>
                <w:szCs w:val="24"/>
                <w:highlight w:val="none"/>
                <w:u w:val="none"/>
                <w:lang w:eastAsia="zh-CN"/>
              </w:rPr>
              <w:t>，经收集后</w:t>
            </w:r>
            <w:r>
              <w:rPr>
                <w:rFonts w:hint="eastAsia"/>
                <w:b w:val="0"/>
                <w:bCs w:val="0"/>
                <w:color w:val="000000"/>
                <w:sz w:val="24"/>
                <w:szCs w:val="24"/>
                <w:highlight w:val="none"/>
                <w:u w:val="none"/>
                <w:lang w:val="en-US" w:eastAsia="zh-CN"/>
              </w:rPr>
              <w:t>送</w:t>
            </w:r>
            <w:r>
              <w:rPr>
                <w:rFonts w:hint="eastAsia"/>
                <w:b w:val="0"/>
                <w:bCs w:val="0"/>
                <w:color w:val="000000"/>
                <w:sz w:val="24"/>
                <w:szCs w:val="24"/>
                <w:highlight w:val="none"/>
                <w:u w:val="none"/>
                <w:lang w:eastAsia="zh-CN"/>
              </w:rPr>
              <w:t>厂区污水处理站处理。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b w:val="0"/>
                <w:bCs w:val="0"/>
                <w:color w:val="FF0000"/>
                <w:sz w:val="24"/>
                <w:szCs w:val="24"/>
                <w:highlight w:val="none"/>
                <w:u w:val="none"/>
              </w:rPr>
            </w:pPr>
            <w:r>
              <w:rPr>
                <w:rFonts w:hint="eastAsia"/>
                <w:color w:val="auto"/>
                <w:sz w:val="24"/>
                <w:szCs w:val="24"/>
                <w:highlight w:val="none"/>
                <w:lang w:val="en-US" w:eastAsia="zh-CN"/>
              </w:rPr>
              <w:t>地面清洗废水：</w:t>
            </w:r>
            <w:r>
              <w:rPr>
                <w:rFonts w:hint="eastAsia"/>
                <w:b w:val="0"/>
                <w:bCs w:val="0"/>
                <w:color w:val="000000"/>
                <w:sz w:val="24"/>
                <w:szCs w:val="24"/>
                <w:highlight w:val="none"/>
                <w:u w:val="none"/>
                <w:lang w:eastAsia="zh-CN"/>
              </w:rPr>
              <w:t>项目生产车间</w:t>
            </w:r>
            <w:r>
              <w:rPr>
                <w:b w:val="0"/>
                <w:bCs w:val="0"/>
                <w:color w:val="000000"/>
                <w:sz w:val="24"/>
                <w:szCs w:val="24"/>
                <w:highlight w:val="none"/>
                <w:u w:val="none"/>
              </w:rPr>
              <w:t>地面</w:t>
            </w:r>
            <w:r>
              <w:rPr>
                <w:rFonts w:hint="eastAsia"/>
                <w:b w:val="0"/>
                <w:bCs w:val="0"/>
                <w:color w:val="000000"/>
                <w:sz w:val="24"/>
                <w:szCs w:val="24"/>
                <w:highlight w:val="none"/>
                <w:u w:val="none"/>
                <w:lang w:eastAsia="zh-CN"/>
              </w:rPr>
              <w:t>会定期</w:t>
            </w:r>
            <w:r>
              <w:rPr>
                <w:rFonts w:hint="eastAsia"/>
                <w:b w:val="0"/>
                <w:bCs w:val="0"/>
                <w:color w:val="000000"/>
                <w:sz w:val="24"/>
                <w:szCs w:val="24"/>
                <w:highlight w:val="none"/>
                <w:u w:val="none"/>
                <w:lang w:val="en-US" w:eastAsia="zh-CN"/>
              </w:rPr>
              <w:t>拖洗</w:t>
            </w:r>
            <w:r>
              <w:rPr>
                <w:rFonts w:hint="eastAsia"/>
                <w:b w:val="0"/>
                <w:bCs w:val="0"/>
                <w:color w:val="000000"/>
                <w:sz w:val="24"/>
                <w:szCs w:val="24"/>
                <w:highlight w:val="none"/>
                <w:u w:val="none"/>
              </w:rPr>
              <w:t>，</w:t>
            </w:r>
            <w:r>
              <w:rPr>
                <w:rFonts w:ascii="Times New Roman" w:hAnsi="Times New Roman"/>
                <w:b w:val="0"/>
                <w:bCs w:val="0"/>
                <w:color w:val="000000"/>
                <w:sz w:val="24"/>
                <w:szCs w:val="24"/>
                <w:highlight w:val="none"/>
                <w:u w:val="none"/>
              </w:rPr>
              <w:t>在生产正常运营过程中，企业</w:t>
            </w:r>
            <w:r>
              <w:rPr>
                <w:rFonts w:hint="eastAsia" w:ascii="Times New Roman" w:hAnsi="Times New Roman"/>
                <w:b w:val="0"/>
                <w:bCs w:val="0"/>
                <w:color w:val="000000"/>
                <w:sz w:val="24"/>
                <w:szCs w:val="24"/>
                <w:highlight w:val="none"/>
                <w:u w:val="none"/>
                <w:lang w:eastAsia="zh-CN"/>
              </w:rPr>
              <w:t>需</w:t>
            </w:r>
            <w:r>
              <w:rPr>
                <w:rFonts w:ascii="Times New Roman" w:hAnsi="Times New Roman"/>
                <w:b w:val="0"/>
                <w:bCs w:val="0"/>
                <w:color w:val="000000"/>
                <w:sz w:val="24"/>
                <w:szCs w:val="24"/>
                <w:highlight w:val="none"/>
                <w:u w:val="none"/>
              </w:rPr>
              <w:t>每天打扫生产</w:t>
            </w:r>
            <w:r>
              <w:rPr>
                <w:rFonts w:hint="eastAsia" w:ascii="Times New Roman" w:hAnsi="Times New Roman"/>
                <w:b w:val="0"/>
                <w:bCs w:val="0"/>
                <w:color w:val="000000"/>
                <w:sz w:val="24"/>
                <w:szCs w:val="24"/>
                <w:highlight w:val="none"/>
                <w:u w:val="none"/>
                <w:lang w:val="en-US" w:eastAsia="zh-CN"/>
              </w:rPr>
              <w:t>车间</w:t>
            </w:r>
            <w:r>
              <w:rPr>
                <w:rFonts w:ascii="Times New Roman" w:hAnsi="Times New Roman"/>
                <w:b w:val="0"/>
                <w:bCs w:val="0"/>
                <w:color w:val="000000"/>
                <w:sz w:val="24"/>
                <w:szCs w:val="24"/>
                <w:highlight w:val="none"/>
                <w:u w:val="none"/>
              </w:rPr>
              <w:t>地面，</w:t>
            </w:r>
            <w:r>
              <w:rPr>
                <w:rFonts w:hint="default" w:ascii="Times New Roman" w:hAnsi="Times New Roman" w:cs="Times New Roman"/>
                <w:b w:val="0"/>
                <w:bCs w:val="0"/>
                <w:sz w:val="24"/>
                <w:szCs w:val="24"/>
                <w:highlight w:val="none"/>
                <w:u w:val="none"/>
              </w:rPr>
              <w:t>车间地面清洗用水定额为</w:t>
            </w:r>
            <w:r>
              <w:rPr>
                <w:rFonts w:hint="eastAsia" w:ascii="Times New Roman" w:hAnsi="Times New Roman" w:cs="Times New Roman"/>
                <w:b w:val="0"/>
                <w:bCs w:val="0"/>
                <w:sz w:val="24"/>
                <w:szCs w:val="24"/>
                <w:highlight w:val="none"/>
                <w:u w:val="none"/>
                <w:lang w:val="en-US" w:eastAsia="zh-CN"/>
              </w:rPr>
              <w:t>0</w:t>
            </w:r>
            <w:r>
              <w:rPr>
                <w:rFonts w:hint="default" w:ascii="Times New Roman" w:hAnsi="Times New Roman" w:cs="Times New Roman"/>
                <w:b w:val="0"/>
                <w:bCs w:val="0"/>
                <w:sz w:val="24"/>
                <w:szCs w:val="24"/>
                <w:highlight w:val="none"/>
                <w:u w:val="none"/>
              </w:rPr>
              <w:t>.5L/m</w:t>
            </w:r>
            <w:r>
              <w:rPr>
                <w:rFonts w:hint="default" w:ascii="Times New Roman" w:hAnsi="Times New Roman" w:cs="Times New Roman"/>
                <w:b w:val="0"/>
                <w:bCs w:val="0"/>
                <w:sz w:val="24"/>
                <w:szCs w:val="24"/>
                <w:highlight w:val="none"/>
                <w:u w:val="none"/>
                <w:vertAlign w:val="superscript"/>
              </w:rPr>
              <w:t>2.</w:t>
            </w:r>
            <w:r>
              <w:rPr>
                <w:rFonts w:hint="default" w:ascii="Times New Roman" w:hAnsi="Times New Roman" w:cs="Times New Roman"/>
                <w:b w:val="0"/>
                <w:bCs w:val="0"/>
                <w:sz w:val="24"/>
                <w:szCs w:val="24"/>
                <w:highlight w:val="none"/>
                <w:u w:val="none"/>
              </w:rPr>
              <w:t>次</w:t>
            </w:r>
            <w:r>
              <w:rPr>
                <w:rFonts w:hint="eastAsia" w:ascii="Times New Roman" w:hAnsi="Times New Roman" w:cs="Times New Roman"/>
                <w:b w:val="0"/>
                <w:bCs w:val="0"/>
                <w:sz w:val="24"/>
                <w:szCs w:val="24"/>
                <w:highlight w:val="none"/>
                <w:u w:val="none"/>
                <w:lang w:eastAsia="zh-CN"/>
              </w:rPr>
              <w:t>，</w:t>
            </w:r>
            <w:r>
              <w:rPr>
                <w:rFonts w:hint="eastAsia" w:ascii="Times New Roman" w:hAnsi="Times New Roman"/>
                <w:b w:val="0"/>
                <w:bCs w:val="0"/>
                <w:color w:val="000000"/>
                <w:sz w:val="24"/>
                <w:szCs w:val="24"/>
                <w:highlight w:val="none"/>
                <w:u w:val="none"/>
              </w:rPr>
              <w:t>项目生产</w:t>
            </w:r>
            <w:r>
              <w:rPr>
                <w:rFonts w:hint="eastAsia" w:ascii="Times New Roman" w:hAnsi="Times New Roman"/>
                <w:b w:val="0"/>
                <w:bCs w:val="0"/>
                <w:color w:val="000000"/>
                <w:sz w:val="24"/>
                <w:szCs w:val="24"/>
                <w:highlight w:val="none"/>
                <w:u w:val="none"/>
                <w:lang w:eastAsia="zh-CN"/>
              </w:rPr>
              <w:t>车间</w:t>
            </w:r>
            <w:r>
              <w:rPr>
                <w:rFonts w:hint="eastAsia" w:ascii="Times New Roman" w:hAnsi="Times New Roman"/>
                <w:b w:val="0"/>
                <w:bCs w:val="0"/>
                <w:color w:val="000000"/>
                <w:sz w:val="24"/>
                <w:szCs w:val="24"/>
                <w:highlight w:val="none"/>
                <w:u w:val="none"/>
              </w:rPr>
              <w:t>占地面积为</w:t>
            </w:r>
            <w:r>
              <w:rPr>
                <w:rFonts w:hint="eastAsia" w:ascii="Times New Roman" w:hAnsi="Times New Roman"/>
                <w:b w:val="0"/>
                <w:bCs w:val="0"/>
                <w:color w:val="000000"/>
                <w:sz w:val="24"/>
                <w:szCs w:val="24"/>
                <w:highlight w:val="none"/>
                <w:u w:val="none"/>
                <w:lang w:val="en-US" w:eastAsia="zh-CN"/>
              </w:rPr>
              <w:t>5900</w:t>
            </w:r>
            <w:r>
              <w:rPr>
                <w:rFonts w:hint="eastAsia" w:ascii="Times New Roman" w:hAnsi="Times New Roman"/>
                <w:b w:val="0"/>
                <w:bCs w:val="0"/>
                <w:color w:val="000000"/>
                <w:sz w:val="24"/>
                <w:szCs w:val="24"/>
                <w:highlight w:val="none"/>
                <w:u w:val="none"/>
              </w:rPr>
              <w:t>m</w:t>
            </w:r>
            <w:r>
              <w:rPr>
                <w:rFonts w:hint="eastAsia" w:ascii="Times New Roman" w:hAnsi="Times New Roman"/>
                <w:b w:val="0"/>
                <w:bCs w:val="0"/>
                <w:color w:val="000000"/>
                <w:sz w:val="24"/>
                <w:szCs w:val="24"/>
                <w:highlight w:val="none"/>
                <w:u w:val="none"/>
                <w:vertAlign w:val="superscript"/>
              </w:rPr>
              <w:t>2</w:t>
            </w:r>
            <w:r>
              <w:rPr>
                <w:rFonts w:hint="eastAsia" w:ascii="Times New Roman" w:hAnsi="Times New Roman"/>
                <w:b w:val="0"/>
                <w:bCs w:val="0"/>
                <w:color w:val="000000"/>
                <w:sz w:val="24"/>
                <w:szCs w:val="24"/>
                <w:highlight w:val="none"/>
                <w:u w:val="none"/>
              </w:rPr>
              <w:t>，</w:t>
            </w:r>
            <w:r>
              <w:rPr>
                <w:rFonts w:ascii="Times New Roman" w:hAnsi="Times New Roman"/>
                <w:b w:val="0"/>
                <w:bCs w:val="0"/>
                <w:color w:val="000000"/>
                <w:sz w:val="24"/>
                <w:szCs w:val="24"/>
                <w:highlight w:val="none"/>
                <w:u w:val="none"/>
              </w:rPr>
              <w:t>地面</w:t>
            </w:r>
            <w:r>
              <w:rPr>
                <w:rFonts w:hint="eastAsia" w:ascii="Times New Roman" w:hAnsi="Times New Roman"/>
                <w:b w:val="0"/>
                <w:bCs w:val="0"/>
                <w:color w:val="000000"/>
                <w:sz w:val="24"/>
                <w:szCs w:val="24"/>
                <w:highlight w:val="none"/>
                <w:u w:val="none"/>
                <w:lang w:val="en-US" w:eastAsia="zh-CN"/>
              </w:rPr>
              <w:t>清洗</w:t>
            </w:r>
            <w:r>
              <w:rPr>
                <w:rFonts w:ascii="Times New Roman" w:hAnsi="Times New Roman"/>
                <w:b w:val="0"/>
                <w:bCs w:val="0"/>
                <w:color w:val="000000"/>
                <w:sz w:val="24"/>
                <w:szCs w:val="24"/>
                <w:highlight w:val="none"/>
                <w:u w:val="none"/>
              </w:rPr>
              <w:t>用水量约为</w:t>
            </w:r>
            <w:r>
              <w:rPr>
                <w:rFonts w:hint="eastAsia"/>
                <w:b w:val="0"/>
                <w:bCs w:val="0"/>
                <w:color w:val="000000"/>
                <w:sz w:val="24"/>
                <w:szCs w:val="24"/>
                <w:highlight w:val="none"/>
                <w:u w:val="none"/>
                <w:lang w:val="en-US" w:eastAsia="zh-CN"/>
              </w:rPr>
              <w:t>826</w:t>
            </w:r>
            <w:r>
              <w:rPr>
                <w:rFonts w:hint="eastAsia"/>
                <w:b w:val="0"/>
                <w:bCs w:val="0"/>
                <w:color w:val="000000"/>
                <w:sz w:val="24"/>
                <w:szCs w:val="24"/>
                <w:highlight w:val="none"/>
                <w:u w:val="none"/>
              </w:rPr>
              <w:t>m</w:t>
            </w:r>
            <w:r>
              <w:rPr>
                <w:rFonts w:hint="eastAsia"/>
                <w:b w:val="0"/>
                <w:bCs w:val="0"/>
                <w:color w:val="000000"/>
                <w:sz w:val="24"/>
                <w:szCs w:val="24"/>
                <w:highlight w:val="none"/>
                <w:u w:val="none"/>
                <w:vertAlign w:val="superscript"/>
              </w:rPr>
              <w:t>3</w:t>
            </w:r>
            <w:r>
              <w:rPr>
                <w:rFonts w:hint="eastAsia"/>
                <w:b w:val="0"/>
                <w:bCs w:val="0"/>
                <w:color w:val="000000"/>
                <w:sz w:val="24"/>
                <w:szCs w:val="24"/>
                <w:highlight w:val="none"/>
                <w:u w:val="none"/>
                <w:vertAlign w:val="baseline"/>
                <w:lang w:val="en-US" w:eastAsia="zh-CN"/>
              </w:rPr>
              <w:t>/a、</w:t>
            </w:r>
            <w:r>
              <w:rPr>
                <w:rFonts w:hint="eastAsia" w:ascii="Times New Roman" w:hAnsi="Times New Roman"/>
                <w:b w:val="0"/>
                <w:bCs w:val="0"/>
                <w:color w:val="000000"/>
                <w:sz w:val="24"/>
                <w:szCs w:val="24"/>
                <w:highlight w:val="none"/>
                <w:u w:val="none"/>
                <w:lang w:val="en-US" w:eastAsia="zh-CN"/>
              </w:rPr>
              <w:t>2.95</w:t>
            </w:r>
            <w:r>
              <w:rPr>
                <w:rFonts w:ascii="Times New Roman" w:hAnsi="Times New Roman"/>
                <w:b w:val="0"/>
                <w:bCs w:val="0"/>
                <w:color w:val="000000"/>
                <w:sz w:val="24"/>
                <w:szCs w:val="24"/>
                <w:highlight w:val="none"/>
                <w:u w:val="none"/>
              </w:rPr>
              <w:t>m</w:t>
            </w:r>
            <w:r>
              <w:rPr>
                <w:rFonts w:ascii="Times New Roman" w:hAnsi="Times New Roman"/>
                <w:b w:val="0"/>
                <w:bCs w:val="0"/>
                <w:color w:val="000000"/>
                <w:sz w:val="24"/>
                <w:szCs w:val="24"/>
                <w:highlight w:val="none"/>
                <w:u w:val="none"/>
                <w:vertAlign w:val="superscript"/>
              </w:rPr>
              <w:t>3</w:t>
            </w:r>
            <w:r>
              <w:rPr>
                <w:rFonts w:ascii="Times New Roman" w:hAnsi="Times New Roman"/>
                <w:b w:val="0"/>
                <w:bCs w:val="0"/>
                <w:color w:val="000000"/>
                <w:sz w:val="24"/>
                <w:szCs w:val="24"/>
                <w:highlight w:val="none"/>
                <w:u w:val="none"/>
              </w:rPr>
              <w:t>/d，</w:t>
            </w:r>
            <w:r>
              <w:rPr>
                <w:rFonts w:hint="eastAsia" w:ascii="Times New Roman" w:hAnsi="Times New Roman"/>
                <w:b w:val="0"/>
                <w:bCs w:val="0"/>
                <w:color w:val="000000"/>
                <w:sz w:val="24"/>
                <w:szCs w:val="24"/>
                <w:highlight w:val="none"/>
                <w:u w:val="none"/>
              </w:rPr>
              <w:t>污水排放系数取0.8，</w:t>
            </w:r>
            <w:r>
              <w:rPr>
                <w:rFonts w:ascii="Times New Roman" w:hAnsi="Times New Roman"/>
                <w:b w:val="0"/>
                <w:bCs w:val="0"/>
                <w:color w:val="000000"/>
                <w:sz w:val="24"/>
                <w:szCs w:val="24"/>
                <w:highlight w:val="none"/>
                <w:u w:val="none"/>
              </w:rPr>
              <w:t>废水产生量为</w:t>
            </w:r>
            <w:r>
              <w:rPr>
                <w:rFonts w:hint="eastAsia"/>
                <w:b w:val="0"/>
                <w:bCs w:val="0"/>
                <w:color w:val="000000"/>
                <w:sz w:val="24"/>
                <w:szCs w:val="24"/>
                <w:highlight w:val="none"/>
                <w:u w:val="none"/>
                <w:lang w:val="en-US" w:eastAsia="zh-CN"/>
              </w:rPr>
              <w:t>660.8</w:t>
            </w:r>
            <w:r>
              <w:rPr>
                <w:rFonts w:hint="eastAsia"/>
                <w:b w:val="0"/>
                <w:bCs w:val="0"/>
                <w:color w:val="000000"/>
                <w:sz w:val="24"/>
                <w:szCs w:val="24"/>
                <w:highlight w:val="none"/>
                <w:u w:val="none"/>
              </w:rPr>
              <w:t>m</w:t>
            </w:r>
            <w:r>
              <w:rPr>
                <w:rFonts w:hint="eastAsia"/>
                <w:b w:val="0"/>
                <w:bCs w:val="0"/>
                <w:color w:val="000000"/>
                <w:sz w:val="24"/>
                <w:szCs w:val="24"/>
                <w:highlight w:val="none"/>
                <w:u w:val="none"/>
                <w:vertAlign w:val="superscript"/>
              </w:rPr>
              <w:t>3</w:t>
            </w:r>
            <w:r>
              <w:rPr>
                <w:rFonts w:hint="eastAsia"/>
                <w:b w:val="0"/>
                <w:bCs w:val="0"/>
                <w:color w:val="000000"/>
                <w:sz w:val="24"/>
                <w:szCs w:val="24"/>
                <w:highlight w:val="none"/>
                <w:u w:val="none"/>
                <w:vertAlign w:val="baseline"/>
                <w:lang w:val="en-US" w:eastAsia="zh-CN"/>
              </w:rPr>
              <w:t>/a、</w:t>
            </w:r>
            <w:r>
              <w:rPr>
                <w:rFonts w:hint="eastAsia" w:ascii="Times New Roman" w:hAnsi="Times New Roman"/>
                <w:b w:val="0"/>
                <w:bCs w:val="0"/>
                <w:color w:val="000000"/>
                <w:sz w:val="24"/>
                <w:szCs w:val="24"/>
                <w:highlight w:val="none"/>
                <w:u w:val="none"/>
                <w:lang w:val="en-US" w:eastAsia="zh-CN"/>
              </w:rPr>
              <w:t>2.36</w:t>
            </w:r>
            <w:r>
              <w:rPr>
                <w:rFonts w:ascii="Times New Roman" w:hAnsi="Times New Roman"/>
                <w:b w:val="0"/>
                <w:bCs w:val="0"/>
                <w:color w:val="000000"/>
                <w:sz w:val="24"/>
                <w:szCs w:val="24"/>
                <w:highlight w:val="none"/>
                <w:u w:val="none"/>
              </w:rPr>
              <w:t>m</w:t>
            </w:r>
            <w:r>
              <w:rPr>
                <w:rFonts w:ascii="Times New Roman" w:hAnsi="Times New Roman"/>
                <w:b w:val="0"/>
                <w:bCs w:val="0"/>
                <w:color w:val="000000"/>
                <w:sz w:val="24"/>
                <w:szCs w:val="24"/>
                <w:highlight w:val="none"/>
                <w:u w:val="none"/>
                <w:vertAlign w:val="superscript"/>
              </w:rPr>
              <w:t>3</w:t>
            </w:r>
            <w:r>
              <w:rPr>
                <w:rFonts w:ascii="Times New Roman" w:hAnsi="Times New Roman"/>
                <w:b w:val="0"/>
                <w:bCs w:val="0"/>
                <w:color w:val="000000"/>
                <w:sz w:val="24"/>
                <w:szCs w:val="24"/>
                <w:highlight w:val="none"/>
                <w:u w:val="none"/>
              </w:rPr>
              <w:t>/d，</w:t>
            </w:r>
            <w:r>
              <w:rPr>
                <w:rFonts w:hint="eastAsia"/>
                <w:b w:val="0"/>
                <w:bCs w:val="0"/>
                <w:color w:val="000000"/>
                <w:sz w:val="24"/>
                <w:szCs w:val="24"/>
                <w:highlight w:val="none"/>
                <w:u w:val="none"/>
                <w:lang w:eastAsia="zh-CN"/>
              </w:rPr>
              <w:t>地面清洗</w:t>
            </w:r>
            <w:r>
              <w:rPr>
                <w:rFonts w:hint="eastAsia"/>
                <w:b w:val="0"/>
                <w:bCs w:val="0"/>
                <w:color w:val="000000"/>
                <w:sz w:val="24"/>
                <w:szCs w:val="24"/>
                <w:highlight w:val="none"/>
                <w:u w:val="none"/>
              </w:rPr>
              <w:t>废水经</w:t>
            </w:r>
            <w:r>
              <w:rPr>
                <w:rFonts w:hint="eastAsia"/>
                <w:b w:val="0"/>
                <w:bCs w:val="0"/>
                <w:color w:val="000000"/>
                <w:sz w:val="24"/>
                <w:szCs w:val="24"/>
                <w:highlight w:val="none"/>
                <w:u w:val="none"/>
                <w:lang w:eastAsia="zh-CN"/>
              </w:rPr>
              <w:t>收集后进入</w:t>
            </w:r>
            <w:r>
              <w:rPr>
                <w:rFonts w:hint="eastAsia"/>
                <w:b w:val="0"/>
                <w:bCs w:val="0"/>
                <w:color w:val="000000"/>
                <w:sz w:val="24"/>
                <w:szCs w:val="24"/>
                <w:highlight w:val="none"/>
                <w:u w:val="none"/>
              </w:rPr>
              <w:t>厂区污水处理站进行处理</w:t>
            </w:r>
            <w:r>
              <w:rPr>
                <w:b w:val="0"/>
                <w:bCs w:val="0"/>
                <w:color w:val="000000"/>
                <w:sz w:val="24"/>
                <w:szCs w:val="24"/>
                <w:highlight w:val="none"/>
                <w:u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eastAsia="宋体"/>
                <w:b w:val="0"/>
                <w:bCs w:val="0"/>
                <w:color w:val="000000"/>
                <w:sz w:val="24"/>
                <w:szCs w:val="24"/>
                <w:highlight w:val="none"/>
                <w:u w:val="none"/>
                <w:lang w:eastAsia="zh-CN"/>
              </w:rPr>
            </w:pPr>
            <w:r>
              <w:rPr>
                <w:rFonts w:hint="eastAsia"/>
                <w:color w:val="auto"/>
                <w:sz w:val="24"/>
                <w:szCs w:val="24"/>
                <w:highlight w:val="none"/>
                <w:lang w:val="en-US" w:eastAsia="zh-CN"/>
              </w:rPr>
              <w:t>蒸汽冷凝水：</w:t>
            </w:r>
            <w:r>
              <w:rPr>
                <w:rFonts w:hint="eastAsia"/>
                <w:b w:val="0"/>
                <w:bCs w:val="0"/>
                <w:color w:val="000000"/>
                <w:sz w:val="24"/>
                <w:szCs w:val="24"/>
                <w:highlight w:val="none"/>
                <w:u w:val="none"/>
              </w:rPr>
              <w:t>本项目采用</w:t>
            </w:r>
            <w:r>
              <w:rPr>
                <w:rFonts w:hint="eastAsia"/>
                <w:b w:val="0"/>
                <w:bCs w:val="0"/>
                <w:color w:val="000000"/>
                <w:sz w:val="24"/>
                <w:szCs w:val="24"/>
                <w:highlight w:val="none"/>
                <w:u w:val="none"/>
                <w:lang w:val="en-US" w:eastAsia="zh-CN"/>
              </w:rPr>
              <w:t>自备锅炉</w:t>
            </w:r>
            <w:r>
              <w:rPr>
                <w:rFonts w:hint="eastAsia"/>
                <w:b w:val="0"/>
                <w:bCs w:val="0"/>
                <w:color w:val="000000"/>
                <w:sz w:val="24"/>
                <w:szCs w:val="24"/>
                <w:highlight w:val="none"/>
                <w:u w:val="none"/>
              </w:rPr>
              <w:t>的蒸汽对各</w:t>
            </w:r>
            <w:r>
              <w:rPr>
                <w:rFonts w:hint="eastAsia"/>
                <w:b w:val="0"/>
                <w:bCs w:val="0"/>
                <w:color w:val="000000"/>
                <w:sz w:val="24"/>
                <w:szCs w:val="24"/>
                <w:highlight w:val="none"/>
                <w:u w:val="none"/>
                <w:lang w:eastAsia="zh-CN"/>
              </w:rPr>
              <w:t>蒸煮</w:t>
            </w:r>
            <w:r>
              <w:rPr>
                <w:rFonts w:hint="eastAsia"/>
                <w:b w:val="0"/>
                <w:bCs w:val="0"/>
                <w:color w:val="000000"/>
                <w:sz w:val="24"/>
                <w:szCs w:val="24"/>
                <w:highlight w:val="none"/>
                <w:u w:val="none"/>
              </w:rPr>
              <w:t>工段进行供热，采用间接加热方式，这部分废水由于不和物料接触，属于清洁水</w:t>
            </w:r>
            <w:r>
              <w:rPr>
                <w:rFonts w:hint="eastAsia"/>
                <w:b w:val="0"/>
                <w:bCs w:val="0"/>
                <w:color w:val="000000"/>
                <w:sz w:val="24"/>
                <w:szCs w:val="24"/>
                <w:highlight w:val="none"/>
                <w:u w:val="none"/>
                <w:lang w:eastAsia="zh-CN"/>
              </w:rPr>
              <w:t>。</w:t>
            </w:r>
            <w:r>
              <w:rPr>
                <w:rFonts w:hint="eastAsia"/>
                <w:b w:val="0"/>
                <w:bCs w:val="0"/>
                <w:color w:val="000000"/>
                <w:sz w:val="24"/>
                <w:szCs w:val="24"/>
                <w:highlight w:val="none"/>
                <w:u w:val="none"/>
                <w:lang w:val="en-US" w:eastAsia="zh-CN"/>
              </w:rPr>
              <w:t>根据建设单位提供资料，蒸汽年用量为9800t/a，则蒸汽冷凝水</w:t>
            </w:r>
            <w:r>
              <w:rPr>
                <w:rFonts w:hint="eastAsia"/>
                <w:b w:val="0"/>
                <w:bCs w:val="0"/>
                <w:color w:val="000000"/>
                <w:sz w:val="24"/>
                <w:szCs w:val="24"/>
                <w:highlight w:val="none"/>
                <w:u w:val="none"/>
              </w:rPr>
              <w:t>产生量为</w:t>
            </w:r>
            <w:r>
              <w:rPr>
                <w:rFonts w:hint="eastAsia"/>
                <w:b w:val="0"/>
                <w:bCs w:val="0"/>
                <w:color w:val="000000"/>
                <w:sz w:val="24"/>
                <w:szCs w:val="24"/>
                <w:highlight w:val="none"/>
                <w:u w:val="none"/>
                <w:lang w:val="en-US" w:eastAsia="zh-CN"/>
              </w:rPr>
              <w:t>35</w:t>
            </w:r>
            <w:r>
              <w:rPr>
                <w:rFonts w:hint="eastAsia"/>
                <w:b w:val="0"/>
                <w:bCs w:val="0"/>
                <w:color w:val="000000"/>
                <w:sz w:val="24"/>
                <w:szCs w:val="24"/>
                <w:highlight w:val="none"/>
                <w:u w:val="none"/>
              </w:rPr>
              <w:t>m</w:t>
            </w:r>
            <w:r>
              <w:rPr>
                <w:rFonts w:hint="eastAsia"/>
                <w:b w:val="0"/>
                <w:bCs w:val="0"/>
                <w:color w:val="000000"/>
                <w:sz w:val="24"/>
                <w:szCs w:val="24"/>
                <w:highlight w:val="none"/>
                <w:u w:val="none"/>
                <w:vertAlign w:val="superscript"/>
              </w:rPr>
              <w:t>3</w:t>
            </w:r>
            <w:r>
              <w:rPr>
                <w:rFonts w:hint="eastAsia"/>
                <w:b w:val="0"/>
                <w:bCs w:val="0"/>
                <w:color w:val="000000"/>
                <w:sz w:val="24"/>
                <w:szCs w:val="24"/>
                <w:highlight w:val="none"/>
                <w:u w:val="none"/>
              </w:rPr>
              <w:t>/d</w:t>
            </w:r>
            <w:r>
              <w:rPr>
                <w:rFonts w:hint="eastAsia"/>
                <w:b w:val="0"/>
                <w:bCs w:val="0"/>
                <w:color w:val="000000"/>
                <w:sz w:val="24"/>
                <w:szCs w:val="24"/>
                <w:highlight w:val="none"/>
                <w:u w:val="none"/>
                <w:lang w:eastAsia="zh-CN"/>
              </w:rPr>
              <w:t>，供热</w:t>
            </w:r>
            <w:r>
              <w:rPr>
                <w:rFonts w:hint="eastAsia"/>
                <w:b w:val="0"/>
                <w:bCs w:val="0"/>
                <w:color w:val="000000"/>
                <w:sz w:val="24"/>
                <w:szCs w:val="24"/>
                <w:highlight w:val="none"/>
                <w:u w:val="none"/>
              </w:rPr>
              <w:t>后的蒸汽冷凝水</w:t>
            </w:r>
            <w:r>
              <w:rPr>
                <w:rFonts w:hint="eastAsia"/>
                <w:b w:val="0"/>
                <w:bCs w:val="0"/>
                <w:color w:val="000000"/>
                <w:sz w:val="24"/>
                <w:szCs w:val="24"/>
                <w:highlight w:val="none"/>
                <w:u w:val="none"/>
                <w:lang w:val="en-US" w:eastAsia="zh-CN"/>
              </w:rPr>
              <w:t>经收集罐收集</w:t>
            </w:r>
            <w:r>
              <w:rPr>
                <w:rFonts w:hint="eastAsia"/>
                <w:b w:val="0"/>
                <w:bCs w:val="0"/>
                <w:color w:val="000000"/>
                <w:sz w:val="24"/>
                <w:szCs w:val="24"/>
                <w:highlight w:val="none"/>
                <w:u w:val="none"/>
              </w:rPr>
              <w:t>后作为</w:t>
            </w:r>
            <w:r>
              <w:rPr>
                <w:rFonts w:hint="eastAsia"/>
                <w:b w:val="0"/>
                <w:bCs w:val="0"/>
                <w:color w:val="000000"/>
                <w:sz w:val="24"/>
                <w:szCs w:val="24"/>
                <w:highlight w:val="none"/>
                <w:u w:val="none"/>
                <w:lang w:val="en-US" w:eastAsia="zh-CN"/>
              </w:rPr>
              <w:t>锅炉用水循环利用</w:t>
            </w:r>
            <w:r>
              <w:rPr>
                <w:rFonts w:hint="eastAsia"/>
                <w:b w:val="0"/>
                <w:bCs w:val="0"/>
                <w:color w:val="000000"/>
                <w:sz w:val="24"/>
                <w:szCs w:val="24"/>
                <w:highlight w:val="none"/>
                <w:u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eastAsia="宋体"/>
                <w:b w:val="0"/>
                <w:bCs w:val="0"/>
                <w:color w:val="000000"/>
                <w:sz w:val="24"/>
                <w:szCs w:val="24"/>
                <w:highlight w:val="none"/>
                <w:u w:val="none"/>
                <w:lang w:eastAsia="zh-CN"/>
              </w:rPr>
            </w:pPr>
            <w:r>
              <w:rPr>
                <w:rFonts w:hint="eastAsia"/>
                <w:color w:val="auto"/>
                <w:sz w:val="24"/>
                <w:szCs w:val="24"/>
                <w:highlight w:val="none"/>
                <w:lang w:val="en-US" w:eastAsia="zh-CN"/>
              </w:rPr>
              <w:t>循环冷却水系统排水：</w:t>
            </w:r>
            <w:r>
              <w:rPr>
                <w:rFonts w:hint="eastAsia"/>
                <w:b w:val="0"/>
                <w:bCs w:val="0"/>
                <w:color w:val="000000"/>
                <w:sz w:val="24"/>
                <w:szCs w:val="24"/>
                <w:highlight w:val="none"/>
                <w:u w:val="none"/>
              </w:rPr>
              <w:t>本项目冷凝工段需要采用循环水进行冷却降温，</w:t>
            </w:r>
            <w:r>
              <w:rPr>
                <w:rFonts w:hint="eastAsia"/>
                <w:b w:val="0"/>
                <w:bCs w:val="0"/>
                <w:color w:val="000000"/>
                <w:sz w:val="24"/>
                <w:szCs w:val="24"/>
                <w:highlight w:val="none"/>
                <w:u w:val="none"/>
                <w:lang w:val="en-US" w:eastAsia="zh-CN"/>
              </w:rPr>
              <w:t>项目设置一座循环量500</w:t>
            </w:r>
            <w:r>
              <w:rPr>
                <w:rFonts w:hint="eastAsia"/>
                <w:b w:val="0"/>
                <w:bCs w:val="0"/>
                <w:color w:val="000000"/>
                <w:sz w:val="24"/>
                <w:szCs w:val="24"/>
                <w:highlight w:val="none"/>
                <w:u w:val="none"/>
              </w:rPr>
              <w:t>m</w:t>
            </w:r>
            <w:r>
              <w:rPr>
                <w:rFonts w:hint="eastAsia"/>
                <w:b w:val="0"/>
                <w:bCs w:val="0"/>
                <w:color w:val="000000"/>
                <w:sz w:val="24"/>
                <w:szCs w:val="24"/>
                <w:highlight w:val="none"/>
                <w:u w:val="none"/>
                <w:vertAlign w:val="superscript"/>
              </w:rPr>
              <w:t>3</w:t>
            </w:r>
            <w:r>
              <w:rPr>
                <w:rFonts w:hint="eastAsia"/>
                <w:b w:val="0"/>
                <w:bCs w:val="0"/>
                <w:color w:val="000000"/>
                <w:sz w:val="24"/>
                <w:szCs w:val="24"/>
                <w:highlight w:val="none"/>
                <w:u w:val="none"/>
              </w:rPr>
              <w:t>/</w:t>
            </w:r>
            <w:r>
              <w:rPr>
                <w:rFonts w:hint="eastAsia"/>
                <w:b w:val="0"/>
                <w:bCs w:val="0"/>
                <w:color w:val="000000"/>
                <w:sz w:val="24"/>
                <w:szCs w:val="24"/>
                <w:highlight w:val="none"/>
                <w:u w:val="none"/>
                <w:lang w:val="en-US" w:eastAsia="zh-CN"/>
              </w:rPr>
              <w:t>h冷却塔，</w:t>
            </w:r>
            <w:r>
              <w:rPr>
                <w:rFonts w:hint="eastAsia"/>
                <w:b w:val="0"/>
                <w:bCs w:val="0"/>
                <w:color w:val="000000"/>
                <w:sz w:val="24"/>
                <w:szCs w:val="24"/>
                <w:highlight w:val="none"/>
                <w:u w:val="none"/>
              </w:rPr>
              <w:t>循环冷却系统循环水量为</w:t>
            </w:r>
            <w:r>
              <w:rPr>
                <w:rFonts w:hint="eastAsia"/>
                <w:b w:val="0"/>
                <w:bCs w:val="0"/>
                <w:color w:val="000000"/>
                <w:sz w:val="24"/>
                <w:szCs w:val="24"/>
                <w:highlight w:val="none"/>
                <w:u w:val="none"/>
                <w:lang w:val="en-US" w:eastAsia="zh-CN"/>
              </w:rPr>
              <w:t>4000</w:t>
            </w:r>
            <w:r>
              <w:rPr>
                <w:rFonts w:hint="eastAsia"/>
                <w:b w:val="0"/>
                <w:bCs w:val="0"/>
                <w:color w:val="000000"/>
                <w:sz w:val="24"/>
                <w:szCs w:val="24"/>
                <w:highlight w:val="none"/>
                <w:u w:val="none"/>
              </w:rPr>
              <w:t>m</w:t>
            </w:r>
            <w:r>
              <w:rPr>
                <w:rFonts w:hint="eastAsia"/>
                <w:b w:val="0"/>
                <w:bCs w:val="0"/>
                <w:color w:val="000000"/>
                <w:sz w:val="24"/>
                <w:szCs w:val="24"/>
                <w:highlight w:val="none"/>
                <w:u w:val="none"/>
                <w:vertAlign w:val="superscript"/>
              </w:rPr>
              <w:t>3</w:t>
            </w:r>
            <w:r>
              <w:rPr>
                <w:rFonts w:hint="eastAsia"/>
                <w:b w:val="0"/>
                <w:bCs w:val="0"/>
                <w:color w:val="000000"/>
                <w:sz w:val="24"/>
                <w:szCs w:val="24"/>
                <w:highlight w:val="none"/>
                <w:u w:val="none"/>
              </w:rPr>
              <w:t>/d，排污系数为0.</w:t>
            </w:r>
            <w:r>
              <w:rPr>
                <w:rFonts w:hint="eastAsia"/>
                <w:b w:val="0"/>
                <w:bCs w:val="0"/>
                <w:color w:val="000000"/>
                <w:sz w:val="24"/>
                <w:szCs w:val="24"/>
                <w:highlight w:val="none"/>
                <w:u w:val="none"/>
                <w:lang w:val="en-US" w:eastAsia="zh-CN"/>
              </w:rPr>
              <w:t>2</w:t>
            </w:r>
            <w:r>
              <w:rPr>
                <w:rFonts w:hint="eastAsia"/>
                <w:b w:val="0"/>
                <w:bCs w:val="0"/>
                <w:color w:val="000000"/>
                <w:sz w:val="24"/>
                <w:szCs w:val="24"/>
                <w:highlight w:val="none"/>
                <w:u w:val="none"/>
              </w:rPr>
              <w:t>%，常温水蒸发系数按0.1</w:t>
            </w:r>
            <w:r>
              <w:rPr>
                <w:rFonts w:hint="eastAsia"/>
                <w:b w:val="0"/>
                <w:bCs w:val="0"/>
                <w:color w:val="000000"/>
                <w:sz w:val="24"/>
                <w:szCs w:val="24"/>
                <w:highlight w:val="none"/>
                <w:u w:val="none"/>
                <w:lang w:val="en-US" w:eastAsia="zh-CN"/>
              </w:rPr>
              <w:t>5</w:t>
            </w:r>
            <w:r>
              <w:rPr>
                <w:rFonts w:hint="eastAsia"/>
                <w:b w:val="0"/>
                <w:bCs w:val="0"/>
                <w:color w:val="000000"/>
                <w:sz w:val="24"/>
                <w:szCs w:val="24"/>
                <w:highlight w:val="none"/>
                <w:u w:val="none"/>
              </w:rPr>
              <w:t>%，经核算循环冷却水系统</w:t>
            </w:r>
            <w:r>
              <w:rPr>
                <w:rFonts w:hint="eastAsia"/>
                <w:b w:val="0"/>
                <w:bCs/>
                <w:sz w:val="24"/>
                <w:szCs w:val="24"/>
                <w:highlight w:val="none"/>
                <w:u w:val="none"/>
              </w:rPr>
              <w:t>废水排放量为</w:t>
            </w:r>
            <w:r>
              <w:rPr>
                <w:rFonts w:hint="eastAsia"/>
                <w:b w:val="0"/>
                <w:bCs/>
                <w:sz w:val="24"/>
                <w:szCs w:val="24"/>
                <w:highlight w:val="none"/>
                <w:u w:val="none"/>
                <w:lang w:val="en-US" w:eastAsia="zh-CN"/>
              </w:rPr>
              <w:t>8</w:t>
            </w:r>
            <w:r>
              <w:rPr>
                <w:rFonts w:hint="eastAsia"/>
                <w:b w:val="0"/>
                <w:bCs/>
                <w:sz w:val="24"/>
                <w:szCs w:val="24"/>
                <w:highlight w:val="none"/>
                <w:u w:val="none"/>
              </w:rPr>
              <w:t>m</w:t>
            </w:r>
            <w:r>
              <w:rPr>
                <w:rFonts w:hint="eastAsia"/>
                <w:b w:val="0"/>
                <w:bCs/>
                <w:sz w:val="24"/>
                <w:szCs w:val="24"/>
                <w:highlight w:val="none"/>
                <w:u w:val="none"/>
                <w:vertAlign w:val="superscript"/>
              </w:rPr>
              <w:t>3</w:t>
            </w:r>
            <w:r>
              <w:rPr>
                <w:rFonts w:hint="eastAsia"/>
                <w:b w:val="0"/>
                <w:bCs/>
                <w:sz w:val="24"/>
                <w:szCs w:val="24"/>
                <w:highlight w:val="none"/>
                <w:u w:val="none"/>
              </w:rPr>
              <w:t>/d，</w:t>
            </w:r>
            <w:r>
              <w:rPr>
                <w:rFonts w:hint="eastAsia"/>
                <w:b w:val="0"/>
                <w:bCs w:val="0"/>
                <w:color w:val="000000"/>
                <w:sz w:val="24"/>
                <w:szCs w:val="24"/>
                <w:highlight w:val="none"/>
                <w:u w:val="none"/>
                <w:lang w:eastAsia="zh-CN"/>
              </w:rPr>
              <w:t>循环冷却水排水</w:t>
            </w:r>
            <w:r>
              <w:rPr>
                <w:rFonts w:hint="eastAsia"/>
                <w:b w:val="0"/>
                <w:bCs w:val="0"/>
                <w:color w:val="000000"/>
                <w:sz w:val="24"/>
                <w:szCs w:val="24"/>
                <w:highlight w:val="none"/>
                <w:u w:val="none"/>
                <w:lang w:val="en-US" w:eastAsia="zh-CN"/>
              </w:rPr>
              <w:t>与厂区污水处理站处理后的生产废水一起进入北关镇污水处理厂处理</w:t>
            </w:r>
            <w:r>
              <w:rPr>
                <w:rFonts w:hint="eastAsia"/>
                <w:color w:val="000000"/>
                <w:sz w:val="24"/>
                <w:szCs w:val="24"/>
                <w:highlight w:val="none"/>
                <w:lang w:eastAsia="zh-CN"/>
              </w:rPr>
              <w:t>。</w:t>
            </w:r>
          </w:p>
          <w:p>
            <w:pPr>
              <w:spacing w:line="360" w:lineRule="auto"/>
              <w:ind w:firstLine="480" w:firstLineChars="200"/>
              <w:rPr>
                <w:rFonts w:hint="eastAsia"/>
                <w:bCs/>
                <w:color w:val="auto"/>
                <w:sz w:val="24"/>
                <w:lang w:eastAsia="zh-CN"/>
              </w:rPr>
            </w:pPr>
            <w:r>
              <w:rPr>
                <w:rFonts w:hint="eastAsia"/>
                <w:bCs/>
                <w:color w:val="auto"/>
                <w:sz w:val="24"/>
                <w:highlight w:val="none"/>
                <w:lang w:eastAsia="zh-CN"/>
              </w:rPr>
              <w:t>软水制备废水：本项目软水制备用水量为</w:t>
            </w:r>
            <w:r>
              <w:rPr>
                <w:rFonts w:hint="eastAsia"/>
                <w:bCs/>
                <w:color w:val="auto"/>
                <w:sz w:val="24"/>
                <w:highlight w:val="none"/>
                <w:lang w:val="en-US" w:eastAsia="zh-CN"/>
              </w:rPr>
              <w:t>2613.3</w:t>
            </w:r>
            <w:r>
              <w:rPr>
                <w:rFonts w:hint="eastAsia"/>
                <w:bCs/>
                <w:color w:val="auto"/>
                <w:sz w:val="24"/>
                <w:highlight w:val="none"/>
                <w:lang w:eastAsia="zh-CN"/>
              </w:rPr>
              <w:t>m</w:t>
            </w:r>
            <w:r>
              <w:rPr>
                <w:rFonts w:hint="eastAsia"/>
                <w:bCs/>
                <w:color w:val="auto"/>
                <w:sz w:val="24"/>
                <w:highlight w:val="none"/>
                <w:vertAlign w:val="superscript"/>
                <w:lang w:eastAsia="zh-CN"/>
              </w:rPr>
              <w:t>3</w:t>
            </w:r>
            <w:r>
              <w:rPr>
                <w:rFonts w:hint="eastAsia"/>
                <w:bCs/>
                <w:color w:val="auto"/>
                <w:sz w:val="24"/>
                <w:highlight w:val="none"/>
                <w:lang w:eastAsia="zh-CN"/>
              </w:rPr>
              <w:t>/a</w:t>
            </w:r>
            <w:r>
              <w:rPr>
                <w:rFonts w:hint="eastAsia"/>
                <w:b w:val="0"/>
                <w:bCs w:val="0"/>
                <w:color w:val="000000"/>
                <w:sz w:val="24"/>
                <w:highlight w:val="none"/>
                <w:u w:val="none"/>
                <w:lang w:val="en-US" w:eastAsia="zh-CN"/>
              </w:rPr>
              <w:t>、</w:t>
            </w:r>
            <w:r>
              <w:rPr>
                <w:rFonts w:hint="eastAsia"/>
                <w:b w:val="0"/>
                <w:bCs w:val="0"/>
                <w:color w:val="000000"/>
                <w:sz w:val="24"/>
                <w:szCs w:val="24"/>
                <w:highlight w:val="none"/>
                <w:u w:val="none"/>
                <w:lang w:val="en-US" w:eastAsia="zh-CN"/>
              </w:rPr>
              <w:t>9.33</w:t>
            </w:r>
            <w:r>
              <w:rPr>
                <w:rFonts w:hint="eastAsia"/>
                <w:b w:val="0"/>
                <w:bCs w:val="0"/>
                <w:color w:val="000000"/>
                <w:sz w:val="24"/>
                <w:szCs w:val="24"/>
                <w:highlight w:val="none"/>
                <w:u w:val="none"/>
              </w:rPr>
              <w:t>m</w:t>
            </w:r>
            <w:r>
              <w:rPr>
                <w:rFonts w:hint="eastAsia"/>
                <w:b w:val="0"/>
                <w:bCs w:val="0"/>
                <w:color w:val="000000"/>
                <w:sz w:val="24"/>
                <w:szCs w:val="24"/>
                <w:highlight w:val="none"/>
                <w:u w:val="none"/>
                <w:vertAlign w:val="superscript"/>
              </w:rPr>
              <w:t>3</w:t>
            </w:r>
            <w:r>
              <w:rPr>
                <w:rFonts w:hint="eastAsia"/>
                <w:b w:val="0"/>
                <w:bCs w:val="0"/>
                <w:color w:val="000000"/>
                <w:sz w:val="24"/>
                <w:szCs w:val="24"/>
                <w:highlight w:val="none"/>
                <w:u w:val="none"/>
              </w:rPr>
              <w:t>/d</w:t>
            </w:r>
            <w:r>
              <w:rPr>
                <w:rFonts w:hint="eastAsia"/>
                <w:bCs/>
                <w:color w:val="auto"/>
                <w:sz w:val="24"/>
                <w:highlight w:val="none"/>
                <w:lang w:eastAsia="zh-CN"/>
              </w:rPr>
              <w:t>。项目采用离子交换树脂法制备软水，离子交换树脂再生废水产生量约</w:t>
            </w:r>
            <w:r>
              <w:rPr>
                <w:rFonts w:hint="eastAsia"/>
                <w:bCs/>
                <w:color w:val="auto"/>
                <w:sz w:val="24"/>
                <w:highlight w:val="none"/>
                <w:lang w:val="en-US" w:eastAsia="zh-CN"/>
              </w:rPr>
              <w:t>25</w:t>
            </w:r>
            <w:r>
              <w:rPr>
                <w:rFonts w:hint="eastAsia"/>
                <w:bCs/>
                <w:color w:val="auto"/>
                <w:sz w:val="24"/>
                <w:highlight w:val="none"/>
                <w:lang w:eastAsia="zh-CN"/>
              </w:rPr>
              <w:t>%，则软水制备废水产生量为</w:t>
            </w:r>
            <w:r>
              <w:rPr>
                <w:rFonts w:hint="eastAsia"/>
                <w:bCs/>
                <w:color w:val="auto"/>
                <w:sz w:val="24"/>
                <w:highlight w:val="none"/>
                <w:lang w:val="en-US" w:eastAsia="zh-CN"/>
              </w:rPr>
              <w:t>653.3</w:t>
            </w:r>
            <w:r>
              <w:rPr>
                <w:rFonts w:hint="eastAsia"/>
                <w:bCs/>
                <w:color w:val="auto"/>
                <w:sz w:val="24"/>
                <w:highlight w:val="none"/>
                <w:lang w:eastAsia="zh-CN"/>
              </w:rPr>
              <w:t>m</w:t>
            </w:r>
            <w:r>
              <w:rPr>
                <w:rFonts w:hint="eastAsia"/>
                <w:bCs/>
                <w:color w:val="auto"/>
                <w:sz w:val="24"/>
                <w:highlight w:val="none"/>
                <w:vertAlign w:val="superscript"/>
                <w:lang w:eastAsia="zh-CN"/>
              </w:rPr>
              <w:t>3</w:t>
            </w:r>
            <w:r>
              <w:rPr>
                <w:rFonts w:hint="eastAsia"/>
                <w:bCs/>
                <w:color w:val="auto"/>
                <w:sz w:val="24"/>
                <w:highlight w:val="none"/>
                <w:lang w:eastAsia="zh-CN"/>
              </w:rPr>
              <w:t>/a</w:t>
            </w:r>
            <w:r>
              <w:rPr>
                <w:rFonts w:hint="eastAsia"/>
                <w:b w:val="0"/>
                <w:bCs w:val="0"/>
                <w:color w:val="000000"/>
                <w:sz w:val="24"/>
                <w:highlight w:val="none"/>
                <w:u w:val="none"/>
                <w:lang w:val="en-US" w:eastAsia="zh-CN"/>
              </w:rPr>
              <w:t>、</w:t>
            </w:r>
            <w:r>
              <w:rPr>
                <w:rFonts w:hint="eastAsia"/>
                <w:b w:val="0"/>
                <w:bCs w:val="0"/>
                <w:color w:val="000000"/>
                <w:sz w:val="24"/>
                <w:szCs w:val="24"/>
                <w:highlight w:val="none"/>
                <w:u w:val="none"/>
                <w:lang w:val="en-US" w:eastAsia="zh-CN"/>
              </w:rPr>
              <w:t>2.33</w:t>
            </w:r>
            <w:r>
              <w:rPr>
                <w:rFonts w:hint="eastAsia"/>
                <w:b w:val="0"/>
                <w:bCs w:val="0"/>
                <w:color w:val="000000"/>
                <w:sz w:val="24"/>
                <w:szCs w:val="24"/>
                <w:highlight w:val="none"/>
                <w:u w:val="none"/>
              </w:rPr>
              <w:t>m</w:t>
            </w:r>
            <w:r>
              <w:rPr>
                <w:rFonts w:hint="eastAsia"/>
                <w:b w:val="0"/>
                <w:bCs w:val="0"/>
                <w:color w:val="000000"/>
                <w:sz w:val="24"/>
                <w:szCs w:val="24"/>
                <w:highlight w:val="none"/>
                <w:u w:val="none"/>
                <w:vertAlign w:val="superscript"/>
              </w:rPr>
              <w:t>3</w:t>
            </w:r>
            <w:r>
              <w:rPr>
                <w:rFonts w:hint="eastAsia"/>
                <w:b w:val="0"/>
                <w:bCs w:val="0"/>
                <w:color w:val="000000"/>
                <w:sz w:val="24"/>
                <w:szCs w:val="24"/>
                <w:highlight w:val="none"/>
                <w:u w:val="none"/>
              </w:rPr>
              <w:t>/d</w:t>
            </w:r>
            <w:r>
              <w:rPr>
                <w:rFonts w:hint="eastAsia"/>
                <w:bCs/>
                <w:color w:val="auto"/>
                <w:sz w:val="24"/>
                <w:highlight w:val="none"/>
                <w:lang w:eastAsia="zh-CN"/>
              </w:rPr>
              <w:t>，</w:t>
            </w:r>
            <w:r>
              <w:rPr>
                <w:rFonts w:hint="eastAsia"/>
                <w:bCs/>
                <w:color w:val="auto"/>
                <w:sz w:val="24"/>
                <w:highlight w:val="none"/>
                <w:lang w:val="en-US" w:eastAsia="zh-CN"/>
              </w:rPr>
              <w:t>软水制备废水为清下水，</w:t>
            </w:r>
            <w:r>
              <w:rPr>
                <w:rFonts w:hint="eastAsia"/>
                <w:b w:val="0"/>
                <w:bCs w:val="0"/>
                <w:color w:val="000000"/>
                <w:sz w:val="24"/>
                <w:szCs w:val="24"/>
                <w:highlight w:val="none"/>
                <w:u w:val="none"/>
                <w:lang w:val="en-US" w:eastAsia="zh-CN"/>
              </w:rPr>
              <w:t>与厂区污水处理站处理后的生产废水一起进入北关镇污水处理厂处理</w:t>
            </w:r>
            <w:r>
              <w:rPr>
                <w:rFonts w:hint="eastAsia"/>
                <w:color w:val="000000"/>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eastAsia="宋体"/>
                <w:b w:val="0"/>
                <w:bCs w:val="0"/>
                <w:color w:val="000000"/>
                <w:sz w:val="24"/>
                <w:szCs w:val="24"/>
                <w:u w:val="none"/>
                <w:lang w:eastAsia="zh-CN"/>
              </w:rPr>
            </w:pPr>
            <w:r>
              <w:rPr>
                <w:rFonts w:hint="eastAsia" w:ascii="宋体" w:hAnsi="宋体" w:eastAsia="宋体" w:cs="宋体"/>
                <w:b w:val="0"/>
                <w:bCs w:val="0"/>
                <w:color w:val="000000"/>
                <w:sz w:val="24"/>
                <w:szCs w:val="24"/>
                <w:u w:val="none"/>
                <w:lang w:eastAsia="zh-CN"/>
              </w:rPr>
              <w:t>②</w:t>
            </w:r>
            <w:r>
              <w:rPr>
                <w:rFonts w:hint="eastAsia" w:eastAsia="宋体"/>
                <w:b w:val="0"/>
                <w:bCs w:val="0"/>
                <w:color w:val="000000"/>
                <w:sz w:val="24"/>
                <w:szCs w:val="24"/>
                <w:u w:val="none"/>
                <w:lang w:val="en-US" w:eastAsia="zh-CN"/>
              </w:rPr>
              <w:t>生活污水</w:t>
            </w:r>
          </w:p>
          <w:p>
            <w:pPr>
              <w:adjustRightInd w:val="0"/>
              <w:snapToGrid w:val="0"/>
              <w:spacing w:line="360" w:lineRule="auto"/>
              <w:ind w:firstLine="420" w:firstLineChars="200"/>
              <w:rPr>
                <w:rFonts w:hint="default" w:eastAsia="宋体"/>
                <w:color w:val="auto"/>
                <w:sz w:val="24"/>
                <w:szCs w:val="24"/>
                <w:highlight w:val="none"/>
                <w:lang w:val="en-US" w:eastAsia="zh-CN"/>
              </w:rPr>
            </w:pPr>
            <w:r>
              <w:rPr>
                <w:rFonts w:hint="eastAsia" w:eastAsia="宋体"/>
                <w:b w:val="0"/>
                <w:bCs w:val="0"/>
                <w:color w:val="000000"/>
                <w:sz w:val="21"/>
                <w:szCs w:val="21"/>
                <w:u w:val="none"/>
                <w:lang w:eastAsia="zh-CN"/>
              </w:rPr>
              <w:pict>
                <v:shape id="Object 39" o:spid="_x0000_s1026" o:spt="75" type="#_x0000_t75" style="position:absolute;left:0pt;margin-left:-22.7pt;margin-top:67.6pt;height:397.15pt;width:466.05pt;z-index:-251655168;mso-width-relative:page;mso-height-relative:page;" o:ole="t" filled="f" o:preferrelative="t" stroked="f" coordsize="21600,21600">
                  <v:path/>
                  <v:fill on="f" focussize="0,0"/>
                  <v:stroke on="f"/>
                  <v:imagedata r:id="rId7" o:title=""/>
                  <o:lock v:ext="edit" aspectratio="f"/>
                </v:shape>
                <o:OLEObject Type="Embed" ProgID="" ShapeID="Object 39" DrawAspect="Content" ObjectID="_1468075725" r:id="rId6">
                  <o:LockedField>false</o:LockedField>
                </o:OLEObject>
              </w:pict>
            </w:r>
            <w:r>
              <w:rPr>
                <w:rFonts w:hint="eastAsia"/>
                <w:color w:val="auto"/>
                <w:sz w:val="24"/>
                <w:szCs w:val="24"/>
                <w:highlight w:val="none"/>
                <w:lang w:val="en-US" w:eastAsia="zh-CN"/>
              </w:rPr>
              <w:t>职工生活</w:t>
            </w:r>
            <w:r>
              <w:rPr>
                <w:rFonts w:hint="eastAsia" w:ascii="Times New Roman" w:hAnsi="宋体" w:eastAsia="宋体" w:cs="Times New Roman"/>
                <w:color w:val="auto"/>
                <w:sz w:val="24"/>
                <w:szCs w:val="24"/>
                <w:lang w:val="en-US" w:eastAsia="zh-CN"/>
              </w:rPr>
              <w:t>用水量为1.5</w:t>
            </w:r>
            <w:r>
              <w:rPr>
                <w:rFonts w:hint="eastAsia" w:ascii="Times New Roman" w:hAnsi="宋体" w:eastAsia="宋体" w:cs="Times New Roman"/>
                <w:color w:val="auto"/>
                <w:sz w:val="24"/>
                <w:szCs w:val="24"/>
                <w:lang w:val="en-GB" w:eastAsia="zh-CN"/>
              </w:rPr>
              <w:t>m</w:t>
            </w:r>
            <w:r>
              <w:rPr>
                <w:rFonts w:hint="eastAsia" w:ascii="Times New Roman" w:hAnsi="宋体" w:eastAsia="宋体" w:cs="Times New Roman"/>
                <w:color w:val="auto"/>
                <w:sz w:val="24"/>
                <w:szCs w:val="24"/>
                <w:vertAlign w:val="superscript"/>
                <w:lang w:val="en-GB" w:eastAsia="zh-CN"/>
              </w:rPr>
              <w:t>3</w:t>
            </w:r>
            <w:r>
              <w:rPr>
                <w:rFonts w:hint="eastAsia" w:ascii="Times New Roman" w:hAnsi="宋体" w:eastAsia="宋体" w:cs="Times New Roman"/>
                <w:color w:val="auto"/>
                <w:sz w:val="24"/>
                <w:szCs w:val="24"/>
                <w:lang w:val="en-GB" w:eastAsia="zh-CN"/>
              </w:rPr>
              <w:t>/d</w:t>
            </w:r>
            <w:r>
              <w:rPr>
                <w:rFonts w:hint="eastAsia" w:ascii="Times New Roman" w:hAnsi="宋体" w:eastAsia="宋体" w:cs="Times New Roman"/>
                <w:color w:val="auto"/>
                <w:sz w:val="24"/>
                <w:szCs w:val="24"/>
                <w:lang w:val="en-US" w:eastAsia="zh-CN"/>
              </w:rPr>
              <w:t>，420m</w:t>
            </w:r>
            <w:r>
              <w:rPr>
                <w:rFonts w:hint="eastAsia" w:ascii="Times New Roman" w:hAnsi="宋体" w:eastAsia="宋体" w:cs="Times New Roman"/>
                <w:color w:val="auto"/>
                <w:sz w:val="24"/>
                <w:szCs w:val="24"/>
                <w:vertAlign w:val="superscript"/>
                <w:lang w:val="en-US" w:eastAsia="zh-CN"/>
              </w:rPr>
              <w:t>3</w:t>
            </w:r>
            <w:r>
              <w:rPr>
                <w:rFonts w:hint="eastAsia" w:ascii="Times New Roman" w:hAnsi="宋体" w:eastAsia="宋体" w:cs="Times New Roman"/>
                <w:color w:val="auto"/>
                <w:sz w:val="24"/>
                <w:szCs w:val="24"/>
                <w:lang w:val="en-US" w:eastAsia="zh-CN"/>
              </w:rPr>
              <w:t>/a，排放系数按0.8计，产生量为1.2</w:t>
            </w:r>
            <w:r>
              <w:rPr>
                <w:rFonts w:hint="eastAsia" w:ascii="Times New Roman" w:hAnsi="宋体" w:eastAsia="宋体" w:cs="Times New Roman"/>
                <w:color w:val="auto"/>
                <w:sz w:val="24"/>
                <w:szCs w:val="24"/>
                <w:lang w:val="en-GB" w:eastAsia="zh-CN"/>
              </w:rPr>
              <w:t>m</w:t>
            </w:r>
            <w:r>
              <w:rPr>
                <w:rFonts w:hint="eastAsia" w:ascii="Times New Roman" w:hAnsi="宋体" w:eastAsia="宋体" w:cs="Times New Roman"/>
                <w:color w:val="auto"/>
                <w:sz w:val="24"/>
                <w:szCs w:val="24"/>
                <w:vertAlign w:val="superscript"/>
                <w:lang w:val="en-GB" w:eastAsia="zh-CN"/>
              </w:rPr>
              <w:t>3</w:t>
            </w:r>
            <w:r>
              <w:rPr>
                <w:rFonts w:hint="eastAsia" w:ascii="Times New Roman" w:hAnsi="宋体" w:eastAsia="宋体" w:cs="Times New Roman"/>
                <w:color w:val="auto"/>
                <w:sz w:val="24"/>
                <w:szCs w:val="24"/>
                <w:lang w:val="en-GB" w:eastAsia="zh-CN"/>
              </w:rPr>
              <w:t>/d</w:t>
            </w:r>
            <w:r>
              <w:rPr>
                <w:rFonts w:hint="eastAsia" w:ascii="Times New Roman" w:hAnsi="宋体" w:eastAsia="宋体" w:cs="Times New Roman"/>
                <w:color w:val="auto"/>
                <w:sz w:val="24"/>
                <w:szCs w:val="24"/>
                <w:lang w:val="en-US" w:eastAsia="zh-CN"/>
              </w:rPr>
              <w:t>，336m</w:t>
            </w:r>
            <w:r>
              <w:rPr>
                <w:rFonts w:hint="eastAsia" w:ascii="Times New Roman" w:hAnsi="宋体" w:eastAsia="宋体" w:cs="Times New Roman"/>
                <w:color w:val="auto"/>
                <w:sz w:val="24"/>
                <w:szCs w:val="24"/>
                <w:vertAlign w:val="superscript"/>
                <w:lang w:val="en-US" w:eastAsia="zh-CN"/>
              </w:rPr>
              <w:t>3</w:t>
            </w:r>
            <w:r>
              <w:rPr>
                <w:rFonts w:hint="eastAsia" w:ascii="Times New Roman" w:hAnsi="宋体" w:eastAsia="宋体" w:cs="Times New Roman"/>
                <w:color w:val="auto"/>
                <w:sz w:val="24"/>
                <w:szCs w:val="24"/>
                <w:lang w:val="en-US" w:eastAsia="zh-CN"/>
              </w:rPr>
              <w:t>/a，</w:t>
            </w:r>
            <w:r>
              <w:rPr>
                <w:rFonts w:hint="eastAsia" w:ascii="Times New Roman" w:hAnsi="宋体" w:eastAsia="宋体" w:cs="Times New Roman"/>
                <w:color w:val="auto"/>
                <w:sz w:val="24"/>
                <w:szCs w:val="24"/>
                <w:highlight w:val="none"/>
                <w:lang w:val="en-US" w:eastAsia="zh-CN"/>
              </w:rPr>
              <w:t>生活污水经厂区化粪池暂存后，与循环冷却水系统排水、软水制备废水及处理后生产废水一起，送至北关镇污水处理厂处理。</w:t>
            </w:r>
          </w:p>
          <w:p>
            <w:pPr>
              <w:adjustRightInd w:val="0"/>
              <w:snapToGrid w:val="0"/>
              <w:spacing w:line="360" w:lineRule="auto"/>
              <w:ind w:firstLine="480" w:firstLineChars="200"/>
              <w:rPr>
                <w:rFonts w:hint="eastAsia"/>
                <w:color w:val="auto"/>
                <w:sz w:val="24"/>
              </w:rPr>
            </w:pPr>
            <w:r>
              <w:rPr>
                <w:rFonts w:hint="eastAsia"/>
                <w:color w:val="auto"/>
                <w:sz w:val="24"/>
                <w:szCs w:val="20"/>
                <w:highlight w:val="none"/>
              </w:rPr>
              <w:t>本项目水平衡图见</w:t>
            </w:r>
            <w:r>
              <w:rPr>
                <w:rFonts w:hint="eastAsia"/>
                <w:color w:val="auto"/>
                <w:sz w:val="24"/>
                <w:szCs w:val="20"/>
                <w:highlight w:val="none"/>
                <w:lang w:val="en-US" w:eastAsia="zh-CN"/>
              </w:rPr>
              <w:t>图1。</w:t>
            </w:r>
          </w:p>
          <w:p>
            <w:pPr>
              <w:pStyle w:val="10"/>
              <w:rPr>
                <w:rFonts w:hint="eastAsia"/>
                <w:color w:val="auto"/>
                <w:sz w:val="24"/>
              </w:rPr>
            </w:pPr>
          </w:p>
          <w:p>
            <w:pPr>
              <w:rPr>
                <w:rFonts w:hint="eastAsia"/>
                <w:color w:val="auto"/>
                <w:sz w:val="24"/>
              </w:rPr>
            </w:pPr>
          </w:p>
          <w:p>
            <w:pPr>
              <w:pStyle w:val="10"/>
              <w:rPr>
                <w:rFonts w:hint="eastAsia"/>
                <w:color w:val="auto"/>
                <w:sz w:val="24"/>
              </w:rPr>
            </w:pPr>
          </w:p>
          <w:p>
            <w:pPr>
              <w:rPr>
                <w:rFonts w:hint="eastAsia"/>
                <w:color w:val="auto"/>
                <w:sz w:val="24"/>
              </w:rPr>
            </w:pPr>
          </w:p>
          <w:p>
            <w:pPr>
              <w:pStyle w:val="10"/>
              <w:rPr>
                <w:rFonts w:hint="eastAsia"/>
                <w:color w:val="auto"/>
                <w:sz w:val="24"/>
              </w:rPr>
            </w:pPr>
          </w:p>
          <w:p>
            <w:pPr>
              <w:rPr>
                <w:rFonts w:hint="eastAsia"/>
                <w:color w:val="auto"/>
                <w:sz w:val="24"/>
              </w:rPr>
            </w:pPr>
          </w:p>
          <w:p>
            <w:pPr>
              <w:pStyle w:val="10"/>
              <w:rPr>
                <w:rFonts w:hint="eastAsia"/>
                <w:color w:val="auto"/>
                <w:sz w:val="24"/>
              </w:rPr>
            </w:pPr>
          </w:p>
          <w:p>
            <w:pPr>
              <w:rPr>
                <w:rFonts w:hint="eastAsia"/>
                <w:color w:val="auto"/>
                <w:sz w:val="24"/>
              </w:rPr>
            </w:pPr>
          </w:p>
          <w:p>
            <w:pPr>
              <w:pStyle w:val="10"/>
              <w:rPr>
                <w:rFonts w:hint="eastAsia"/>
                <w:color w:val="auto"/>
                <w:sz w:val="24"/>
              </w:rPr>
            </w:pPr>
          </w:p>
          <w:p>
            <w:pPr>
              <w:rPr>
                <w:rFonts w:hint="eastAsia"/>
                <w:color w:val="auto"/>
                <w:sz w:val="24"/>
              </w:rPr>
            </w:pPr>
          </w:p>
          <w:p>
            <w:pPr>
              <w:pStyle w:val="10"/>
              <w:rPr>
                <w:rFonts w:hint="eastAsia"/>
                <w:color w:val="auto"/>
                <w:sz w:val="24"/>
              </w:rPr>
            </w:pPr>
          </w:p>
          <w:p>
            <w:pPr>
              <w:rPr>
                <w:rFonts w:hint="eastAsia"/>
                <w:color w:val="auto"/>
                <w:sz w:val="24"/>
              </w:rPr>
            </w:pPr>
          </w:p>
          <w:p>
            <w:pPr>
              <w:pStyle w:val="10"/>
              <w:rPr>
                <w:rFonts w:hint="eastAsia"/>
                <w:color w:val="auto"/>
                <w:sz w:val="24"/>
              </w:rPr>
            </w:pPr>
          </w:p>
          <w:p>
            <w:pPr>
              <w:rPr>
                <w:rFonts w:hint="eastAsia"/>
                <w:color w:val="auto"/>
                <w:sz w:val="24"/>
              </w:rPr>
            </w:pPr>
          </w:p>
          <w:p>
            <w:pPr>
              <w:pStyle w:val="10"/>
              <w:rPr>
                <w:rFonts w:hint="eastAsia"/>
                <w:color w:val="auto"/>
                <w:sz w:val="24"/>
              </w:rPr>
            </w:pPr>
          </w:p>
          <w:p>
            <w:pPr>
              <w:rPr>
                <w:rFonts w:hint="eastAsia"/>
                <w:color w:val="auto"/>
                <w:sz w:val="24"/>
              </w:rPr>
            </w:pPr>
          </w:p>
          <w:p>
            <w:pPr>
              <w:pStyle w:val="10"/>
              <w:rPr>
                <w:rFonts w:hint="eastAsia"/>
                <w:color w:val="auto"/>
                <w:sz w:val="24"/>
              </w:rPr>
            </w:pPr>
          </w:p>
          <w:p>
            <w:pPr>
              <w:rPr>
                <w:rFonts w:hint="eastAsia"/>
                <w:color w:val="auto"/>
                <w:sz w:val="24"/>
              </w:rPr>
            </w:pPr>
          </w:p>
          <w:p>
            <w:pPr>
              <w:pStyle w:val="10"/>
              <w:rPr>
                <w:rFonts w:hint="eastAsia"/>
                <w:color w:val="auto"/>
                <w:sz w:val="24"/>
              </w:rPr>
            </w:pPr>
          </w:p>
          <w:p>
            <w:pPr>
              <w:rPr>
                <w:rFonts w:hint="eastAsia"/>
                <w:color w:val="auto"/>
                <w:sz w:val="24"/>
              </w:rPr>
            </w:pPr>
          </w:p>
          <w:p>
            <w:pPr>
              <w:pStyle w:val="10"/>
              <w:rPr>
                <w:rFonts w:hint="eastAsia"/>
                <w:color w:val="auto"/>
                <w:sz w:val="24"/>
              </w:rPr>
            </w:pPr>
          </w:p>
          <w:p>
            <w:pPr>
              <w:rPr>
                <w:rFonts w:hint="eastAsia"/>
                <w:color w:val="auto"/>
                <w:sz w:val="24"/>
              </w:rPr>
            </w:pPr>
          </w:p>
          <w:p>
            <w:pPr>
              <w:pStyle w:val="10"/>
              <w:rPr>
                <w:rFonts w:hint="eastAsia"/>
                <w:color w:val="auto"/>
                <w:sz w:val="24"/>
              </w:rPr>
            </w:pPr>
          </w:p>
          <w:p>
            <w:pPr>
              <w:rPr>
                <w:rFonts w:hint="eastAsia"/>
                <w:color w:val="auto"/>
                <w:sz w:val="24"/>
              </w:rPr>
            </w:pPr>
          </w:p>
          <w:p>
            <w:pPr>
              <w:pStyle w:val="10"/>
              <w:rPr>
                <w:rFonts w:hint="eastAsia"/>
                <w:color w:val="auto"/>
                <w:sz w:val="24"/>
              </w:rPr>
            </w:pPr>
          </w:p>
          <w:p>
            <w:pPr>
              <w:rPr>
                <w:rFonts w:hint="eastAsia"/>
                <w:color w:val="auto"/>
                <w:sz w:val="24"/>
              </w:rPr>
            </w:pPr>
          </w:p>
          <w:p>
            <w:pPr>
              <w:pStyle w:val="10"/>
              <w:rPr>
                <w:rFonts w:hint="eastAsia"/>
              </w:rPr>
            </w:pPr>
            <w:r>
              <w:rPr>
                <w:rFonts w:hint="eastAsia"/>
                <w:color w:val="auto"/>
                <w:sz w:val="24"/>
              </w:rPr>
              <mc:AlternateContent>
                <mc:Choice Requires="wps">
                  <w:drawing>
                    <wp:anchor distT="0" distB="0" distL="114300" distR="114300" simplePos="0" relativeHeight="251662336" behindDoc="0" locked="0" layoutInCell="1" allowOverlap="1">
                      <wp:simplePos x="0" y="0"/>
                      <wp:positionH relativeFrom="column">
                        <wp:posOffset>1263015</wp:posOffset>
                      </wp:positionH>
                      <wp:positionV relativeFrom="paragraph">
                        <wp:posOffset>48260</wp:posOffset>
                      </wp:positionV>
                      <wp:extent cx="2719705" cy="26543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719705" cy="265430"/>
                              </a:xfrm>
                              <a:prstGeom prst="rect">
                                <a:avLst/>
                              </a:prstGeom>
                              <a:solidFill>
                                <a:srgbClr val="FFFFFF">
                                  <a:alpha val="0"/>
                                </a:srgbClr>
                              </a:solidFill>
                              <a:ln>
                                <a:noFill/>
                              </a:ln>
                            </wps:spPr>
                            <wps:txbx>
                              <w:txbxContent>
                                <w:p>
                                  <w:pPr>
                                    <w:jc w:val="center"/>
                                    <w:rPr>
                                      <w:b/>
                                      <w:sz w:val="24"/>
                                      <w:highlight w:val="green"/>
                                    </w:rPr>
                                  </w:pPr>
                                  <w:r>
                                    <w:rPr>
                                      <w:b/>
                                      <w:sz w:val="24"/>
                                      <w:highlight w:val="none"/>
                                    </w:rPr>
                                    <w:t>图1    项目水平衡图    单位：m</w:t>
                                  </w:r>
                                  <w:r>
                                    <w:rPr>
                                      <w:b/>
                                      <w:sz w:val="24"/>
                                      <w:highlight w:val="none"/>
                                      <w:vertAlign w:val="superscript"/>
                                    </w:rPr>
                                    <w:t>3</w:t>
                                  </w:r>
                                  <w:r>
                                    <w:rPr>
                                      <w:b/>
                                      <w:sz w:val="24"/>
                                      <w:highlight w:val="none"/>
                                    </w:rPr>
                                    <w:t>/d</w:t>
                                  </w:r>
                                </w:p>
                              </w:txbxContent>
                            </wps:txbx>
                            <wps:bodyPr upright="1"/>
                          </wps:wsp>
                        </a:graphicData>
                      </a:graphic>
                    </wp:anchor>
                  </w:drawing>
                </mc:Choice>
                <mc:Fallback>
                  <w:pict>
                    <v:shape id="_x0000_s1026" o:spid="_x0000_s1026" o:spt="202" type="#_x0000_t202" style="position:absolute;left:0pt;margin-left:99.45pt;margin-top:3.8pt;height:20.9pt;width:214.15pt;z-index:251662336;mso-width-relative:page;mso-height-relative:page;" fillcolor="#FFFFFF" filled="t" stroked="f" coordsize="21600,21600" o:gfxdata="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eD5COdcAAAAIAQAADwAAAAAAAAABACAAAAAiAAAAZHJz&#10;L2Rvd25yZXYueG1sUEsBAhQAFAAAAAgAh07iQC1NW7PMAQAAlAMAAA4AAAAAAAAAAQAgAAAAJgEA&#10;AGRycy9lMm9Eb2MueG1sUEsFBgAAAAAGAAYAWQEAAGQFAAAAAA==&#10;">
                      <v:path/>
                      <v:fill on="t" color2="#FFFFFF" opacity="0f" focussize="0,0"/>
                      <v:stroke on="f"/>
                      <v:imagedata o:title=""/>
                      <o:lock v:ext="edit" aspectratio="f"/>
                      <v:textbox>
                        <w:txbxContent>
                          <w:p>
                            <w:pPr>
                              <w:jc w:val="center"/>
                              <w:rPr>
                                <w:b/>
                                <w:sz w:val="24"/>
                                <w:highlight w:val="green"/>
                              </w:rPr>
                            </w:pPr>
                            <w:r>
                              <w:rPr>
                                <w:b/>
                                <w:sz w:val="24"/>
                                <w:highlight w:val="none"/>
                              </w:rPr>
                              <w:t>图1    项目水平衡图    单位：m</w:t>
                            </w:r>
                            <w:r>
                              <w:rPr>
                                <w:b/>
                                <w:sz w:val="24"/>
                                <w:highlight w:val="none"/>
                                <w:vertAlign w:val="superscript"/>
                              </w:rPr>
                              <w:t>3</w:t>
                            </w:r>
                            <w:r>
                              <w:rPr>
                                <w:b/>
                                <w:sz w:val="24"/>
                                <w:highlight w:val="none"/>
                              </w:rPr>
                              <w:t>/d</w:t>
                            </w:r>
                          </w:p>
                        </w:txbxContent>
                      </v:textbox>
                    </v:shape>
                  </w:pict>
                </mc:Fallback>
              </mc:AlternateContent>
            </w:r>
          </w:p>
          <w:p>
            <w:pPr>
              <w:adjustRightInd w:val="0"/>
              <w:snapToGrid w:val="0"/>
              <w:spacing w:line="360" w:lineRule="auto"/>
              <w:ind w:firstLine="482" w:firstLineChars="200"/>
              <w:rPr>
                <w:rFonts w:hint="eastAsia"/>
                <w:b/>
                <w:bCs/>
                <w:color w:val="auto"/>
                <w:sz w:val="24"/>
                <w:szCs w:val="20"/>
                <w:highlight w:val="none"/>
              </w:rPr>
            </w:pPr>
            <w:r>
              <w:rPr>
                <w:rFonts w:hint="eastAsia"/>
                <w:b/>
                <w:bCs/>
                <w:color w:val="auto"/>
                <w:sz w:val="24"/>
                <w:szCs w:val="20"/>
                <w:highlight w:val="none"/>
                <w:lang w:val="en-US" w:eastAsia="zh-CN"/>
              </w:rPr>
              <w:t>5.2</w:t>
            </w:r>
            <w:r>
              <w:rPr>
                <w:rFonts w:hint="eastAsia"/>
                <w:b/>
                <w:bCs/>
                <w:color w:val="auto"/>
                <w:sz w:val="24"/>
                <w:szCs w:val="20"/>
                <w:highlight w:val="none"/>
              </w:rPr>
              <w:t>供电</w:t>
            </w:r>
          </w:p>
          <w:p>
            <w:pPr>
              <w:adjustRightInd w:val="0"/>
              <w:snapToGrid w:val="0"/>
              <w:spacing w:line="360" w:lineRule="auto"/>
              <w:ind w:firstLine="480" w:firstLineChars="200"/>
              <w:rPr>
                <w:color w:val="auto"/>
                <w:sz w:val="24"/>
                <w:szCs w:val="20"/>
                <w:highlight w:val="none"/>
              </w:rPr>
            </w:pPr>
            <w:r>
              <w:rPr>
                <w:rFonts w:hint="eastAsia"/>
                <w:color w:val="auto"/>
                <w:sz w:val="24"/>
                <w:szCs w:val="20"/>
                <w:highlight w:val="none"/>
              </w:rPr>
              <w:t>本</w:t>
            </w:r>
            <w:r>
              <w:rPr>
                <w:rFonts w:hint="eastAsia"/>
                <w:color w:val="auto"/>
                <w:sz w:val="24"/>
                <w:szCs w:val="20"/>
                <w:highlight w:val="none"/>
                <w:lang w:val="en-US" w:eastAsia="zh-CN"/>
              </w:rPr>
              <w:t>次工程</w:t>
            </w:r>
            <w:r>
              <w:rPr>
                <w:rFonts w:hint="eastAsia"/>
                <w:color w:val="auto"/>
                <w:sz w:val="24"/>
                <w:szCs w:val="20"/>
                <w:highlight w:val="none"/>
              </w:rPr>
              <w:t>用电量约</w:t>
            </w:r>
            <w:r>
              <w:rPr>
                <w:rFonts w:hint="eastAsia"/>
                <w:color w:val="auto"/>
                <w:sz w:val="24"/>
                <w:szCs w:val="20"/>
                <w:highlight w:val="none"/>
                <w:lang w:val="en-US" w:eastAsia="zh-CN"/>
              </w:rPr>
              <w:t>30</w:t>
            </w:r>
            <w:r>
              <w:rPr>
                <w:bCs/>
                <w:color w:val="auto"/>
                <w:sz w:val="24"/>
                <w:highlight w:val="none"/>
              </w:rPr>
              <w:t>万kw·h/a，由</w:t>
            </w:r>
            <w:r>
              <w:rPr>
                <w:rFonts w:hint="eastAsia"/>
                <w:color w:val="auto"/>
                <w:sz w:val="24"/>
                <w:highlight w:val="none"/>
                <w:lang w:val="en-US" w:eastAsia="zh-CN"/>
              </w:rPr>
              <w:t>北关镇供电管网</w:t>
            </w:r>
            <w:r>
              <w:rPr>
                <w:rFonts w:hint="eastAsia"/>
                <w:color w:val="auto"/>
                <w:sz w:val="24"/>
                <w:highlight w:val="none"/>
              </w:rPr>
              <w:t>统一</w:t>
            </w:r>
            <w:r>
              <w:rPr>
                <w:bCs/>
                <w:color w:val="auto"/>
                <w:sz w:val="24"/>
                <w:highlight w:val="none"/>
              </w:rPr>
              <w:t>供给，主要用于项目生产设备</w:t>
            </w:r>
            <w:r>
              <w:rPr>
                <w:rFonts w:hint="eastAsia"/>
                <w:bCs/>
                <w:color w:val="auto"/>
                <w:sz w:val="24"/>
                <w:highlight w:val="none"/>
              </w:rPr>
              <w:t>运行</w:t>
            </w:r>
            <w:r>
              <w:rPr>
                <w:bCs/>
                <w:color w:val="auto"/>
                <w:sz w:val="24"/>
                <w:highlight w:val="none"/>
              </w:rPr>
              <w:t>及日常照明，可以满足生产、生活需求。</w:t>
            </w:r>
          </w:p>
          <w:p>
            <w:pPr>
              <w:adjustRightInd w:val="0"/>
              <w:snapToGrid w:val="0"/>
              <w:spacing w:line="360" w:lineRule="auto"/>
              <w:ind w:firstLine="482" w:firstLineChars="200"/>
              <w:rPr>
                <w:b/>
                <w:bCs/>
                <w:color w:val="auto"/>
                <w:sz w:val="24"/>
                <w:szCs w:val="20"/>
                <w:highlight w:val="none"/>
              </w:rPr>
            </w:pPr>
            <w:r>
              <w:rPr>
                <w:rFonts w:hint="eastAsia"/>
                <w:b/>
                <w:bCs/>
                <w:color w:val="auto"/>
                <w:sz w:val="24"/>
                <w:szCs w:val="20"/>
                <w:highlight w:val="none"/>
                <w:lang w:val="en-US" w:eastAsia="zh-CN"/>
              </w:rPr>
              <w:t>6.</w:t>
            </w:r>
            <w:r>
              <w:rPr>
                <w:rFonts w:hint="eastAsia"/>
                <w:b/>
                <w:bCs/>
                <w:color w:val="auto"/>
                <w:sz w:val="24"/>
                <w:szCs w:val="20"/>
                <w:highlight w:val="none"/>
              </w:rPr>
              <w:t>劳动人员及工作制度</w:t>
            </w:r>
          </w:p>
          <w:p>
            <w:pPr>
              <w:adjustRightInd w:val="0"/>
              <w:snapToGrid w:val="0"/>
              <w:spacing w:line="360" w:lineRule="auto"/>
              <w:ind w:firstLine="480" w:firstLineChars="200"/>
              <w:rPr>
                <w:rFonts w:hint="default" w:ascii="Times New Roman" w:hAnsi="Times New Roman" w:eastAsia="宋体" w:cs="Times New Roman"/>
                <w:color w:val="auto"/>
                <w:sz w:val="24"/>
                <w:szCs w:val="20"/>
                <w:highlight w:val="none"/>
                <w:lang w:val="en-US" w:eastAsia="zh-CN"/>
              </w:rPr>
            </w:pPr>
            <w:r>
              <w:rPr>
                <w:rFonts w:hint="eastAsia"/>
                <w:color w:val="auto"/>
                <w:sz w:val="24"/>
                <w:szCs w:val="20"/>
                <w:highlight w:val="none"/>
                <w:lang w:val="en-US" w:eastAsia="zh-CN"/>
              </w:rPr>
              <w:t>本</w:t>
            </w:r>
            <w:r>
              <w:rPr>
                <w:rFonts w:hint="eastAsia" w:ascii="Times New Roman" w:hAnsi="Times New Roman" w:eastAsia="宋体" w:cs="Times New Roman"/>
                <w:color w:val="auto"/>
                <w:sz w:val="24"/>
                <w:szCs w:val="20"/>
                <w:highlight w:val="none"/>
                <w:lang w:val="en-US" w:eastAsia="zh-CN"/>
              </w:rPr>
              <w:t>项目劳动定员30人，厂区不提供食宿，实行单班8h工作制，年工作280d。</w:t>
            </w:r>
          </w:p>
          <w:p>
            <w:pPr>
              <w:adjustRightInd w:val="0"/>
              <w:snapToGrid w:val="0"/>
              <w:spacing w:line="360" w:lineRule="auto"/>
              <w:ind w:firstLine="482" w:firstLineChars="200"/>
              <w:rPr>
                <w:b/>
                <w:bCs/>
                <w:color w:val="auto"/>
                <w:sz w:val="24"/>
                <w:szCs w:val="20"/>
                <w:highlight w:val="none"/>
              </w:rPr>
            </w:pPr>
            <w:r>
              <w:rPr>
                <w:rFonts w:hint="eastAsia"/>
                <w:b/>
                <w:bCs/>
                <w:color w:val="auto"/>
                <w:sz w:val="24"/>
                <w:szCs w:val="20"/>
                <w:highlight w:val="none"/>
                <w:lang w:val="en-US" w:eastAsia="zh-CN"/>
              </w:rPr>
              <w:t>7</w:t>
            </w:r>
            <w:r>
              <w:rPr>
                <w:rFonts w:hint="eastAsia"/>
                <w:b/>
                <w:bCs/>
                <w:color w:val="auto"/>
                <w:sz w:val="24"/>
                <w:szCs w:val="20"/>
                <w:highlight w:val="none"/>
              </w:rPr>
              <w:t>.项目平面布置</w:t>
            </w:r>
          </w:p>
          <w:p>
            <w:pPr>
              <w:adjustRightInd w:val="0"/>
              <w:snapToGrid w:val="0"/>
              <w:spacing w:line="360" w:lineRule="auto"/>
              <w:ind w:firstLine="480" w:firstLineChars="200"/>
              <w:rPr>
                <w:rFonts w:ascii="宋体" w:hAnsi="宋体" w:cs="宋体"/>
                <w:bCs/>
                <w:color w:val="auto"/>
                <w:sz w:val="24"/>
              </w:rPr>
            </w:pPr>
            <w:r>
              <w:rPr>
                <w:rFonts w:hint="eastAsia"/>
                <w:iCs/>
                <w:color w:val="auto"/>
                <w:sz w:val="24"/>
                <w:lang w:val="en-US" w:eastAsia="zh-CN"/>
              </w:rPr>
              <w:t>本项目位于</w:t>
            </w:r>
            <w:r>
              <w:rPr>
                <w:rFonts w:hint="eastAsia"/>
                <w:color w:val="auto"/>
                <w:sz w:val="24"/>
                <w:highlight w:val="none"/>
                <w:lang w:val="en-US" w:eastAsia="zh-CN"/>
              </w:rPr>
              <w:t>商丘市民权县北关镇民菏路南段西侧19号，</w:t>
            </w:r>
            <w:r>
              <w:rPr>
                <w:rFonts w:hint="eastAsia"/>
                <w:color w:val="auto"/>
                <w:sz w:val="24"/>
                <w:lang w:val="en-US" w:eastAsia="zh-CN"/>
              </w:rPr>
              <w:t>项目所在厂区设有2个出入口，均位于厂区东侧。</w:t>
            </w:r>
            <w:r>
              <w:rPr>
                <w:rFonts w:hint="eastAsia"/>
                <w:color w:val="auto"/>
                <w:sz w:val="24"/>
                <w:szCs w:val="20"/>
                <w:lang w:eastAsia="zh-CN"/>
              </w:rPr>
              <w:t>本</w:t>
            </w:r>
            <w:r>
              <w:rPr>
                <w:rFonts w:hint="eastAsia"/>
                <w:color w:val="auto"/>
                <w:sz w:val="24"/>
                <w:szCs w:val="20"/>
                <w:lang w:val="en-US" w:eastAsia="zh-CN"/>
              </w:rPr>
              <w:t>项目办公区位于厂区东侧，生产车间位于厂区西北部，车间分为饲料油脂生产车间及工业油脂生产车间，项目生产车间内部布局按工艺流程顺序进行布设。仓库位于南侧，分为饲料原料仓库及油脂原料仓库；冷库位于厂区西侧，往北为骨粉生产车间，再往北为锅炉房，西北角为循环冷却水池及废气处理区。生产车间、原料仓库及废气处理区等布设均远离办公区及周围敏感点，</w:t>
            </w:r>
            <w:r>
              <w:rPr>
                <w:rFonts w:hint="eastAsia"/>
                <w:color w:val="auto"/>
                <w:sz w:val="24"/>
                <w:szCs w:val="20"/>
              </w:rPr>
              <w:t>本项目</w:t>
            </w:r>
            <w:r>
              <w:rPr>
                <w:rFonts w:hint="eastAsia"/>
                <w:color w:val="auto"/>
                <w:sz w:val="24"/>
                <w:szCs w:val="20"/>
                <w:lang w:val="en-US" w:eastAsia="zh-CN"/>
              </w:rPr>
              <w:t>厂区</w:t>
            </w:r>
            <w:r>
              <w:rPr>
                <w:rFonts w:hint="eastAsia"/>
                <w:color w:val="auto"/>
                <w:sz w:val="24"/>
                <w:szCs w:val="20"/>
              </w:rPr>
              <w:t>布置具有功能分区明确，工艺衔接紧凑、</w:t>
            </w:r>
            <w:r>
              <w:rPr>
                <w:rFonts w:hint="eastAsia"/>
                <w:color w:val="auto"/>
                <w:sz w:val="24"/>
                <w:szCs w:val="20"/>
                <w:lang w:eastAsia="zh-CN"/>
              </w:rPr>
              <w:t>物流</w:t>
            </w:r>
            <w:r>
              <w:rPr>
                <w:rFonts w:hint="eastAsia"/>
                <w:color w:val="auto"/>
                <w:sz w:val="24"/>
                <w:szCs w:val="20"/>
              </w:rPr>
              <w:t>顺畅的特点，平面布置相对合理。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544" w:hRule="atLeast"/>
          <w:jc w:val="center"/>
        </w:trPr>
        <w:tc>
          <w:tcPr>
            <w:tcW w:w="445" w:type="dxa"/>
            <w:noWrap w:val="0"/>
            <w:vAlign w:val="center"/>
          </w:tcPr>
          <w:p>
            <w:pPr>
              <w:pStyle w:val="17"/>
              <w:adjustRightInd w:val="0"/>
              <w:snapToGrid w:val="0"/>
              <w:spacing w:before="0" w:beforeAutospacing="0" w:after="0" w:afterAutospacing="0"/>
              <w:jc w:val="center"/>
              <w:rPr>
                <w:rFonts w:cs="宋体"/>
                <w:color w:val="auto"/>
                <w:szCs w:val="24"/>
                <w:lang w:val="en-US" w:eastAsia="zh-CN"/>
              </w:rPr>
            </w:pPr>
            <w:r>
              <w:rPr>
                <w:rFonts w:hint="eastAsia" w:cs="宋体"/>
                <w:color w:val="auto"/>
                <w:szCs w:val="24"/>
                <w:lang w:val="en-US" w:eastAsia="zh-CN"/>
              </w:rPr>
              <w:t>工艺流程和产排污环节</w:t>
            </w:r>
          </w:p>
        </w:tc>
        <w:tc>
          <w:tcPr>
            <w:tcW w:w="8482" w:type="dxa"/>
            <w:noWrap w:val="0"/>
            <w:vAlign w:val="top"/>
          </w:tcPr>
          <w:p>
            <w:pPr>
              <w:adjustRightInd w:val="0"/>
              <w:snapToGrid w:val="0"/>
              <w:spacing w:line="360" w:lineRule="auto"/>
              <w:ind w:firstLine="482" w:firstLineChars="200"/>
              <w:rPr>
                <w:b/>
                <w:color w:val="auto"/>
                <w:sz w:val="24"/>
              </w:rPr>
            </w:pPr>
            <w:r>
              <w:rPr>
                <w:rFonts w:hint="eastAsia"/>
                <w:b/>
                <w:color w:val="auto"/>
                <w:sz w:val="24"/>
              </w:rPr>
              <w:t>1.工艺流程简述</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cs="Times New Roman"/>
                <w:b/>
                <w:snapToGrid w:val="0"/>
                <w:color w:val="auto"/>
                <w:kern w:val="0"/>
                <w:sz w:val="24"/>
                <w:szCs w:val="24"/>
              </w:rPr>
            </w:pPr>
            <w:r>
              <w:rPr>
                <w:rFonts w:hint="default" w:ascii="Times New Roman" w:hAnsi="Times New Roman" w:cs="Times New Roman"/>
                <w:b/>
                <w:bCs/>
                <w:snapToGrid w:val="0"/>
                <w:color w:val="auto"/>
                <w:kern w:val="0"/>
                <w:sz w:val="24"/>
                <w:szCs w:val="24"/>
              </w:rPr>
              <w:t>1.1</w:t>
            </w:r>
            <w:r>
              <w:rPr>
                <w:rFonts w:hint="default" w:ascii="Times New Roman" w:hAnsi="Times New Roman" w:cs="Times New Roman"/>
                <w:b/>
                <w:snapToGrid w:val="0"/>
                <w:color w:val="auto"/>
                <w:kern w:val="0"/>
                <w:sz w:val="24"/>
                <w:szCs w:val="24"/>
              </w:rPr>
              <w:t>施工期工艺流程及产污环节</w:t>
            </w:r>
          </w:p>
          <w:p>
            <w:pPr>
              <w:spacing w:line="360" w:lineRule="auto"/>
              <w:ind w:firstLine="480" w:firstLineChars="200"/>
              <w:jc w:val="left"/>
              <w:rPr>
                <w:rFonts w:hint="eastAsia" w:ascii="Times New Roman" w:hAnsi="Times New Roman" w:cs="Times New Roman"/>
                <w:bCs/>
                <w:color w:val="auto"/>
                <w:sz w:val="24"/>
                <w:szCs w:val="24"/>
                <w:highlight w:val="none"/>
                <w:lang w:eastAsia="zh-CN"/>
              </w:rPr>
            </w:pPr>
            <w:r>
              <w:rPr>
                <w:rFonts w:hint="eastAsia" w:ascii="Times New Roman" w:hAnsi="Times New Roman" w:cs="Times New Roman"/>
                <w:bCs/>
                <w:color w:val="auto"/>
                <w:sz w:val="24"/>
                <w:szCs w:val="24"/>
                <w:highlight w:val="none"/>
                <w:lang w:eastAsia="zh-CN"/>
              </w:rPr>
              <w:t>本项目利用现有</w:t>
            </w:r>
            <w:r>
              <w:rPr>
                <w:rFonts w:hint="eastAsia" w:ascii="Times New Roman" w:hAnsi="Times New Roman" w:cs="Times New Roman"/>
                <w:bCs/>
                <w:color w:val="auto"/>
                <w:sz w:val="24"/>
                <w:szCs w:val="24"/>
                <w:highlight w:val="none"/>
                <w:lang w:val="en-US" w:eastAsia="zh-CN"/>
              </w:rPr>
              <w:t>厂房</w:t>
            </w:r>
            <w:r>
              <w:rPr>
                <w:rFonts w:hint="eastAsia" w:ascii="Times New Roman" w:hAnsi="Times New Roman" w:cs="Times New Roman"/>
                <w:bCs/>
                <w:color w:val="auto"/>
                <w:sz w:val="24"/>
                <w:szCs w:val="24"/>
                <w:highlight w:val="none"/>
                <w:lang w:eastAsia="zh-CN"/>
              </w:rPr>
              <w:t>进行建设，施工期主要进行设备安装调试、</w:t>
            </w:r>
            <w:r>
              <w:rPr>
                <w:rFonts w:hint="eastAsia" w:ascii="Times New Roman" w:hAnsi="Times New Roman" w:cs="Times New Roman"/>
                <w:bCs/>
                <w:color w:val="auto"/>
                <w:sz w:val="24"/>
                <w:szCs w:val="24"/>
                <w:highlight w:val="none"/>
                <w:lang w:val="en-US" w:eastAsia="zh-CN"/>
              </w:rPr>
              <w:t>油罐建设等</w:t>
            </w:r>
            <w:r>
              <w:rPr>
                <w:rFonts w:hint="eastAsia" w:ascii="Times New Roman" w:hAnsi="Times New Roman" w:cs="Times New Roman"/>
                <w:bCs/>
                <w:color w:val="auto"/>
                <w:sz w:val="24"/>
                <w:szCs w:val="24"/>
                <w:highlight w:val="none"/>
                <w:lang w:eastAsia="zh-CN"/>
              </w:rPr>
              <w:t>，施工期较短，</w:t>
            </w:r>
            <w:r>
              <w:rPr>
                <w:rFonts w:hint="eastAsia" w:ascii="Times New Roman" w:hAnsi="Times New Roman" w:cs="Times New Roman"/>
                <w:bCs/>
                <w:color w:val="auto"/>
                <w:sz w:val="24"/>
                <w:szCs w:val="24"/>
                <w:highlight w:val="none"/>
                <w:lang w:val="en-US" w:eastAsia="zh-CN"/>
              </w:rPr>
              <w:t>工程量较小，施工期主要产生的少量废气、噪声、固废等</w:t>
            </w:r>
            <w:r>
              <w:rPr>
                <w:rFonts w:hint="eastAsia" w:ascii="Times New Roman" w:hAnsi="Times New Roman" w:cs="Times New Roman"/>
                <w:bCs/>
                <w:color w:val="auto"/>
                <w:sz w:val="24"/>
                <w:szCs w:val="24"/>
                <w:highlight w:val="none"/>
                <w:lang w:eastAsia="zh-CN"/>
              </w:rPr>
              <w:t>。</w:t>
            </w:r>
          </w:p>
          <w:p>
            <w:pPr>
              <w:adjustRightInd w:val="0"/>
              <w:snapToGrid w:val="0"/>
              <w:spacing w:line="360" w:lineRule="auto"/>
              <w:ind w:firstLine="482" w:firstLineChars="200"/>
              <w:rPr>
                <w:b/>
                <w:color w:val="auto"/>
                <w:sz w:val="24"/>
              </w:rPr>
            </w:pPr>
            <w:r>
              <w:rPr>
                <w:rFonts w:hint="eastAsia"/>
                <w:b/>
                <w:color w:val="auto"/>
                <w:sz w:val="24"/>
              </w:rPr>
              <w:t>1.2运营期工艺流程及产污环节</w:t>
            </w:r>
          </w:p>
          <w:p>
            <w:pPr>
              <w:shd w:val="clear" w:color="auto" w:fill="auto"/>
              <w:adjustRightInd w:val="0"/>
              <w:snapToGrid w:val="0"/>
              <w:spacing w:line="360" w:lineRule="auto"/>
              <w:ind w:firstLine="480" w:firstLineChars="200"/>
              <w:rPr>
                <w:rFonts w:hint="eastAsia"/>
                <w:bCs/>
                <w:color w:val="auto"/>
                <w:sz w:val="24"/>
                <w:lang w:val="en-US" w:eastAsia="zh-CN"/>
              </w:rPr>
            </w:pPr>
            <w:r>
              <w:rPr>
                <w:rFonts w:hint="eastAsia"/>
                <w:bCs/>
                <w:color w:val="auto"/>
                <w:sz w:val="24"/>
                <w:lang w:val="en-US" w:eastAsia="zh-CN"/>
              </w:rPr>
              <w:t>本项目产品主要为肉粉、骨粉、肉骨粉及油脂，主要生产工艺流程为：原材料-破碎-预热解冻-高温炼制-油渣分离（油渣-压榨-烘干-破碎-混合-粉碎）-油脂沉淀-离心分离-加热-沉淀。</w:t>
            </w:r>
          </w:p>
          <w:p>
            <w:pPr>
              <w:shd w:val="clear" w:color="auto" w:fill="auto"/>
              <w:adjustRightInd w:val="0"/>
              <w:snapToGrid w:val="0"/>
              <w:spacing w:line="360" w:lineRule="auto"/>
              <w:ind w:firstLine="482" w:firstLineChars="200"/>
              <w:rPr>
                <w:rFonts w:hint="eastAsia"/>
                <w:b/>
                <w:bCs w:val="0"/>
                <w:color w:val="auto"/>
                <w:sz w:val="24"/>
                <w:lang w:eastAsia="zh-CN"/>
              </w:rPr>
            </w:pPr>
            <w:r>
              <w:rPr>
                <w:rFonts w:hint="eastAsia"/>
                <w:b/>
                <w:bCs w:val="0"/>
                <w:color w:val="auto"/>
                <w:sz w:val="24"/>
                <w:lang w:val="en-US" w:eastAsia="zh-CN"/>
              </w:rPr>
              <w:t>油脂具体工艺流程简述如下：</w:t>
            </w:r>
          </w:p>
          <w:p>
            <w:pPr>
              <w:numPr>
                <w:ilvl w:val="0"/>
                <w:numId w:val="4"/>
              </w:numPr>
              <w:shd w:val="clear" w:color="auto" w:fill="auto"/>
              <w:adjustRightInd w:val="0"/>
              <w:snapToGrid w:val="0"/>
              <w:spacing w:line="360" w:lineRule="auto"/>
              <w:ind w:firstLine="480" w:firstLineChars="200"/>
              <w:rPr>
                <w:rFonts w:hint="eastAsia"/>
                <w:bCs/>
                <w:color w:val="auto"/>
                <w:sz w:val="24"/>
                <w:lang w:val="en-US" w:eastAsia="zh-CN"/>
              </w:rPr>
            </w:pPr>
            <w:r>
              <w:rPr>
                <w:rFonts w:hint="eastAsia"/>
                <w:bCs/>
                <w:color w:val="auto"/>
                <w:sz w:val="24"/>
                <w:lang w:val="en-US" w:eastAsia="zh-CN"/>
              </w:rPr>
              <w:t>破碎：项目厂区设置原料暂存库及冷库，外购的猪下脚料、鸡鸭下脚料等经冷链汽车密闭运输至厂区，经冷库储存；</w:t>
            </w:r>
            <w:r>
              <w:rPr>
                <w:rFonts w:hint="eastAsia"/>
                <w:bCs/>
                <w:color w:val="auto"/>
                <w:sz w:val="24"/>
                <w:highlight w:val="none"/>
                <w:lang w:val="en-US" w:eastAsia="zh-CN"/>
              </w:rPr>
              <w:t>原料投加、暂存等工序产生恶臭气体较少，收集较为困难，本项目尽量按照生产计划取料、送料，实现随到随用，减少投料、暂存时间，减少恶臭产生。</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bCs/>
                <w:color w:val="auto"/>
                <w:sz w:val="24"/>
                <w:lang w:val="en-US" w:eastAsia="zh-CN"/>
              </w:rPr>
            </w:pPr>
            <w:r>
              <w:rPr>
                <w:rFonts w:hint="eastAsia"/>
                <w:bCs/>
                <w:color w:val="auto"/>
                <w:sz w:val="24"/>
                <w:lang w:val="en-US" w:eastAsia="zh-CN"/>
              </w:rPr>
              <w:t>鸡肠、鸡架、鸭肠、鸭架等原料破碎成块后投入料仓，原料湿度较大，且破碎成大块，因此无粉尘产生。在此过程中，主要产生恶臭废气及噪声等。</w:t>
            </w:r>
          </w:p>
          <w:p>
            <w:pPr>
              <w:adjustRightInd w:val="0"/>
              <w:snapToGrid w:val="0"/>
              <w:spacing w:line="360" w:lineRule="auto"/>
              <w:ind w:firstLine="480" w:firstLineChars="200"/>
              <w:rPr>
                <w:rFonts w:hint="default" w:eastAsia="宋体"/>
                <w:bCs/>
                <w:color w:val="auto"/>
                <w:sz w:val="24"/>
                <w:highlight w:val="green"/>
                <w:lang w:val="en-US" w:eastAsia="zh-CN"/>
              </w:rPr>
            </w:pPr>
            <w:r>
              <w:rPr>
                <w:color w:val="auto"/>
                <w:sz w:val="24"/>
              </w:rPr>
              <mc:AlternateContent>
                <mc:Choice Requires="wpg">
                  <w:drawing>
                    <wp:anchor distT="0" distB="0" distL="114300" distR="114300" simplePos="0" relativeHeight="251664384" behindDoc="0" locked="0" layoutInCell="1" allowOverlap="1">
                      <wp:simplePos x="0" y="0"/>
                      <wp:positionH relativeFrom="column">
                        <wp:posOffset>249555</wp:posOffset>
                      </wp:positionH>
                      <wp:positionV relativeFrom="paragraph">
                        <wp:posOffset>278765</wp:posOffset>
                      </wp:positionV>
                      <wp:extent cx="4889500" cy="1175385"/>
                      <wp:effectExtent l="0" t="0" r="0" b="0"/>
                      <wp:wrapNone/>
                      <wp:docPr id="21" name="组合 21"/>
                      <wp:cNvGraphicFramePr/>
                      <a:graphic xmlns:a="http://schemas.openxmlformats.org/drawingml/2006/main">
                        <a:graphicData uri="http://schemas.microsoft.com/office/word/2010/wordprocessingGroup">
                          <wpg:wgp>
                            <wpg:cNvGrpSpPr/>
                            <wpg:grpSpPr>
                              <a:xfrm>
                                <a:off x="0" y="0"/>
                                <a:ext cx="4889500" cy="1175385"/>
                                <a:chOff x="2721" y="354210"/>
                                <a:chExt cx="7700" cy="1851"/>
                              </a:xfrm>
                            </wpg:grpSpPr>
                            <wps:wsp>
                              <wps:cNvPr id="2" name="文本框 2"/>
                              <wps:cNvSpPr txBox="1"/>
                              <wps:spPr>
                                <a:xfrm>
                                  <a:off x="0" y="0"/>
                                  <a:ext cx="0" cy="0"/>
                                </a:xfrm>
                                <a:prstGeom prst="rect">
                                  <a:avLst/>
                                </a:prstGeom>
                                <a:solidFill>
                                  <a:srgbClr val="FFFFFF"/>
                                </a:solidFill>
                                <a:ln>
                                  <a:noFill/>
                                </a:ln>
                              </wps:spPr>
                              <wps:txbx>
                                <w:txbxContent>
                                  <w:p>
                                    <w:pPr>
                                      <w:rPr>
                                        <w:rFonts w:hint="eastAsia"/>
                                      </w:rPr>
                                    </w:pPr>
                                    <w:r>
                                      <w:rPr>
                                        <w:rFonts w:hint="eastAsia"/>
                                      </w:rPr>
                                      <w:t>网版</w:t>
                                    </w:r>
                                  </w:p>
                                </w:txbxContent>
                              </wps:txbx>
                              <wps:bodyPr upright="1"/>
                            </wps:wsp>
                            <wps:wsp>
                              <wps:cNvPr id="3" name="文本框 3"/>
                              <wps:cNvSpPr txBox="1"/>
                              <wps:spPr>
                                <a:xfrm>
                                  <a:off x="0" y="0"/>
                                  <a:ext cx="0" cy="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绷网</w:t>
                                    </w:r>
                                  </w:p>
                                </w:txbxContent>
                              </wps:txbx>
                              <wps:bodyPr upright="1"/>
                            </wps:wsp>
                            <wps:wsp>
                              <wps:cNvPr id="4" name="文本框 4"/>
                              <wps:cNvSpPr txBox="1"/>
                              <wps:spPr>
                                <a:xfrm>
                                  <a:off x="0" y="0"/>
                                  <a:ext cx="0" cy="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设计、制作菲林（外协）</w:t>
                                    </w:r>
                                  </w:p>
                                </w:txbxContent>
                              </wps:txbx>
                              <wps:bodyPr lIns="0" tIns="45720" rIns="0" bIns="45720" upright="1"/>
                            </wps:wsp>
                            <wps:wsp>
                              <wps:cNvPr id="5" name="文本框 5"/>
                              <wps:cNvSpPr txBox="1"/>
                              <wps:spPr>
                                <a:xfrm>
                                  <a:off x="0" y="0"/>
                                  <a:ext cx="0" cy="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丝网印花</w:t>
                                    </w:r>
                                  </w:p>
                                </w:txbxContent>
                              </wps:txbx>
                              <wps:bodyPr upright="1"/>
                            </wps:wsp>
                            <wps:wsp>
                              <wps:cNvPr id="6" name="文本框 6"/>
                              <wps:cNvSpPr txBox="1"/>
                              <wps:spPr>
                                <a:xfrm>
                                  <a:off x="0" y="0"/>
                                  <a:ext cx="0" cy="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自然晾干/烘干</w:t>
                                    </w:r>
                                  </w:p>
                                </w:txbxContent>
                              </wps:txbx>
                              <wps:bodyPr lIns="0" tIns="46800" rIns="0" bIns="46800" upright="1"/>
                            </wps:wsp>
                            <wps:wsp>
                              <wps:cNvPr id="7" name="文本框 7"/>
                              <wps:cNvSpPr txBox="1"/>
                              <wps:spPr>
                                <a:xfrm>
                                  <a:off x="0" y="0"/>
                                  <a:ext cx="0" cy="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质检</w:t>
                                    </w:r>
                                  </w:p>
                                </w:txbxContent>
                              </wps:txbx>
                              <wps:bodyPr upright="1"/>
                            </wps:wsp>
                            <wps:wsp>
                              <wps:cNvPr id="8" name="文本框 8"/>
                              <wps:cNvSpPr txBox="1"/>
                              <wps:spPr>
                                <a:xfrm>
                                  <a:off x="0" y="0"/>
                                  <a:ext cx="0" cy="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成品</w:t>
                                    </w:r>
                                  </w:p>
                                </w:txbxContent>
                              </wps:txbx>
                              <wps:bodyPr upright="1"/>
                            </wps:wsp>
                            <wps:wsp>
                              <wps:cNvPr id="9" name="直接连接符 9"/>
                              <wps:cNvSpPr/>
                              <wps:spPr>
                                <a:xfrm flipV="1">
                                  <a:off x="0" y="0"/>
                                  <a:ext cx="0" cy="0"/>
                                </a:xfrm>
                                <a:prstGeom prst="line">
                                  <a:avLst/>
                                </a:prstGeom>
                                <a:ln w="9525" cap="flat" cmpd="sng">
                                  <a:solidFill>
                                    <a:srgbClr val="000000"/>
                                  </a:solidFill>
                                  <a:prstDash val="solid"/>
                                  <a:headEnd type="none" w="med" len="med"/>
                                  <a:tailEnd type="triangle" w="med" len="med"/>
                                </a:ln>
                              </wps:spPr>
                              <wps:bodyPr upright="1"/>
                            </wps:wsp>
                            <wps:wsp>
                              <wps:cNvPr id="10" name="直接连接符 10"/>
                              <wps:cNvSpPr/>
                              <wps:spPr>
                                <a:xfrm>
                                  <a:off x="0" y="0"/>
                                  <a:ext cx="0" cy="0"/>
                                </a:xfrm>
                                <a:prstGeom prst="line">
                                  <a:avLst/>
                                </a:prstGeom>
                                <a:ln w="9525" cap="flat" cmpd="sng">
                                  <a:solidFill>
                                    <a:srgbClr val="000000"/>
                                  </a:solidFill>
                                  <a:prstDash val="solid"/>
                                  <a:headEnd type="none" w="med" len="med"/>
                                  <a:tailEnd type="triangle" w="med" len="med"/>
                                </a:ln>
                              </wps:spPr>
                              <wps:bodyPr upright="1"/>
                            </wps:wsp>
                            <wps:wsp>
                              <wps:cNvPr id="11" name="直接连接符 11"/>
                              <wps:cNvSpPr/>
                              <wps:spPr>
                                <a:xfrm flipV="1">
                                  <a:off x="0" y="0"/>
                                  <a:ext cx="0" cy="0"/>
                                </a:xfrm>
                                <a:prstGeom prst="line">
                                  <a:avLst/>
                                </a:prstGeom>
                                <a:ln w="9525" cap="flat" cmpd="sng">
                                  <a:solidFill>
                                    <a:srgbClr val="000000"/>
                                  </a:solidFill>
                                  <a:prstDash val="solid"/>
                                  <a:headEnd type="none" w="med" len="med"/>
                                  <a:tailEnd type="triangle" w="med" len="med"/>
                                </a:ln>
                              </wps:spPr>
                              <wps:bodyPr upright="1"/>
                            </wps:wsp>
                            <wps:wsp>
                              <wps:cNvPr id="12" name="直接连接符 12"/>
                              <wps:cNvSpPr/>
                              <wps:spPr>
                                <a:xfrm>
                                  <a:off x="0" y="0"/>
                                  <a:ext cx="0" cy="0"/>
                                </a:xfrm>
                                <a:prstGeom prst="line">
                                  <a:avLst/>
                                </a:prstGeom>
                                <a:ln w="9525" cap="flat" cmpd="sng">
                                  <a:solidFill>
                                    <a:srgbClr val="000000"/>
                                  </a:solidFill>
                                  <a:prstDash val="solid"/>
                                  <a:headEnd type="none" w="med" len="med"/>
                                  <a:tailEnd type="triangle" w="med" len="med"/>
                                </a:ln>
                              </wps:spPr>
                              <wps:bodyPr upright="1"/>
                            </wps:wsp>
                            <wps:wsp>
                              <wps:cNvPr id="13" name="直接连接符 13"/>
                              <wps:cNvSpPr/>
                              <wps:spPr>
                                <a:xfrm flipV="1">
                                  <a:off x="0" y="0"/>
                                  <a:ext cx="0" cy="0"/>
                                </a:xfrm>
                                <a:prstGeom prst="line">
                                  <a:avLst/>
                                </a:prstGeom>
                                <a:ln w="9525" cap="flat" cmpd="sng">
                                  <a:solidFill>
                                    <a:srgbClr val="000000"/>
                                  </a:solidFill>
                                  <a:prstDash val="solid"/>
                                  <a:headEnd type="triangle" w="med" len="med"/>
                                  <a:tailEnd type="none" w="med" len="med"/>
                                </a:ln>
                              </wps:spPr>
                              <wps:bodyPr upright="1"/>
                            </wps:wsp>
                            <wps:wsp>
                              <wps:cNvPr id="14" name="直接连接符 14"/>
                              <wps:cNvSpPr/>
                              <wps:spPr>
                                <a:xfrm flipV="1">
                                  <a:off x="0" y="0"/>
                                  <a:ext cx="0" cy="0"/>
                                </a:xfrm>
                                <a:prstGeom prst="line">
                                  <a:avLst/>
                                </a:prstGeom>
                                <a:ln w="9525" cap="flat" cmpd="sng">
                                  <a:solidFill>
                                    <a:srgbClr val="000000"/>
                                  </a:solidFill>
                                  <a:prstDash val="solid"/>
                                  <a:headEnd type="triangle" w="med" len="med"/>
                                  <a:tailEnd type="none" w="med" len="med"/>
                                </a:ln>
                              </wps:spPr>
                              <wps:bodyPr upright="1"/>
                            </wps:wsp>
                            <wps:wsp>
                              <wps:cNvPr id="15" name="直接连接符 15"/>
                              <wps:cNvSpPr/>
                              <wps:spPr>
                                <a:xfrm flipH="1">
                                  <a:off x="0" y="0"/>
                                  <a:ext cx="0" cy="0"/>
                                </a:xfrm>
                                <a:prstGeom prst="line">
                                  <a:avLst/>
                                </a:prstGeom>
                                <a:ln w="9525" cap="flat" cmpd="sng">
                                  <a:solidFill>
                                    <a:srgbClr val="000000"/>
                                  </a:solidFill>
                                  <a:prstDash val="dash"/>
                                  <a:headEnd type="triangle" w="med" len="med"/>
                                  <a:tailEnd type="none" w="med" len="med"/>
                                </a:ln>
                              </wps:spPr>
                              <wps:bodyPr upright="1"/>
                            </wps:wsp>
                            <wps:wsp>
                              <wps:cNvPr id="16" name="文本框 16"/>
                              <wps:cNvSpPr txBox="1"/>
                              <wps:spPr>
                                <a:xfrm>
                                  <a:off x="0" y="0"/>
                                  <a:ext cx="0" cy="0"/>
                                </a:xfrm>
                                <a:prstGeom prst="rect">
                                  <a:avLst/>
                                </a:prstGeom>
                                <a:noFill/>
                                <a:ln>
                                  <a:noFill/>
                                </a:ln>
                              </wps:spPr>
                              <wps:txbx>
                                <w:txbxContent>
                                  <w:p>
                                    <w:pPr>
                                      <w:jc w:val="center"/>
                                      <w:rPr>
                                        <w:rFonts w:hint="eastAsia"/>
                                      </w:rPr>
                                    </w:pPr>
                                    <w:r>
                                      <w:rPr>
                                        <w:rFonts w:hint="eastAsia"/>
                                      </w:rPr>
                                      <w:t>废气、废水、固废</w:t>
                                    </w:r>
                                  </w:p>
                                </w:txbxContent>
                              </wps:txbx>
                              <wps:bodyPr lIns="0" tIns="0" rIns="0" bIns="0" upright="1"/>
                            </wps:wsp>
                            <wps:wsp>
                              <wps:cNvPr id="17" name="文本框 17"/>
                              <wps:cNvSpPr txBox="1"/>
                              <wps:spPr>
                                <a:xfrm>
                                  <a:off x="0" y="0"/>
                                  <a:ext cx="0" cy="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车缝</w:t>
                                    </w:r>
                                  </w:p>
                                </w:txbxContent>
                              </wps:txbx>
                              <wps:bodyPr upright="1"/>
                            </wps:wsp>
                            <wps:wsp>
                              <wps:cNvPr id="18" name="直接连接符 18"/>
                              <wps:cNvSpPr/>
                              <wps:spPr>
                                <a:xfrm flipV="1">
                                  <a:off x="0" y="0"/>
                                  <a:ext cx="0" cy="0"/>
                                </a:xfrm>
                                <a:prstGeom prst="line">
                                  <a:avLst/>
                                </a:prstGeom>
                                <a:ln w="9525" cap="flat" cmpd="sng">
                                  <a:solidFill>
                                    <a:srgbClr val="000000"/>
                                  </a:solidFill>
                                  <a:prstDash val="solid"/>
                                  <a:headEnd type="triangle" w="med" len="med"/>
                                  <a:tailEnd type="none" w="med" len="med"/>
                                </a:ln>
                              </wps:spPr>
                              <wps:bodyPr upright="1"/>
                            </wps:wsp>
                            <wps:wsp>
                              <wps:cNvPr id="19" name="直接连接符 19"/>
                              <wps:cNvSpPr/>
                              <wps:spPr>
                                <a:xfrm flipH="1">
                                  <a:off x="0" y="0"/>
                                  <a:ext cx="0" cy="0"/>
                                </a:xfrm>
                                <a:prstGeom prst="line">
                                  <a:avLst/>
                                </a:prstGeom>
                                <a:ln w="9525" cap="flat" cmpd="sng">
                                  <a:solidFill>
                                    <a:srgbClr val="000000"/>
                                  </a:solidFill>
                                  <a:prstDash val="dash"/>
                                  <a:headEnd type="triangle" w="med" len="med"/>
                                  <a:tailEnd type="none" w="med" len="med"/>
                                </a:ln>
                              </wps:spPr>
                              <wps:bodyPr upright="1"/>
                            </wps:wsp>
                            <wps:wsp>
                              <wps:cNvPr id="20" name="文本框 20"/>
                              <wps:cNvSpPr txBox="1"/>
                              <wps:spPr>
                                <a:xfrm>
                                  <a:off x="0" y="0"/>
                                  <a:ext cx="0" cy="0"/>
                                </a:xfrm>
                                <a:prstGeom prst="rect">
                                  <a:avLst/>
                                </a:prstGeom>
                                <a:noFill/>
                                <a:ln>
                                  <a:noFill/>
                                </a:ln>
                              </wps:spPr>
                              <wps:txbx>
                                <w:txbxContent>
                                  <w:p>
                                    <w:pPr>
                                      <w:jc w:val="center"/>
                                      <w:rPr>
                                        <w:rFonts w:hint="eastAsia"/>
                                      </w:rPr>
                                    </w:pPr>
                                    <w:r>
                                      <w:rPr>
                                        <w:rFonts w:hint="eastAsia"/>
                                      </w:rPr>
                                      <w:t>废气</w:t>
                                    </w:r>
                                  </w:p>
                                </w:txbxContent>
                              </wps:txbx>
                              <wps:bodyPr lIns="0" tIns="0" rIns="0" bIns="0" upright="1"/>
                            </wps:wsp>
                          </wpg:wgp>
                        </a:graphicData>
                      </a:graphic>
                    </wp:anchor>
                  </w:drawing>
                </mc:Choice>
                <mc:Fallback>
                  <w:pict>
                    <v:group id="_x0000_s1026" o:spid="_x0000_s1026" o:spt="203" style="position:absolute;left:0pt;margin-left:19.65pt;margin-top:21.95pt;height:92.55pt;width:385pt;z-index:251664384;mso-width-relative:page;mso-height-relative:page;" coordorigin="2721,354210" coordsize="7700,1851" o:gfxdata="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">
                      <o:lock v:ext="edit" aspectratio="f"/>
                      <v:shape id="_x0000_s1026" o:spid="_x0000_s1026" o:spt="202" type="#_x0000_t202" style="position:absolute;left:0;top:0;height:0;width:0;" fillcolor="#FFFFFF" filled="t" stroked="f" coordsize="21600,21600" o:gfxdata="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gt8frtwAAANoAAAAP&#10;AAAAAAAAAAEAIAAAACIAAABkcnMvZG93bnJldi54bWxQSwECFAAUAAAACACHTuJAMy8FnjsAAAA5&#10;AAAAEAAAAAAAAAABACAAAAAGAQAAZHJzL3NoYXBleG1sLnhtbFBLBQYAAAAABgAGAFsBAACwAwAA&#10;AAA=&#10;">
                        <v:fill on="t" focussize="0,0"/>
                        <v:stroke on="f"/>
                        <v:imagedata o:title=""/>
                        <o:lock v:ext="edit" aspectratio="f"/>
                        <v:textbox>
                          <w:txbxContent>
                            <w:p>
                              <w:pPr>
                                <w:rPr>
                                  <w:rFonts w:hint="eastAsia"/>
                                </w:rPr>
                              </w:pPr>
                              <w:r>
                                <w:rPr>
                                  <w:rFonts w:hint="eastAsia"/>
                                </w:rPr>
                                <w:t>网版</w:t>
                              </w:r>
                            </w:p>
                          </w:txbxContent>
                        </v:textbox>
                      </v:shape>
                      <v:shape id="_x0000_s1026" o:spid="_x0000_s1026" o:spt="202" type="#_x0000_t202" style="position:absolute;left:0;top:0;height:0;width:0;" fillcolor="#FFFFFF" filled="t" stroked="t" coordsize="21600,21600" o:gfxdata="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SUnW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rPr>
                              </w:pPr>
                              <w:r>
                                <w:rPr>
                                  <w:rFonts w:hint="eastAsia"/>
                                </w:rPr>
                                <w:t>绷网</w:t>
                              </w:r>
                            </w:p>
                          </w:txbxContent>
                        </v:textbox>
                      </v:shape>
                      <v:shape id="_x0000_s1026" o:spid="_x0000_s1026" o:spt="202" type="#_x0000_t202" style="position:absolute;left:0;top:0;height:0;width:0;" fillcolor="#FFFFFF" filled="t" stroked="t" coordsize="21600,21600" o:gfxdata="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eKIB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0mm,1.27mm,0mm,1.27mm">
                          <w:txbxContent>
                            <w:p>
                              <w:pPr>
                                <w:rPr>
                                  <w:rFonts w:hint="eastAsia"/>
                                </w:rPr>
                              </w:pPr>
                              <w:r>
                                <w:rPr>
                                  <w:rFonts w:hint="eastAsia"/>
                                </w:rPr>
                                <w:t>设计、制作菲林（外协）</w:t>
                              </w:r>
                            </w:p>
                          </w:txbxContent>
                        </v:textbox>
                      </v:shape>
                      <v:shape id="_x0000_s1026" o:spid="_x0000_s1026" o:spt="202" type="#_x0000_t202" style="position:absolute;left:0;top:0;height:0;width:0;" fillcolor="#FFFFFF" filled="t" stroked="t" coordsize="21600,21600" o:gfxdata="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7HQ5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rPr>
                              </w:pPr>
                              <w:r>
                                <w:rPr>
                                  <w:rFonts w:hint="eastAsia"/>
                                </w:rPr>
                                <w:t>丝网印花</w:t>
                              </w:r>
                            </w:p>
                          </w:txbxContent>
                        </v:textbox>
                      </v:shape>
                      <v:shape id="_x0000_s1026" o:spid="_x0000_s1026" o:spt="202" type="#_x0000_t202" style="position:absolute;left:0;top:0;height:0;width:0;" fillcolor="#FFFFFF" filled="t" stroked="t" coordsize="21600,21600" o:gfxdata="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lphb7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0mm,1.3mm,0mm,1.3mm">
                          <w:txbxContent>
                            <w:p>
                              <w:r>
                                <w:rPr>
                                  <w:rFonts w:hint="eastAsia"/>
                                </w:rPr>
                                <w:t>自然晾干/烘干</w:t>
                              </w:r>
                            </w:p>
                          </w:txbxContent>
                        </v:textbox>
                      </v:shape>
                      <v:shape id="_x0000_s1026" o:spid="_x0000_s1026" o:spt="202" type="#_x0000_t202" style="position:absolute;left:0;top:0;height:0;width:0;" fillcolor="#FFFFFF" filled="t" stroked="t" coordsize="21600,21600" o:gfxdata="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9yT9W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hint="eastAsia"/>
                                </w:rPr>
                              </w:pPr>
                              <w:r>
                                <w:rPr>
                                  <w:rFonts w:hint="eastAsia"/>
                                </w:rPr>
                                <w:t>质检</w:t>
                              </w:r>
                            </w:p>
                          </w:txbxContent>
                        </v:textbox>
                      </v:shape>
                      <v:shape id="_x0000_s1026" o:spid="_x0000_s1026" o:spt="202" type="#_x0000_t202" style="position:absolute;left:0;top:0;height:0;width:0;" fillcolor="#FFFFFF" filled="t" stroked="t" coordsize="21600,21600" o:gfxdata="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7t26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hint="eastAsia"/>
                                </w:rPr>
                              </w:pPr>
                              <w:r>
                                <w:rPr>
                                  <w:rFonts w:hint="eastAsia"/>
                                </w:rPr>
                                <w:t>成品</w:t>
                              </w:r>
                            </w:p>
                          </w:txbxContent>
                        </v:textbox>
                      </v:shape>
                      <v:line id="_x0000_s1026" o:spid="_x0000_s1026" o:spt="20" style="position:absolute;left:0;top:0;flip:y;height:0;width:0;" filled="f" stroked="t" coordsize="21600,21600" o:gfxdata="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YEi6L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0;top:0;height:0;width:0;" filled="f" stroked="t" coordsize="21600,21600" o:gfxdata="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mp/Ku/&#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0;top:0;flip:y;height:0;width:0;" filled="f" stroked="t" coordsize="21600,21600" o:gfxdata="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w+f+y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0;top:0;height:0;width:0;" filled="f" stroked="t" coordsize="21600,21600" o:gfxdata="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jfHR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0;top:0;flip:y;height:0;width:0;" filled="f" stroked="t" coordsize="21600,21600" o:gfxdata="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EUSHK5AAAA2wAA&#10;AA8AAAAAAAAAAQAgAAAAIgAAAGRycy9kb3ducmV2LnhtbFBLAQIUABQAAAAIAIdO4kAzLwWeOwAA&#10;ADkAAAAQAAAAAAAAAAEAIAAAAAgBAABkcnMvc2hhcGV4bWwueG1sUEsFBgAAAAAGAAYAWwEAALID&#10;AAAAAA==&#10;">
                        <v:fill on="f" focussize="0,0"/>
                        <v:stroke color="#000000" joinstyle="round" startarrow="block"/>
                        <v:imagedata o:title=""/>
                        <o:lock v:ext="edit" aspectratio="f"/>
                      </v:line>
                      <v:line id="_x0000_s1026" o:spid="_x0000_s1026" o:spt="20" style="position:absolute;left:0;top:0;flip:y;height:0;width:0;" filled="f" stroked="t" coordsize="21600,21600" o:gfxdata="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e/dAGugAAANsA&#10;AAAPAAAAAAAAAAEAIAAAACIAAABkcnMvZG93bnJldi54bWxQSwECFAAUAAAACACHTuJAMy8FnjsA&#10;AAA5AAAAEAAAAAAAAAABACAAAAAJAQAAZHJzL3NoYXBleG1sLnhtbFBLBQYAAAAABgAGAFsBAACz&#10;AwAAAAA=&#10;">
                        <v:fill on="f" focussize="0,0"/>
                        <v:stroke color="#000000" joinstyle="round" startarrow="block"/>
                        <v:imagedata o:title=""/>
                        <o:lock v:ext="edit" aspectratio="f"/>
                      </v:line>
                      <v:line id="_x0000_s1026" o:spid="_x0000_s1026" o:spt="20" style="position:absolute;left:0;top:0;flip:x;height:0;width:0;" filled="f" stroked="t" coordsize="21600,21600" o:gfxdata="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YU2SbsAAADb&#10;AAAADwAAAAAAAAABACAAAAAiAAAAZHJzL2Rvd25yZXYueG1sUEsBAhQAFAAAAAgAh07iQDMvBZ47&#10;AAAAOQAAABAAAAAAAAAAAQAgAAAACgEAAGRycy9zaGFwZXhtbC54bWxQSwUGAAAAAAYABgBbAQAA&#10;tAMAAAAA&#10;">
                        <v:fill on="f" focussize="0,0"/>
                        <v:stroke color="#000000" joinstyle="round" dashstyle="dash" startarrow="block"/>
                        <v:imagedata o:title=""/>
                        <o:lock v:ext="edit" aspectratio="f"/>
                      </v:line>
                      <v:shape id="_x0000_s1026" o:spid="_x0000_s1026" o:spt="202" type="#_x0000_t202" style="position:absolute;left:0;top:0;height:0;width:0;" filled="f" stroked="f" coordsize="21600,21600" o:gfxdata="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qvzFe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jc w:val="center"/>
                                <w:rPr>
                                  <w:rFonts w:hint="eastAsia"/>
                                </w:rPr>
                              </w:pPr>
                              <w:r>
                                <w:rPr>
                                  <w:rFonts w:hint="eastAsia"/>
                                </w:rPr>
                                <w:t>废气、废水、固废</w:t>
                              </w:r>
                            </w:p>
                          </w:txbxContent>
                        </v:textbox>
                      </v:shape>
                      <v:shape id="_x0000_s1026" o:spid="_x0000_s1026" o:spt="202" type="#_x0000_t202" style="position:absolute;left:0;top:0;height:0;width:0;" fillcolor="#FFFFFF" filled="t" stroked="t" coordsize="21600,21600" o:gfxdata="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atR62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hint="eastAsia"/>
                                </w:rPr>
                              </w:pPr>
                              <w:r>
                                <w:rPr>
                                  <w:rFonts w:hint="eastAsia"/>
                                </w:rPr>
                                <w:t>车缝</w:t>
                              </w:r>
                            </w:p>
                          </w:txbxContent>
                        </v:textbox>
                      </v:shape>
                      <v:line id="_x0000_s1026" o:spid="_x0000_s1026" o:spt="20" style="position:absolute;left:0;top:0;flip:y;height:0;width:0;" filled="f" stroked="t" coordsize="21600,21600" o:gfxdata="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7DaA74A&#10;AADbAAAADwAAAAAAAAABACAAAAAiAAAAZHJzL2Rvd25yZXYueG1sUEsBAhQAFAAAAAgAh07iQDMv&#10;BZ47AAAAOQAAABAAAAAAAAAAAQAgAAAADQEAAGRycy9zaGFwZXhtbC54bWxQSwUGAAAAAAYABgBb&#10;AQAAtwMAAAAA&#10;">
                        <v:fill on="f" focussize="0,0"/>
                        <v:stroke color="#000000" joinstyle="round" startarrow="block"/>
                        <v:imagedata o:title=""/>
                        <o:lock v:ext="edit" aspectratio="f"/>
                      </v:line>
                      <v:line id="_x0000_s1026" o:spid="_x0000_s1026" o:spt="20" style="position:absolute;left:0;top:0;flip:x;height:0;width:0;" filled="f" stroked="t" coordsize="21600,21600" o:gfxdata="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zIPEy8AAAA&#10;2wAAAA8AAAAAAAAAAQAgAAAAIgAAAGRycy9kb3ducmV2LnhtbFBLAQIUABQAAAAIAIdO4kAzLwWe&#10;OwAAADkAAAAQAAAAAAAAAAEAIAAAAAsBAABkcnMvc2hhcGV4bWwueG1sUEsFBgAAAAAGAAYAWwEA&#10;ALUDAAAAAA==&#10;">
                        <v:fill on="f" focussize="0,0"/>
                        <v:stroke color="#000000" joinstyle="round" dashstyle="dash" startarrow="block"/>
                        <v:imagedata o:title=""/>
                        <o:lock v:ext="edit" aspectratio="f"/>
                      </v:line>
                      <v:shape id="_x0000_s1026" o:spid="_x0000_s1026" o:spt="202" type="#_x0000_t202" style="position:absolute;left:0;top:0;height:0;width:0;" filled="f" stroked="f" coordsize="21600,21600" o:gfxdata="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RmOwW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jc w:val="center"/>
                                <w:rPr>
                                  <w:rFonts w:hint="eastAsia"/>
                                </w:rPr>
                              </w:pPr>
                              <w:r>
                                <w:rPr>
                                  <w:rFonts w:hint="eastAsia"/>
                                </w:rPr>
                                <w:t>废气</w:t>
                              </w:r>
                            </w:p>
                          </w:txbxContent>
                        </v:textbox>
                      </v:shape>
                    </v:group>
                  </w:pict>
                </mc:Fallback>
              </mc:AlternateContent>
            </w:r>
            <w:r>
              <w:rPr>
                <w:rFonts w:hint="eastAsia"/>
                <w:color w:val="auto"/>
                <w:sz w:val="24"/>
                <w:lang w:eastAsia="zh-CN"/>
              </w:rPr>
              <w:t>（</w:t>
            </w:r>
            <w:r>
              <w:rPr>
                <w:rFonts w:hint="eastAsia"/>
                <w:color w:val="auto"/>
                <w:sz w:val="24"/>
                <w:lang w:val="en-US" w:eastAsia="zh-CN"/>
              </w:rPr>
              <w:t>2</w:t>
            </w:r>
            <w:r>
              <w:rPr>
                <w:rFonts w:hint="eastAsia"/>
                <w:color w:val="auto"/>
                <w:sz w:val="24"/>
                <w:lang w:eastAsia="zh-CN"/>
              </w:rPr>
              <w:t>）</w:t>
            </w:r>
            <w:r>
              <w:rPr>
                <w:rFonts w:hint="eastAsia"/>
                <w:color w:val="auto"/>
                <w:sz w:val="24"/>
                <w:lang w:val="en-US" w:eastAsia="zh-CN"/>
              </w:rPr>
              <w:t>预热解冻：</w:t>
            </w:r>
            <w:r>
              <w:rPr>
                <w:rFonts w:hint="eastAsia"/>
                <w:color w:val="auto"/>
                <w:sz w:val="24"/>
                <w:highlight w:val="none"/>
                <w:lang w:val="en-US" w:eastAsia="zh-CN"/>
              </w:rPr>
              <w:t>将破碎后的小块原料人工投入预热锅后，关闭投料口，进行预热解冻，预热解冻0.5h。预热锅采用导热油炉加热，原料解冻后由真空泵抽吸密闭炼油锅至真空，预热锅内物料（包括油水混合物）在压差下由预热锅沿管道进入蒸煮锅。预热后温度升高，会产生少量恶臭气体。</w:t>
            </w:r>
          </w:p>
          <w:p>
            <w:pPr>
              <w:adjustRightInd w:val="0"/>
              <w:snapToGrid w:val="0"/>
              <w:spacing w:line="360" w:lineRule="auto"/>
              <w:ind w:firstLine="480" w:firstLineChars="200"/>
              <w:rPr>
                <w:rFonts w:hint="eastAsia"/>
                <w:bCs/>
                <w:color w:val="auto"/>
                <w:sz w:val="24"/>
                <w:lang w:val="en-US" w:eastAsia="zh-CN"/>
              </w:rPr>
            </w:pPr>
            <w:r>
              <w:rPr>
                <w:rFonts w:hint="eastAsia"/>
                <w:bCs/>
                <w:color w:val="auto"/>
                <w:sz w:val="24"/>
                <w:lang w:eastAsia="zh-CN"/>
              </w:rPr>
              <w:t>（</w:t>
            </w:r>
            <w:r>
              <w:rPr>
                <w:rFonts w:hint="eastAsia"/>
                <w:bCs/>
                <w:color w:val="auto"/>
                <w:sz w:val="24"/>
                <w:lang w:val="en-US" w:eastAsia="zh-CN"/>
              </w:rPr>
              <w:t>3</w:t>
            </w:r>
            <w:r>
              <w:rPr>
                <w:rFonts w:hint="eastAsia"/>
                <w:bCs/>
                <w:color w:val="auto"/>
                <w:sz w:val="24"/>
                <w:lang w:eastAsia="zh-CN"/>
              </w:rPr>
              <w:t>）</w:t>
            </w:r>
            <w:r>
              <w:rPr>
                <w:rFonts w:hint="eastAsia"/>
                <w:bCs/>
                <w:color w:val="auto"/>
                <w:sz w:val="24"/>
                <w:lang w:val="en-US" w:eastAsia="zh-CN"/>
              </w:rPr>
              <w:t>高温炼制：物料进入蒸煮锅后，关闭进料口及所有阀门，采用蒸汽对蒸煮锅加热。因为在负压真空状态下炼制，所以原料的熔炼温度到85℃物料中的水分就达到蒸发点开始汽化分离，水分与炼制过程产生的油烟经真空泵抽出，真空度随着蒸汽挥发的真空度保持在-0.3-0.06Mpa。在真空状态下，完成脱水的动物油原料在100-110℃可快速实现油、渣分离，待物料温度升温到115℃后物料基本完成反应，蒸煮时间为2h-4h左右。在此过程中主要产生油烟、水蒸气及恶臭等污染物，经“</w:t>
            </w:r>
            <w:r>
              <w:rPr>
                <w:rFonts w:hint="eastAsia"/>
                <w:color w:val="auto"/>
                <w:sz w:val="24"/>
                <w:szCs w:val="24"/>
                <w:highlight w:val="none"/>
                <w:lang w:val="en-US" w:eastAsia="zh-CN"/>
              </w:rPr>
              <w:t>油气分离+</w:t>
            </w:r>
            <w:r>
              <w:rPr>
                <w:rFonts w:hint="eastAsia"/>
                <w:bCs/>
                <w:color w:val="auto"/>
                <w:sz w:val="24"/>
                <w:lang w:val="en-US" w:eastAsia="zh-CN"/>
              </w:rPr>
              <w:t>冷凝+喷淋塔+除雾器+UV光氧催化装置”处理后，达标排放。</w:t>
            </w:r>
          </w:p>
          <w:p>
            <w:pPr>
              <w:adjustRightInd w:val="0"/>
              <w:snapToGrid w:val="0"/>
              <w:spacing w:line="360" w:lineRule="auto"/>
              <w:ind w:firstLine="480" w:firstLineChars="200"/>
              <w:rPr>
                <w:rFonts w:hint="eastAsia"/>
                <w:bCs/>
                <w:color w:val="auto"/>
                <w:sz w:val="24"/>
                <w:highlight w:val="none"/>
                <w:lang w:eastAsia="zh-CN"/>
              </w:rPr>
            </w:pPr>
            <w:r>
              <w:rPr>
                <w:rFonts w:hint="eastAsia"/>
                <w:bCs/>
                <w:color w:val="auto"/>
                <w:sz w:val="24"/>
                <w:lang w:val="en-US" w:eastAsia="zh-CN"/>
              </w:rPr>
              <w:t>炼制过程</w:t>
            </w:r>
            <w:r>
              <w:rPr>
                <w:rFonts w:hint="eastAsia"/>
                <w:bCs/>
                <w:color w:val="auto"/>
                <w:sz w:val="24"/>
                <w:lang w:eastAsia="zh-CN"/>
              </w:rPr>
              <w:t>采用真空泵机组使熔炼锅内产生负压状态，真空管路配套不锈钢列管冷凝换热器真空冷凝回收系统（</w:t>
            </w:r>
            <w:r>
              <w:rPr>
                <w:rFonts w:hint="eastAsia"/>
                <w:bCs/>
                <w:color w:val="auto"/>
                <w:sz w:val="24"/>
                <w:lang w:val="en-US" w:eastAsia="zh-CN"/>
              </w:rPr>
              <w:t>采用循环水冷凝</w:t>
            </w:r>
            <w:r>
              <w:rPr>
                <w:rFonts w:hint="eastAsia"/>
                <w:bCs/>
                <w:color w:val="auto"/>
                <w:sz w:val="24"/>
                <w:lang w:eastAsia="zh-CN"/>
              </w:rPr>
              <w:t>），原料中蒸发的水蒸气和</w:t>
            </w:r>
            <w:r>
              <w:rPr>
                <w:rFonts w:hint="eastAsia"/>
                <w:bCs/>
                <w:color w:val="auto"/>
                <w:sz w:val="24"/>
                <w:lang w:val="en-US" w:eastAsia="zh-CN"/>
              </w:rPr>
              <w:t>油烟</w:t>
            </w:r>
            <w:r>
              <w:rPr>
                <w:rFonts w:hint="eastAsia"/>
                <w:bCs/>
                <w:color w:val="auto"/>
                <w:sz w:val="24"/>
                <w:lang w:eastAsia="zh-CN"/>
              </w:rPr>
              <w:t>随真空管道流动进</w:t>
            </w:r>
            <w:r>
              <w:rPr>
                <w:rFonts w:hint="eastAsia"/>
                <w:bCs/>
                <w:color w:val="auto"/>
                <w:sz w:val="24"/>
                <w:highlight w:val="none"/>
                <w:lang w:eastAsia="zh-CN"/>
              </w:rPr>
              <w:t>入</w:t>
            </w:r>
            <w:r>
              <w:rPr>
                <w:rFonts w:hint="eastAsia"/>
                <w:bCs/>
                <w:color w:val="auto"/>
                <w:sz w:val="24"/>
                <w:highlight w:val="none"/>
                <w:lang w:val="en-US" w:eastAsia="zh-CN"/>
              </w:rPr>
              <w:t>“</w:t>
            </w:r>
            <w:r>
              <w:rPr>
                <w:rFonts w:hint="eastAsia"/>
                <w:color w:val="auto"/>
                <w:sz w:val="24"/>
                <w:szCs w:val="24"/>
                <w:highlight w:val="none"/>
                <w:lang w:val="en-US" w:eastAsia="zh-CN"/>
              </w:rPr>
              <w:t>油气分离+</w:t>
            </w:r>
            <w:r>
              <w:rPr>
                <w:rFonts w:hint="eastAsia"/>
                <w:bCs/>
                <w:color w:val="auto"/>
                <w:sz w:val="24"/>
                <w:highlight w:val="none"/>
                <w:lang w:val="en-US" w:eastAsia="zh-CN"/>
              </w:rPr>
              <w:t>冷凝+喷淋塔+除雾器+UV光氧催化装置”</w:t>
            </w:r>
            <w:r>
              <w:rPr>
                <w:rFonts w:hint="eastAsia"/>
                <w:bCs/>
                <w:color w:val="auto"/>
                <w:sz w:val="24"/>
                <w:highlight w:val="none"/>
                <w:lang w:eastAsia="zh-CN"/>
              </w:rPr>
              <w:t>，气体</w:t>
            </w:r>
            <w:r>
              <w:rPr>
                <w:rFonts w:hint="eastAsia"/>
                <w:bCs/>
                <w:color w:val="auto"/>
                <w:sz w:val="24"/>
                <w:highlight w:val="none"/>
                <w:lang w:val="en-US" w:eastAsia="zh-CN"/>
              </w:rPr>
              <w:t>先经冷凝器</w:t>
            </w:r>
            <w:r>
              <w:rPr>
                <w:rFonts w:hint="eastAsia"/>
                <w:bCs/>
                <w:color w:val="auto"/>
                <w:sz w:val="24"/>
                <w:highlight w:val="none"/>
                <w:lang w:eastAsia="zh-CN"/>
              </w:rPr>
              <w:t>冷凝，冷凝废水经管道排入厂区废水处理站进行进一步处理。</w:t>
            </w:r>
          </w:p>
          <w:p>
            <w:pPr>
              <w:adjustRightInd w:val="0"/>
              <w:snapToGrid w:val="0"/>
              <w:spacing w:line="360" w:lineRule="auto"/>
              <w:ind w:firstLine="480" w:firstLineChars="200"/>
              <w:rPr>
                <w:rFonts w:hint="eastAsia"/>
                <w:bCs/>
                <w:color w:val="auto"/>
                <w:sz w:val="24"/>
                <w:highlight w:val="none"/>
                <w:lang w:val="en-US" w:eastAsia="zh-CN"/>
              </w:rPr>
            </w:pPr>
            <w:r>
              <w:rPr>
                <w:rFonts w:hint="eastAsia"/>
                <w:bCs/>
                <w:color w:val="auto"/>
                <w:sz w:val="24"/>
                <w:highlight w:val="none"/>
                <w:lang w:eastAsia="zh-CN"/>
              </w:rPr>
              <w:t>（</w:t>
            </w:r>
            <w:r>
              <w:rPr>
                <w:rFonts w:hint="eastAsia"/>
                <w:bCs/>
                <w:color w:val="auto"/>
                <w:sz w:val="24"/>
                <w:highlight w:val="none"/>
                <w:lang w:val="en-US" w:eastAsia="zh-CN"/>
              </w:rPr>
              <w:t>4</w:t>
            </w:r>
            <w:r>
              <w:rPr>
                <w:rFonts w:hint="eastAsia"/>
                <w:bCs/>
                <w:color w:val="auto"/>
                <w:sz w:val="24"/>
                <w:highlight w:val="none"/>
                <w:lang w:eastAsia="zh-CN"/>
              </w:rPr>
              <w:t>）</w:t>
            </w:r>
            <w:r>
              <w:rPr>
                <w:rFonts w:hint="eastAsia"/>
                <w:bCs/>
                <w:color w:val="auto"/>
                <w:sz w:val="24"/>
                <w:highlight w:val="none"/>
                <w:lang w:val="en-US" w:eastAsia="zh-CN"/>
              </w:rPr>
              <w:t>油渣分离：打开蒸煮锅气阀，待锅内外压差平衡后，打开油渣出口处的阀门，油和渣在重力作用下流入带有网筛的沉淀油罐，油脂流入储油罐内暂存，油渣被截留成为筛上物。</w:t>
            </w:r>
          </w:p>
          <w:p>
            <w:pPr>
              <w:adjustRightInd w:val="0"/>
              <w:snapToGrid w:val="0"/>
              <w:spacing w:line="360" w:lineRule="auto"/>
              <w:ind w:firstLine="480" w:firstLineChars="200"/>
              <w:rPr>
                <w:rFonts w:hint="eastAsia"/>
                <w:bCs/>
                <w:color w:val="auto"/>
                <w:sz w:val="24"/>
                <w:highlight w:val="none"/>
                <w:lang w:val="en-US" w:eastAsia="zh-CN"/>
              </w:rPr>
            </w:pPr>
            <w:r>
              <w:rPr>
                <w:rFonts w:hint="eastAsia"/>
                <w:bCs/>
                <w:color w:val="auto"/>
                <w:sz w:val="24"/>
                <w:highlight w:val="none"/>
                <w:lang w:eastAsia="zh-CN"/>
              </w:rPr>
              <w:t>（</w:t>
            </w:r>
            <w:r>
              <w:rPr>
                <w:rFonts w:hint="eastAsia"/>
                <w:bCs/>
                <w:color w:val="auto"/>
                <w:sz w:val="24"/>
                <w:highlight w:val="none"/>
                <w:lang w:val="en-US" w:eastAsia="zh-CN"/>
              </w:rPr>
              <w:t>5</w:t>
            </w:r>
            <w:r>
              <w:rPr>
                <w:rFonts w:hint="eastAsia"/>
                <w:bCs/>
                <w:color w:val="auto"/>
                <w:sz w:val="24"/>
                <w:highlight w:val="none"/>
                <w:lang w:eastAsia="zh-CN"/>
              </w:rPr>
              <w:t>）</w:t>
            </w:r>
            <w:r>
              <w:rPr>
                <w:rFonts w:hint="eastAsia"/>
                <w:bCs/>
                <w:color w:val="auto"/>
                <w:sz w:val="24"/>
                <w:highlight w:val="none"/>
                <w:lang w:val="en-US" w:eastAsia="zh-CN"/>
              </w:rPr>
              <w:t>油脂沉淀：储油罐内油脂进行静置固液分离，固体进入压榨工序，产生的液体进入三相分离工序。压榨出来的液体含有油脂、水和少量固体残渣，经管道送到储存罐，再由储存罐经管道进入三相分离机进行油脂、水、渣分离。</w:t>
            </w:r>
          </w:p>
          <w:p>
            <w:pPr>
              <w:adjustRightInd w:val="0"/>
              <w:snapToGrid w:val="0"/>
              <w:spacing w:line="360" w:lineRule="auto"/>
              <w:ind w:firstLine="480" w:firstLineChars="200"/>
              <w:rPr>
                <w:rFonts w:hint="eastAsia"/>
                <w:bCs/>
                <w:color w:val="auto"/>
                <w:sz w:val="24"/>
                <w:lang w:val="en-US" w:eastAsia="zh-CN"/>
              </w:rPr>
            </w:pPr>
            <w:r>
              <w:rPr>
                <w:rFonts w:hint="eastAsia"/>
                <w:bCs/>
                <w:color w:val="auto"/>
                <w:sz w:val="24"/>
                <w:highlight w:val="none"/>
                <w:lang w:eastAsia="zh-CN"/>
              </w:rPr>
              <w:t>（</w:t>
            </w:r>
            <w:r>
              <w:rPr>
                <w:rFonts w:hint="eastAsia"/>
                <w:bCs/>
                <w:color w:val="auto"/>
                <w:sz w:val="24"/>
                <w:highlight w:val="none"/>
                <w:lang w:val="en-US" w:eastAsia="zh-CN"/>
              </w:rPr>
              <w:t>6</w:t>
            </w:r>
            <w:r>
              <w:rPr>
                <w:rFonts w:hint="eastAsia"/>
                <w:bCs/>
                <w:color w:val="auto"/>
                <w:sz w:val="24"/>
                <w:highlight w:val="none"/>
                <w:lang w:eastAsia="zh-CN"/>
              </w:rPr>
              <w:t>）</w:t>
            </w:r>
            <w:r>
              <w:rPr>
                <w:rFonts w:hint="eastAsia"/>
                <w:bCs/>
                <w:color w:val="auto"/>
                <w:sz w:val="24"/>
                <w:highlight w:val="none"/>
                <w:lang w:val="en-US" w:eastAsia="zh-CN"/>
              </w:rPr>
              <w:t>离心分离：三相卧式螺旋卸料沉降离心机利用离心沉降原理对悬浮液固-液进行连续分离，固相由螺旋不断推出，可对比重不同的液液进行分离，经三相卧式螺旋卸料沉降离心机分离出骨渣、骨油、废水。由于混合液具有不同密度并目互不相容，当混合液进入三相分离后，受到不同离心力的作用，油脂、水、渣得以分离。渣直接与压榨固体混合进入烘干工序；油经提纯后，送至储罐；同时，在离心分离过程中产生废水及恶臭等污染物，废水排入厂区污水处理站，处理后达标排放；恶臭等污染物经“</w:t>
            </w:r>
            <w:r>
              <w:rPr>
                <w:rFonts w:hint="eastAsia"/>
                <w:color w:val="auto"/>
                <w:sz w:val="24"/>
                <w:szCs w:val="24"/>
                <w:highlight w:val="none"/>
                <w:lang w:val="en-US" w:eastAsia="zh-CN"/>
              </w:rPr>
              <w:t>油气分离+</w:t>
            </w:r>
            <w:r>
              <w:rPr>
                <w:rFonts w:hint="eastAsia"/>
                <w:bCs/>
                <w:color w:val="auto"/>
                <w:sz w:val="24"/>
                <w:highlight w:val="none"/>
                <w:lang w:val="en-US" w:eastAsia="zh-CN"/>
              </w:rPr>
              <w:t>冷凝+喷淋塔+除雾器+UV光氧催化装置”处</w:t>
            </w:r>
            <w:r>
              <w:rPr>
                <w:rFonts w:hint="eastAsia"/>
                <w:bCs/>
                <w:color w:val="auto"/>
                <w:sz w:val="24"/>
                <w:lang w:val="en-US" w:eastAsia="zh-CN"/>
              </w:rPr>
              <w:t>理后，达标排放。</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default"/>
                <w:color w:val="auto"/>
                <w:sz w:val="24"/>
                <w:szCs w:val="24"/>
                <w:highlight w:val="none"/>
                <w:lang w:val="en-US" w:eastAsia="zh-CN"/>
              </w:rPr>
            </w:pPr>
            <w:r>
              <w:rPr>
                <w:rFonts w:hint="eastAsia"/>
                <w:color w:val="auto"/>
                <w:sz w:val="24"/>
                <w:szCs w:val="24"/>
                <w:highlight w:val="none"/>
                <w:lang w:val="en-US" w:eastAsia="zh-CN"/>
              </w:rPr>
              <w:t>（7）加热、沉淀：离心分离后的油脂经蒸气间接加热至50℃左右，使凝固的油脂融化，由管道泵至沉淀油罐，经</w:t>
            </w:r>
            <w:r>
              <w:rPr>
                <w:rFonts w:hint="eastAsia"/>
                <w:bCs/>
                <w:color w:val="auto"/>
                <w:sz w:val="24"/>
                <w:highlight w:val="none"/>
                <w:lang w:val="en-US" w:eastAsia="zh-CN"/>
              </w:rPr>
              <w:t>静置沉淀进行固液分离，得到成品油脂。</w:t>
            </w:r>
          </w:p>
          <w:p>
            <w:pPr>
              <w:shd w:val="clear" w:color="auto" w:fill="auto"/>
              <w:adjustRightInd w:val="0"/>
              <w:snapToGrid w:val="0"/>
              <w:spacing w:line="360" w:lineRule="auto"/>
              <w:ind w:firstLine="482" w:firstLineChars="200"/>
              <w:rPr>
                <w:rFonts w:hint="eastAsia"/>
                <w:b/>
                <w:bCs w:val="0"/>
                <w:color w:val="auto"/>
                <w:sz w:val="24"/>
                <w:lang w:val="en-US" w:eastAsia="zh-CN"/>
              </w:rPr>
            </w:pPr>
            <w:r>
              <w:rPr>
                <w:rFonts w:hint="eastAsia"/>
                <w:b/>
                <w:bCs w:val="0"/>
                <w:color w:val="auto"/>
                <w:sz w:val="24"/>
                <w:lang w:val="en-US" w:eastAsia="zh-CN"/>
              </w:rPr>
              <w:t>肉粉、骨粉、肉骨粉具体工艺流程简述如下：</w:t>
            </w:r>
          </w:p>
          <w:p>
            <w:pPr>
              <w:adjustRightInd w:val="0"/>
              <w:snapToGrid w:val="0"/>
              <w:spacing w:line="360" w:lineRule="auto"/>
              <w:ind w:firstLine="480" w:firstLineChars="200"/>
              <w:rPr>
                <w:rFonts w:hint="default"/>
                <w:bCs/>
                <w:color w:val="auto"/>
                <w:sz w:val="24"/>
                <w:highlight w:val="green"/>
                <w:lang w:val="en-US" w:eastAsia="zh-CN"/>
              </w:rPr>
            </w:pPr>
            <w:r>
              <w:rPr>
                <w:rFonts w:hint="eastAsia"/>
                <w:bCs/>
                <w:color w:val="auto"/>
                <w:sz w:val="24"/>
                <w:lang w:eastAsia="zh-CN"/>
              </w:rPr>
              <w:t>（</w:t>
            </w:r>
            <w:r>
              <w:rPr>
                <w:rFonts w:hint="eastAsia"/>
                <w:bCs/>
                <w:color w:val="auto"/>
                <w:sz w:val="24"/>
                <w:lang w:val="en-US" w:eastAsia="zh-CN"/>
              </w:rPr>
              <w:t>1</w:t>
            </w:r>
            <w:r>
              <w:rPr>
                <w:rFonts w:hint="eastAsia"/>
                <w:bCs/>
                <w:color w:val="auto"/>
                <w:sz w:val="24"/>
                <w:lang w:eastAsia="zh-CN"/>
              </w:rPr>
              <w:t>）</w:t>
            </w:r>
            <w:r>
              <w:rPr>
                <w:rFonts w:hint="eastAsia"/>
                <w:bCs/>
                <w:color w:val="auto"/>
                <w:sz w:val="24"/>
                <w:lang w:val="en-US" w:eastAsia="zh-CN"/>
              </w:rPr>
              <w:t>压榨：固液分离的固体经压榨后固体和液体进一步分开，固体经过密闭传送到烘干工序，在此过程中产生噪声等污染物。压榨出来的液体含有油脂、水和少量固体残渣，经管道送到储存罐，再由储存罐经管道进入三相分离机进行油脂、水、渣分离。</w:t>
            </w:r>
          </w:p>
          <w:p>
            <w:pPr>
              <w:adjustRightInd w:val="0"/>
              <w:snapToGrid w:val="0"/>
              <w:spacing w:line="360" w:lineRule="auto"/>
              <w:ind w:firstLine="480" w:firstLineChars="200"/>
              <w:rPr>
                <w:rFonts w:hint="eastAsia"/>
                <w:color w:val="auto"/>
                <w:sz w:val="24"/>
                <w:lang w:val="en-US" w:eastAsia="zh-CN"/>
              </w:rPr>
            </w:pPr>
            <w:r>
              <w:rPr>
                <w:color w:val="auto"/>
                <w:sz w:val="24"/>
              </w:rPr>
              <mc:AlternateContent>
                <mc:Choice Requires="wpg">
                  <w:drawing>
                    <wp:anchor distT="0" distB="0" distL="114300" distR="114300" simplePos="0" relativeHeight="251665408" behindDoc="0" locked="0" layoutInCell="1" allowOverlap="1">
                      <wp:simplePos x="0" y="0"/>
                      <wp:positionH relativeFrom="column">
                        <wp:posOffset>249555</wp:posOffset>
                      </wp:positionH>
                      <wp:positionV relativeFrom="paragraph">
                        <wp:posOffset>278765</wp:posOffset>
                      </wp:positionV>
                      <wp:extent cx="4889500" cy="1175385"/>
                      <wp:effectExtent l="0" t="0" r="0" b="0"/>
                      <wp:wrapNone/>
                      <wp:docPr id="78" name="组合 78"/>
                      <wp:cNvGraphicFramePr/>
                      <a:graphic xmlns:a="http://schemas.openxmlformats.org/drawingml/2006/main">
                        <a:graphicData uri="http://schemas.microsoft.com/office/word/2010/wordprocessingGroup">
                          <wpg:wgp>
                            <wpg:cNvGrpSpPr/>
                            <wpg:grpSpPr>
                              <a:xfrm>
                                <a:off x="0" y="0"/>
                                <a:ext cx="4889500" cy="1175385"/>
                                <a:chOff x="2721" y="354210"/>
                                <a:chExt cx="7700" cy="1851"/>
                              </a:xfrm>
                            </wpg:grpSpPr>
                            <wps:wsp>
                              <wps:cNvPr id="59" name="文本框 59"/>
                              <wps:cNvSpPr txBox="1"/>
                              <wps:spPr>
                                <a:xfrm>
                                  <a:off x="0" y="0"/>
                                  <a:ext cx="0" cy="0"/>
                                </a:xfrm>
                                <a:prstGeom prst="rect">
                                  <a:avLst/>
                                </a:prstGeom>
                                <a:solidFill>
                                  <a:srgbClr val="FFFFFF"/>
                                </a:solidFill>
                                <a:ln>
                                  <a:noFill/>
                                </a:ln>
                              </wps:spPr>
                              <wps:txbx>
                                <w:txbxContent>
                                  <w:p>
                                    <w:pPr>
                                      <w:rPr>
                                        <w:rFonts w:hint="eastAsia"/>
                                      </w:rPr>
                                    </w:pPr>
                                    <w:r>
                                      <w:rPr>
                                        <w:rFonts w:hint="eastAsia"/>
                                      </w:rPr>
                                      <w:t>网版</w:t>
                                    </w:r>
                                  </w:p>
                                </w:txbxContent>
                              </wps:txbx>
                              <wps:bodyPr upright="1"/>
                            </wps:wsp>
                            <wps:wsp>
                              <wps:cNvPr id="60" name="文本框 60"/>
                              <wps:cNvSpPr txBox="1"/>
                              <wps:spPr>
                                <a:xfrm>
                                  <a:off x="0" y="0"/>
                                  <a:ext cx="0" cy="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绷网</w:t>
                                    </w:r>
                                  </w:p>
                                </w:txbxContent>
                              </wps:txbx>
                              <wps:bodyPr upright="1"/>
                            </wps:wsp>
                            <wps:wsp>
                              <wps:cNvPr id="61" name="文本框 61"/>
                              <wps:cNvSpPr txBox="1"/>
                              <wps:spPr>
                                <a:xfrm>
                                  <a:off x="0" y="0"/>
                                  <a:ext cx="0" cy="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设计、制作菲林（外协）</w:t>
                                    </w:r>
                                  </w:p>
                                </w:txbxContent>
                              </wps:txbx>
                              <wps:bodyPr lIns="0" tIns="45720" rIns="0" bIns="45720" upright="1"/>
                            </wps:wsp>
                            <wps:wsp>
                              <wps:cNvPr id="62" name="文本框 62"/>
                              <wps:cNvSpPr txBox="1"/>
                              <wps:spPr>
                                <a:xfrm>
                                  <a:off x="0" y="0"/>
                                  <a:ext cx="0" cy="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丝网印花</w:t>
                                    </w:r>
                                  </w:p>
                                </w:txbxContent>
                              </wps:txbx>
                              <wps:bodyPr upright="1"/>
                            </wps:wsp>
                            <wps:wsp>
                              <wps:cNvPr id="63" name="文本框 63"/>
                              <wps:cNvSpPr txBox="1"/>
                              <wps:spPr>
                                <a:xfrm>
                                  <a:off x="0" y="0"/>
                                  <a:ext cx="0" cy="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自然晾干/烘干</w:t>
                                    </w:r>
                                  </w:p>
                                </w:txbxContent>
                              </wps:txbx>
                              <wps:bodyPr lIns="0" tIns="46800" rIns="0" bIns="46800" upright="1"/>
                            </wps:wsp>
                            <wps:wsp>
                              <wps:cNvPr id="64" name="文本框 64"/>
                              <wps:cNvSpPr txBox="1"/>
                              <wps:spPr>
                                <a:xfrm>
                                  <a:off x="0" y="0"/>
                                  <a:ext cx="0" cy="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质检</w:t>
                                    </w:r>
                                  </w:p>
                                </w:txbxContent>
                              </wps:txbx>
                              <wps:bodyPr upright="1"/>
                            </wps:wsp>
                            <wps:wsp>
                              <wps:cNvPr id="65" name="文本框 65"/>
                              <wps:cNvSpPr txBox="1"/>
                              <wps:spPr>
                                <a:xfrm>
                                  <a:off x="0" y="0"/>
                                  <a:ext cx="0" cy="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成品</w:t>
                                    </w:r>
                                  </w:p>
                                </w:txbxContent>
                              </wps:txbx>
                              <wps:bodyPr upright="1"/>
                            </wps:wsp>
                            <wps:wsp>
                              <wps:cNvPr id="66" name="直接连接符 66"/>
                              <wps:cNvSpPr/>
                              <wps:spPr>
                                <a:xfrm flipV="1">
                                  <a:off x="0" y="0"/>
                                  <a:ext cx="0" cy="0"/>
                                </a:xfrm>
                                <a:prstGeom prst="line">
                                  <a:avLst/>
                                </a:prstGeom>
                                <a:ln w="9525" cap="flat" cmpd="sng">
                                  <a:solidFill>
                                    <a:srgbClr val="000000"/>
                                  </a:solidFill>
                                  <a:prstDash val="solid"/>
                                  <a:headEnd type="none" w="med" len="med"/>
                                  <a:tailEnd type="triangle" w="med" len="med"/>
                                </a:ln>
                              </wps:spPr>
                              <wps:bodyPr upright="1"/>
                            </wps:wsp>
                            <wps:wsp>
                              <wps:cNvPr id="67" name="直接连接符 67"/>
                              <wps:cNvSpPr/>
                              <wps:spPr>
                                <a:xfrm>
                                  <a:off x="0" y="0"/>
                                  <a:ext cx="0" cy="0"/>
                                </a:xfrm>
                                <a:prstGeom prst="line">
                                  <a:avLst/>
                                </a:prstGeom>
                                <a:ln w="9525" cap="flat" cmpd="sng">
                                  <a:solidFill>
                                    <a:srgbClr val="000000"/>
                                  </a:solidFill>
                                  <a:prstDash val="solid"/>
                                  <a:headEnd type="none" w="med" len="med"/>
                                  <a:tailEnd type="triangle" w="med" len="med"/>
                                </a:ln>
                              </wps:spPr>
                              <wps:bodyPr upright="1"/>
                            </wps:wsp>
                            <wps:wsp>
                              <wps:cNvPr id="68" name="直接连接符 68"/>
                              <wps:cNvSpPr/>
                              <wps:spPr>
                                <a:xfrm flipV="1">
                                  <a:off x="0" y="0"/>
                                  <a:ext cx="0" cy="0"/>
                                </a:xfrm>
                                <a:prstGeom prst="line">
                                  <a:avLst/>
                                </a:prstGeom>
                                <a:ln w="9525" cap="flat" cmpd="sng">
                                  <a:solidFill>
                                    <a:srgbClr val="000000"/>
                                  </a:solidFill>
                                  <a:prstDash val="solid"/>
                                  <a:headEnd type="none" w="med" len="med"/>
                                  <a:tailEnd type="triangle" w="med" len="med"/>
                                </a:ln>
                              </wps:spPr>
                              <wps:bodyPr upright="1"/>
                            </wps:wsp>
                            <wps:wsp>
                              <wps:cNvPr id="69" name="直接连接符 69"/>
                              <wps:cNvSpPr/>
                              <wps:spPr>
                                <a:xfrm>
                                  <a:off x="0" y="0"/>
                                  <a:ext cx="0" cy="0"/>
                                </a:xfrm>
                                <a:prstGeom prst="line">
                                  <a:avLst/>
                                </a:prstGeom>
                                <a:ln w="9525" cap="flat" cmpd="sng">
                                  <a:solidFill>
                                    <a:srgbClr val="000000"/>
                                  </a:solidFill>
                                  <a:prstDash val="solid"/>
                                  <a:headEnd type="none" w="med" len="med"/>
                                  <a:tailEnd type="triangle" w="med" len="med"/>
                                </a:ln>
                              </wps:spPr>
                              <wps:bodyPr upright="1"/>
                            </wps:wsp>
                            <wps:wsp>
                              <wps:cNvPr id="70" name="直接连接符 70"/>
                              <wps:cNvSpPr/>
                              <wps:spPr>
                                <a:xfrm flipV="1">
                                  <a:off x="0" y="0"/>
                                  <a:ext cx="0" cy="0"/>
                                </a:xfrm>
                                <a:prstGeom prst="line">
                                  <a:avLst/>
                                </a:prstGeom>
                                <a:ln w="9525" cap="flat" cmpd="sng">
                                  <a:solidFill>
                                    <a:srgbClr val="000000"/>
                                  </a:solidFill>
                                  <a:prstDash val="solid"/>
                                  <a:headEnd type="triangle" w="med" len="med"/>
                                  <a:tailEnd type="none" w="med" len="med"/>
                                </a:ln>
                              </wps:spPr>
                              <wps:bodyPr upright="1"/>
                            </wps:wsp>
                            <wps:wsp>
                              <wps:cNvPr id="71" name="直接连接符 71"/>
                              <wps:cNvSpPr/>
                              <wps:spPr>
                                <a:xfrm flipV="1">
                                  <a:off x="0" y="0"/>
                                  <a:ext cx="0" cy="0"/>
                                </a:xfrm>
                                <a:prstGeom prst="line">
                                  <a:avLst/>
                                </a:prstGeom>
                                <a:ln w="9525" cap="flat" cmpd="sng">
                                  <a:solidFill>
                                    <a:srgbClr val="000000"/>
                                  </a:solidFill>
                                  <a:prstDash val="solid"/>
                                  <a:headEnd type="triangle" w="med" len="med"/>
                                  <a:tailEnd type="none" w="med" len="med"/>
                                </a:ln>
                              </wps:spPr>
                              <wps:bodyPr upright="1"/>
                            </wps:wsp>
                            <wps:wsp>
                              <wps:cNvPr id="72" name="直接连接符 72"/>
                              <wps:cNvSpPr/>
                              <wps:spPr>
                                <a:xfrm flipH="1">
                                  <a:off x="0" y="0"/>
                                  <a:ext cx="0" cy="0"/>
                                </a:xfrm>
                                <a:prstGeom prst="line">
                                  <a:avLst/>
                                </a:prstGeom>
                                <a:ln w="9525" cap="flat" cmpd="sng">
                                  <a:solidFill>
                                    <a:srgbClr val="000000"/>
                                  </a:solidFill>
                                  <a:prstDash val="dash"/>
                                  <a:headEnd type="triangle" w="med" len="med"/>
                                  <a:tailEnd type="none" w="med" len="med"/>
                                </a:ln>
                              </wps:spPr>
                              <wps:bodyPr upright="1"/>
                            </wps:wsp>
                            <wps:wsp>
                              <wps:cNvPr id="73" name="文本框 73"/>
                              <wps:cNvSpPr txBox="1"/>
                              <wps:spPr>
                                <a:xfrm>
                                  <a:off x="0" y="0"/>
                                  <a:ext cx="0" cy="0"/>
                                </a:xfrm>
                                <a:prstGeom prst="rect">
                                  <a:avLst/>
                                </a:prstGeom>
                                <a:noFill/>
                                <a:ln>
                                  <a:noFill/>
                                </a:ln>
                              </wps:spPr>
                              <wps:txbx>
                                <w:txbxContent>
                                  <w:p>
                                    <w:pPr>
                                      <w:jc w:val="center"/>
                                      <w:rPr>
                                        <w:rFonts w:hint="eastAsia"/>
                                      </w:rPr>
                                    </w:pPr>
                                    <w:r>
                                      <w:rPr>
                                        <w:rFonts w:hint="eastAsia"/>
                                      </w:rPr>
                                      <w:t>废气、废水、固废</w:t>
                                    </w:r>
                                  </w:p>
                                </w:txbxContent>
                              </wps:txbx>
                              <wps:bodyPr lIns="0" tIns="0" rIns="0" bIns="0" upright="1"/>
                            </wps:wsp>
                            <wps:wsp>
                              <wps:cNvPr id="74" name="文本框 74"/>
                              <wps:cNvSpPr txBox="1"/>
                              <wps:spPr>
                                <a:xfrm>
                                  <a:off x="0" y="0"/>
                                  <a:ext cx="0" cy="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车缝</w:t>
                                    </w:r>
                                  </w:p>
                                </w:txbxContent>
                              </wps:txbx>
                              <wps:bodyPr upright="1"/>
                            </wps:wsp>
                            <wps:wsp>
                              <wps:cNvPr id="75" name="直接连接符 75"/>
                              <wps:cNvSpPr/>
                              <wps:spPr>
                                <a:xfrm flipV="1">
                                  <a:off x="0" y="0"/>
                                  <a:ext cx="0" cy="0"/>
                                </a:xfrm>
                                <a:prstGeom prst="line">
                                  <a:avLst/>
                                </a:prstGeom>
                                <a:ln w="9525" cap="flat" cmpd="sng">
                                  <a:solidFill>
                                    <a:srgbClr val="000000"/>
                                  </a:solidFill>
                                  <a:prstDash val="solid"/>
                                  <a:headEnd type="triangle" w="med" len="med"/>
                                  <a:tailEnd type="none" w="med" len="med"/>
                                </a:ln>
                              </wps:spPr>
                              <wps:bodyPr upright="1"/>
                            </wps:wsp>
                            <wps:wsp>
                              <wps:cNvPr id="76" name="直接连接符 76"/>
                              <wps:cNvSpPr/>
                              <wps:spPr>
                                <a:xfrm flipH="1">
                                  <a:off x="0" y="0"/>
                                  <a:ext cx="0" cy="0"/>
                                </a:xfrm>
                                <a:prstGeom prst="line">
                                  <a:avLst/>
                                </a:prstGeom>
                                <a:ln w="9525" cap="flat" cmpd="sng">
                                  <a:solidFill>
                                    <a:srgbClr val="000000"/>
                                  </a:solidFill>
                                  <a:prstDash val="dash"/>
                                  <a:headEnd type="triangle" w="med" len="med"/>
                                  <a:tailEnd type="none" w="med" len="med"/>
                                </a:ln>
                              </wps:spPr>
                              <wps:bodyPr upright="1"/>
                            </wps:wsp>
                            <wps:wsp>
                              <wps:cNvPr id="77" name="文本框 77"/>
                              <wps:cNvSpPr txBox="1"/>
                              <wps:spPr>
                                <a:xfrm>
                                  <a:off x="0" y="0"/>
                                  <a:ext cx="0" cy="0"/>
                                </a:xfrm>
                                <a:prstGeom prst="rect">
                                  <a:avLst/>
                                </a:prstGeom>
                                <a:noFill/>
                                <a:ln>
                                  <a:noFill/>
                                </a:ln>
                              </wps:spPr>
                              <wps:txbx>
                                <w:txbxContent>
                                  <w:p>
                                    <w:pPr>
                                      <w:jc w:val="center"/>
                                      <w:rPr>
                                        <w:rFonts w:hint="eastAsia"/>
                                      </w:rPr>
                                    </w:pPr>
                                    <w:r>
                                      <w:rPr>
                                        <w:rFonts w:hint="eastAsia"/>
                                      </w:rPr>
                                      <w:t>废气</w:t>
                                    </w:r>
                                  </w:p>
                                </w:txbxContent>
                              </wps:txbx>
                              <wps:bodyPr lIns="0" tIns="0" rIns="0" bIns="0" upright="1"/>
                            </wps:wsp>
                          </wpg:wgp>
                        </a:graphicData>
                      </a:graphic>
                    </wp:anchor>
                  </w:drawing>
                </mc:Choice>
                <mc:Fallback>
                  <w:pict>
                    <v:group id="_x0000_s1026" o:spid="_x0000_s1026" o:spt="203" style="position:absolute;left:0pt;margin-left:19.65pt;margin-top:21.95pt;height:92.55pt;width:385pt;z-index:251665408;mso-width-relative:page;mso-height-relative:page;" coordorigin="2721,354210" coordsize="7700,1851" o:gfxdata="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">
                      <o:lock v:ext="edit" aspectratio="f"/>
                      <v:shape id="_x0000_s1026" o:spid="_x0000_s1026" o:spt="202" type="#_x0000_t202" style="position:absolute;left:0;top:0;height:0;width:0;" fillcolor="#FFFFFF" filled="t" stroked="f" coordsize="21600,21600" o:gfxdata="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QK4L7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rPr>
                                  <w:rFonts w:hint="eastAsia"/>
                                </w:rPr>
                              </w:pPr>
                              <w:r>
                                <w:rPr>
                                  <w:rFonts w:hint="eastAsia"/>
                                </w:rPr>
                                <w:t>网版</w:t>
                              </w:r>
                            </w:p>
                          </w:txbxContent>
                        </v:textbox>
                      </v:shape>
                      <v:shape id="_x0000_s1026" o:spid="_x0000_s1026" o:spt="202" type="#_x0000_t202" style="position:absolute;left:0;top:0;height:0;width:0;" fillcolor="#FFFFFF" filled="t" stroked="t" coordsize="21600,21600" o:gfxdata="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UKsp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hint="eastAsia"/>
                                </w:rPr>
                              </w:pPr>
                              <w:r>
                                <w:rPr>
                                  <w:rFonts w:hint="eastAsia"/>
                                </w:rPr>
                                <w:t>绷网</w:t>
                              </w:r>
                            </w:p>
                          </w:txbxContent>
                        </v:textbox>
                      </v:shape>
                      <v:shape id="_x0000_s1026" o:spid="_x0000_s1026" o:spt="202" type="#_x0000_t202" style="position:absolute;left:0;top:0;height:0;width:0;" fillcolor="#FFFFFF" filled="t" stroked="t" coordsize="21600,21600" o:gfxdata="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O8qu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0mm,1.27mm,0mm,1.27mm">
                          <w:txbxContent>
                            <w:p>
                              <w:pPr>
                                <w:rPr>
                                  <w:rFonts w:hint="eastAsia"/>
                                </w:rPr>
                              </w:pPr>
                              <w:r>
                                <w:rPr>
                                  <w:rFonts w:hint="eastAsia"/>
                                </w:rPr>
                                <w:t>设计、制作菲林（外协）</w:t>
                              </w:r>
                            </w:p>
                          </w:txbxContent>
                        </v:textbox>
                      </v:shape>
                      <v:shape id="_x0000_s1026" o:spid="_x0000_s1026" o:spt="202" type="#_x0000_t202" style="position:absolute;left:0;top:0;height:0;width:0;" fillcolor="#FFFFFF" filled="t" stroked="t" coordsize="21600,21600" o:gfxdata="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3JdI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rPr>
                              </w:pPr>
                              <w:r>
                                <w:rPr>
                                  <w:rFonts w:hint="eastAsia"/>
                                </w:rPr>
                                <w:t>丝网印花</w:t>
                              </w:r>
                            </w:p>
                          </w:txbxContent>
                        </v:textbox>
                      </v:shape>
                      <v:shape id="_x0000_s1026" o:spid="_x0000_s1026" o:spt="202" type="#_x0000_t202" style="position:absolute;left:0;top:0;height:0;width:0;" fillcolor="#FFFFFF" filled="t" stroked="t" coordsize="21600,21600" o:gfxdata="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YmHCm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0mm,1.3mm,0mm,1.3mm">
                          <w:txbxContent>
                            <w:p>
                              <w:r>
                                <w:rPr>
                                  <w:rFonts w:hint="eastAsia"/>
                                </w:rPr>
                                <w:t>自然晾干/烘干</w:t>
                              </w:r>
                            </w:p>
                          </w:txbxContent>
                        </v:textbox>
                      </v:shape>
                      <v:shape id="_x0000_s1026" o:spid="_x0000_s1026" o:spt="202" type="#_x0000_t202" style="position:absolute;left:0;top:0;height:0;width:0;" fillcolor="#FFFFFF" filled="t" stroked="t" coordsize="21600,21600" o:gfxdata="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nmqp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hint="eastAsia"/>
                                </w:rPr>
                              </w:pPr>
                              <w:r>
                                <w:rPr>
                                  <w:rFonts w:hint="eastAsia"/>
                                </w:rPr>
                                <w:t>质检</w:t>
                              </w:r>
                            </w:p>
                          </w:txbxContent>
                        </v:textbox>
                      </v:shape>
                      <v:shape id="_x0000_s1026" o:spid="_x0000_s1026" o:spt="202" type="#_x0000_t202" style="position:absolute;left:0;top:0;height:0;width:0;" fillcolor="#FFFFFF" filled="t" stroked="t" coordsize="21600,21600" o:gfxdata="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TUPP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hint="eastAsia"/>
                                </w:rPr>
                              </w:pPr>
                              <w:r>
                                <w:rPr>
                                  <w:rFonts w:hint="eastAsia"/>
                                </w:rPr>
                                <w:t>成品</w:t>
                              </w:r>
                            </w:p>
                          </w:txbxContent>
                        </v:textbox>
                      </v:shape>
                      <v:line id="_x0000_s1026" o:spid="_x0000_s1026" o:spt="20" style="position:absolute;left:0;top:0;flip:y;height:0;width:0;" filled="f" stroked="t" coordsize="21600,21600" o:gfxdata="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vRlOW/&#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0;top:0;height:0;width:0;" filled="f" stroked="t" coordsize="21600,21600" o:gfxdata="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kYXo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0;top:0;flip:y;height:0;width:0;" filled="f" stroked="t" coordsize="21600,21600" o:gfxdata="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UCpQy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0;top:0;height:0;width:0;" filled="f" stroked="t" coordsize="21600,21600" o:gfxdata="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JUmS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0;top:0;flip:y;height:0;width:0;" filled="f" stroked="t" coordsize="21600,21600" o:gfxdata="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8GTOlugAAANsA&#10;AAAPAAAAAAAAAAEAIAAAACIAAABkcnMvZG93bnJldi54bWxQSwECFAAUAAAACACHTuJAMy8FnjsA&#10;AAA5AAAAEAAAAAAAAAABACAAAAAJAQAAZHJzL3NoYXBleG1sLnhtbFBLBQYAAAAABgAGAFsBAACz&#10;AwAAAAA=&#10;">
                        <v:fill on="f" focussize="0,0"/>
                        <v:stroke color="#000000" joinstyle="round" startarrow="block"/>
                        <v:imagedata o:title=""/>
                        <o:lock v:ext="edit" aspectratio="f"/>
                      </v:line>
                      <v:line id="_x0000_s1026" o:spid="_x0000_s1026" o:spt="20" style="position:absolute;left:0;top:0;flip:y;height:0;width:0;" filled="f" stroked="t" coordsize="21600,21600" o:gfxdata="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1WWPr4A&#10;AADbAAAADwAAAAAAAAABACAAAAAiAAAAZHJzL2Rvd25yZXYueG1sUEsBAhQAFAAAAAgAh07iQDMv&#10;BZ47AAAAOQAAABAAAAAAAAAAAQAgAAAADQEAAGRycy9zaGFwZXhtbC54bWxQSwUGAAAAAAYABgBb&#10;AQAAtwMAAAAA&#10;">
                        <v:fill on="f" focussize="0,0"/>
                        <v:stroke color="#000000" joinstyle="round" startarrow="block"/>
                        <v:imagedata o:title=""/>
                        <o:lock v:ext="edit" aspectratio="f"/>
                      </v:line>
                      <v:line id="_x0000_s1026" o:spid="_x0000_s1026" o:spt="20" style="position:absolute;left:0;top:0;flip:x;height:0;width:0;" filled="f" stroked="t" coordsize="21600,21600" o:gfxdata="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7NLnb4A&#10;AADbAAAADwAAAAAAAAABACAAAAAiAAAAZHJzL2Rvd25yZXYueG1sUEsBAhQAFAAAAAgAh07iQDMv&#10;BZ47AAAAOQAAABAAAAAAAAAAAQAgAAAADQEAAGRycy9zaGFwZXhtbC54bWxQSwUGAAAAAAYABgBb&#10;AQAAtwMAAAAA&#10;">
                        <v:fill on="f" focussize="0,0"/>
                        <v:stroke color="#000000" joinstyle="round" dashstyle="dash" startarrow="block"/>
                        <v:imagedata o:title=""/>
                        <o:lock v:ext="edit" aspectratio="f"/>
                      </v:line>
                      <v:shape id="_x0000_s1026" o:spid="_x0000_s1026" o:spt="202" type="#_x0000_t202" style="position:absolute;left:0;top:0;height:0;width:0;" filled="f" stroked="f" coordsize="21600,21600" o:gfxdata="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weKb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jc w:val="center"/>
                                <w:rPr>
                                  <w:rFonts w:hint="eastAsia"/>
                                </w:rPr>
                              </w:pPr>
                              <w:r>
                                <w:rPr>
                                  <w:rFonts w:hint="eastAsia"/>
                                </w:rPr>
                                <w:t>废气、废水、固废</w:t>
                              </w:r>
                            </w:p>
                          </w:txbxContent>
                        </v:textbox>
                      </v:shape>
                      <v:shape id="_x0000_s1026" o:spid="_x0000_s1026" o:spt="202" type="#_x0000_t202" style="position:absolute;left:0;top:0;height:0;width:0;" fillcolor="#FFFFFF" filled="t" stroked="t" coordsize="21600,21600" o:gfxdata="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6A8e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hint="eastAsia"/>
                                </w:rPr>
                              </w:pPr>
                              <w:r>
                                <w:rPr>
                                  <w:rFonts w:hint="eastAsia"/>
                                </w:rPr>
                                <w:t>车缝</w:t>
                              </w:r>
                            </w:p>
                          </w:txbxContent>
                        </v:textbox>
                      </v:shape>
                      <v:line id="_x0000_s1026" o:spid="_x0000_s1026" o:spt="20" style="position:absolute;left:0;top:0;flip:y;height:0;width:0;" filled="f" stroked="t" coordsize="21600,21600" o:gfxdata="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bpA9vQAA&#10;ANsAAAAPAAAAAAAAAAEAIAAAACIAAABkcnMvZG93bnJldi54bWxQSwECFAAUAAAACACHTuJAMy8F&#10;njsAAAA5AAAAEAAAAAAAAAABACAAAAAMAQAAZHJzL3NoYXBleG1sLnhtbFBLBQYAAAAABgAGAFsB&#10;AAC2AwAAAAA=&#10;">
                        <v:fill on="f" focussize="0,0"/>
                        <v:stroke color="#000000" joinstyle="round" startarrow="block"/>
                        <v:imagedata o:title=""/>
                        <o:lock v:ext="edit" aspectratio="f"/>
                      </v:line>
                      <v:line id="_x0000_s1026" o:spid="_x0000_s1026" o:spt="20" style="position:absolute;left:0;top:0;flip:x;height:0;width:0;" filled="f" stroked="t" coordsize="21600,21600" o:gfxdata="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iE2evQAA&#10;ANsAAAAPAAAAAAAAAAEAIAAAACIAAABkcnMvZG93bnJldi54bWxQSwECFAAUAAAACACHTuJAMy8F&#10;njsAAAA5AAAAEAAAAAAAAAABACAAAAAMAQAAZHJzL3NoYXBleG1sLnhtbFBLBQYAAAAABgAGAFsB&#10;AAC2AwAAAAA=&#10;">
                        <v:fill on="f" focussize="0,0"/>
                        <v:stroke color="#000000" joinstyle="round" dashstyle="dash" startarrow="block"/>
                        <v:imagedata o:title=""/>
                        <o:lock v:ext="edit" aspectratio="f"/>
                      </v:line>
                      <v:shape id="_x0000_s1026" o:spid="_x0000_s1026" o:spt="202" type="#_x0000_t202" style="position:absolute;left:0;top:0;height:0;width:0;" filled="f" stroked="f" coordsize="21600,21600" o:gfxdata="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g8jGy/&#10;AAAA2w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jc w:val="center"/>
                                <w:rPr>
                                  <w:rFonts w:hint="eastAsia"/>
                                </w:rPr>
                              </w:pPr>
                              <w:r>
                                <w:rPr>
                                  <w:rFonts w:hint="eastAsia"/>
                                </w:rPr>
                                <w:t>废气</w:t>
                              </w:r>
                            </w:p>
                          </w:txbxContent>
                        </v:textbox>
                      </v:shape>
                    </v:group>
                  </w:pict>
                </mc:Fallback>
              </mc:AlternateContent>
            </w:r>
            <w:r>
              <w:rPr>
                <w:rFonts w:hint="eastAsia"/>
                <w:color w:val="auto"/>
                <w:sz w:val="24"/>
                <w:lang w:eastAsia="zh-CN"/>
              </w:rPr>
              <w:t>（</w:t>
            </w:r>
            <w:r>
              <w:rPr>
                <w:rFonts w:hint="eastAsia"/>
                <w:color w:val="auto"/>
                <w:sz w:val="24"/>
                <w:lang w:val="en-US" w:eastAsia="zh-CN"/>
              </w:rPr>
              <w:t>2</w:t>
            </w:r>
            <w:r>
              <w:rPr>
                <w:rFonts w:hint="eastAsia"/>
                <w:color w:val="auto"/>
                <w:sz w:val="24"/>
                <w:lang w:eastAsia="zh-CN"/>
              </w:rPr>
              <w:t>）</w:t>
            </w:r>
            <w:r>
              <w:rPr>
                <w:rFonts w:hint="eastAsia"/>
                <w:color w:val="auto"/>
                <w:sz w:val="24"/>
                <w:lang w:val="en-US" w:eastAsia="zh-CN"/>
              </w:rPr>
              <w:t>烘干：油水渣分离器分离出来的固态物料、压榨机压榨后的固态物料含水率约为40%左右，进入烘干机内进行烘干。烘干工序采用导热油炉加热，烘干温度控制在120℃左右，烘干时间30~60min，烘干后控制成品水分含量小于10%。在此过程中产生恶臭等污染物，经</w:t>
            </w:r>
            <w:r>
              <w:rPr>
                <w:rFonts w:hint="eastAsia"/>
                <w:color w:val="auto"/>
                <w:sz w:val="24"/>
                <w:highlight w:val="none"/>
                <w:lang w:val="en-US" w:eastAsia="zh-CN"/>
              </w:rPr>
              <w:t>“油气分离+冷凝+喷淋塔+除雾器+UV光氧催化装置”</w:t>
            </w:r>
            <w:r>
              <w:rPr>
                <w:rFonts w:hint="eastAsia"/>
                <w:color w:val="auto"/>
                <w:sz w:val="24"/>
                <w:lang w:val="en-US" w:eastAsia="zh-CN"/>
              </w:rPr>
              <w:t>处理后，达标排放。</w:t>
            </w:r>
          </w:p>
          <w:p>
            <w:pPr>
              <w:adjustRightInd w:val="0"/>
              <w:snapToGrid w:val="0"/>
              <w:spacing w:line="360" w:lineRule="auto"/>
              <w:ind w:firstLine="480" w:firstLineChars="200"/>
              <w:rPr>
                <w:rFonts w:hint="default"/>
                <w:bCs/>
                <w:color w:val="auto"/>
                <w:sz w:val="24"/>
                <w:lang w:val="en-US" w:eastAsia="zh-CN"/>
              </w:rPr>
            </w:pPr>
            <w:r>
              <w:rPr>
                <w:rFonts w:hint="eastAsia"/>
                <w:bCs/>
                <w:color w:val="auto"/>
                <w:sz w:val="24"/>
                <w:lang w:eastAsia="zh-CN"/>
              </w:rPr>
              <w:t>（</w:t>
            </w:r>
            <w:r>
              <w:rPr>
                <w:rFonts w:hint="eastAsia"/>
                <w:bCs/>
                <w:color w:val="auto"/>
                <w:sz w:val="24"/>
                <w:lang w:val="en-US" w:eastAsia="zh-CN"/>
              </w:rPr>
              <w:t>3</w:t>
            </w:r>
            <w:r>
              <w:rPr>
                <w:rFonts w:hint="eastAsia"/>
                <w:bCs/>
                <w:color w:val="auto"/>
                <w:sz w:val="24"/>
                <w:lang w:eastAsia="zh-CN"/>
              </w:rPr>
              <w:t>）</w:t>
            </w:r>
            <w:r>
              <w:rPr>
                <w:rFonts w:hint="eastAsia"/>
                <w:bCs/>
                <w:color w:val="auto"/>
                <w:sz w:val="24"/>
                <w:lang w:val="en-US" w:eastAsia="zh-CN"/>
              </w:rPr>
              <w:t>破碎：烘干后的固体经破碎机破碎成小块，该破碎过程为粗粉，破碎过程会产生粉尘及噪声。</w:t>
            </w:r>
          </w:p>
          <w:p>
            <w:pPr>
              <w:adjustRightInd w:val="0"/>
              <w:snapToGrid w:val="0"/>
              <w:spacing w:line="360" w:lineRule="auto"/>
              <w:ind w:firstLine="480" w:firstLineChars="200"/>
              <w:rPr>
                <w:rFonts w:hint="default"/>
                <w:bCs/>
                <w:color w:val="auto"/>
                <w:sz w:val="24"/>
                <w:lang w:val="en-US" w:eastAsia="zh-CN"/>
              </w:rPr>
            </w:pPr>
            <w:r>
              <w:rPr>
                <w:rFonts w:hint="eastAsia"/>
                <w:bCs/>
                <w:color w:val="auto"/>
                <w:sz w:val="24"/>
                <w:lang w:eastAsia="zh-CN"/>
              </w:rPr>
              <w:t>（</w:t>
            </w:r>
            <w:r>
              <w:rPr>
                <w:rFonts w:hint="eastAsia"/>
                <w:bCs/>
                <w:color w:val="auto"/>
                <w:sz w:val="24"/>
                <w:lang w:val="en-US" w:eastAsia="zh-CN"/>
              </w:rPr>
              <w:t>4</w:t>
            </w:r>
            <w:r>
              <w:rPr>
                <w:rFonts w:hint="eastAsia"/>
                <w:bCs/>
                <w:color w:val="auto"/>
                <w:sz w:val="24"/>
                <w:lang w:eastAsia="zh-CN"/>
              </w:rPr>
              <w:t>）</w:t>
            </w:r>
            <w:r>
              <w:rPr>
                <w:rFonts w:hint="eastAsia"/>
                <w:bCs/>
                <w:color w:val="auto"/>
                <w:sz w:val="24"/>
                <w:lang w:val="en-US" w:eastAsia="zh-CN"/>
              </w:rPr>
              <w:t>混合：根据产品要求，将不同肉粉按比例混合均匀，此过程会产生粉尘及噪声。</w:t>
            </w:r>
          </w:p>
          <w:p>
            <w:pPr>
              <w:adjustRightInd w:val="0"/>
              <w:snapToGrid w:val="0"/>
              <w:spacing w:line="360" w:lineRule="auto"/>
              <w:ind w:firstLine="480" w:firstLineChars="200"/>
              <w:rPr>
                <w:rFonts w:hint="eastAsia"/>
                <w:bCs/>
                <w:color w:val="auto"/>
                <w:sz w:val="24"/>
                <w:lang w:val="en-US" w:eastAsia="zh-CN"/>
              </w:rPr>
            </w:pPr>
            <w:r>
              <w:rPr>
                <w:rFonts w:hint="eastAsia"/>
                <w:bCs/>
                <w:color w:val="auto"/>
                <w:sz w:val="24"/>
                <w:lang w:eastAsia="zh-CN"/>
              </w:rPr>
              <w:t>（</w:t>
            </w:r>
            <w:r>
              <w:rPr>
                <w:rFonts w:hint="eastAsia"/>
                <w:bCs/>
                <w:color w:val="auto"/>
                <w:sz w:val="24"/>
                <w:lang w:val="en-US" w:eastAsia="zh-CN"/>
              </w:rPr>
              <w:t>5</w:t>
            </w:r>
            <w:r>
              <w:rPr>
                <w:rFonts w:hint="eastAsia"/>
                <w:bCs/>
                <w:color w:val="auto"/>
                <w:sz w:val="24"/>
                <w:lang w:eastAsia="zh-CN"/>
              </w:rPr>
              <w:t>）</w:t>
            </w:r>
            <w:r>
              <w:rPr>
                <w:rFonts w:hint="eastAsia"/>
                <w:bCs/>
                <w:color w:val="auto"/>
                <w:sz w:val="24"/>
                <w:lang w:val="en-US" w:eastAsia="zh-CN"/>
              </w:rPr>
              <w:t>粉碎：混合后的固体进入粉碎机进一步粉碎，固体经粉碎后过20目振动筛，过筛后包装成每袋20公斤或客户要求的包装。在此过程中产生粉尘、噪声等污染物。</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bCs/>
                <w:color w:val="auto"/>
                <w:sz w:val="24"/>
                <w:lang w:eastAsia="zh-CN"/>
              </w:rPr>
            </w:pPr>
            <w:r>
              <w:rPr>
                <w:rFonts w:hint="eastAsia"/>
                <w:bCs/>
                <w:color w:val="auto"/>
                <w:sz w:val="24"/>
                <w:lang w:eastAsia="zh-CN"/>
              </w:rPr>
              <w:t>具体工艺流程及产污环节见下图。</w:t>
            </w:r>
          </w:p>
          <w:p>
            <w:pPr>
              <w:pStyle w:val="2"/>
              <w:rPr>
                <w:rFonts w:hint="eastAsia"/>
                <w:bCs/>
                <w:color w:val="auto"/>
                <w:sz w:val="24"/>
                <w:lang w:eastAsia="zh-CN"/>
              </w:rPr>
            </w:pPr>
          </w:p>
          <w:p>
            <w:pPr>
              <w:rPr>
                <w:rFonts w:hint="eastAsia"/>
                <w:bCs/>
                <w:color w:val="auto"/>
                <w:sz w:val="24"/>
                <w:lang w:eastAsia="zh-CN"/>
              </w:rPr>
            </w:pPr>
          </w:p>
          <w:p>
            <w:pPr>
              <w:pStyle w:val="2"/>
              <w:rPr>
                <w:rFonts w:hint="eastAsia"/>
                <w:bCs/>
                <w:color w:val="auto"/>
                <w:sz w:val="24"/>
                <w:lang w:eastAsia="zh-CN"/>
              </w:rPr>
            </w:pPr>
          </w:p>
          <w:p>
            <w:pPr>
              <w:rPr>
                <w:rFonts w:hint="eastAsia"/>
                <w:bCs/>
                <w:color w:val="auto"/>
                <w:sz w:val="24"/>
                <w:lang w:eastAsia="zh-CN"/>
              </w:rPr>
            </w:pPr>
          </w:p>
          <w:p>
            <w:pPr>
              <w:pStyle w:val="2"/>
              <w:rPr>
                <w:rFonts w:hint="eastAsia"/>
                <w:bCs/>
                <w:color w:val="auto"/>
                <w:sz w:val="24"/>
                <w:lang w:eastAsia="zh-CN"/>
              </w:rPr>
            </w:pPr>
          </w:p>
          <w:p>
            <w:pPr>
              <w:rPr>
                <w:rFonts w:hint="eastAsia"/>
                <w:bCs/>
                <w:color w:val="auto"/>
                <w:sz w:val="24"/>
                <w:lang w:eastAsia="zh-CN"/>
              </w:rPr>
            </w:pPr>
          </w:p>
          <w:p>
            <w:pPr>
              <w:pStyle w:val="2"/>
              <w:rPr>
                <w:rFonts w:hint="eastAsia"/>
                <w:bCs/>
                <w:color w:val="auto"/>
                <w:sz w:val="24"/>
                <w:lang w:eastAsia="zh-CN"/>
              </w:rPr>
            </w:pPr>
          </w:p>
          <w:p>
            <w:pPr>
              <w:rPr>
                <w:rFonts w:hint="eastAsia"/>
                <w:bCs/>
                <w:color w:val="auto"/>
                <w:sz w:val="24"/>
                <w:lang w:eastAsia="zh-CN"/>
              </w:rPr>
            </w:pPr>
          </w:p>
          <w:p>
            <w:pPr>
              <w:pStyle w:val="2"/>
              <w:rPr>
                <w:rFonts w:hint="eastAsia"/>
                <w:bCs/>
                <w:color w:val="auto"/>
                <w:sz w:val="24"/>
                <w:lang w:eastAsia="zh-CN"/>
              </w:rPr>
            </w:pPr>
          </w:p>
          <w:p>
            <w:pPr>
              <w:rPr>
                <w:rFonts w:hint="eastAsia"/>
                <w:bCs/>
                <w:color w:val="auto"/>
                <w:sz w:val="24"/>
                <w:lang w:eastAsia="zh-CN"/>
              </w:rPr>
            </w:pPr>
          </w:p>
          <w:p>
            <w:pPr>
              <w:pStyle w:val="2"/>
              <w:rPr>
                <w:rFonts w:hint="eastAsia"/>
                <w:bCs/>
                <w:color w:val="auto"/>
                <w:sz w:val="24"/>
                <w:lang w:eastAsia="zh-CN"/>
              </w:rPr>
            </w:pPr>
          </w:p>
          <w:p>
            <w:pPr>
              <w:rPr>
                <w:rFonts w:hint="eastAsia"/>
                <w:bCs/>
                <w:color w:val="auto"/>
                <w:sz w:val="24"/>
                <w:lang w:eastAsia="zh-CN"/>
              </w:rPr>
            </w:pPr>
          </w:p>
          <w:p>
            <w:pPr>
              <w:pStyle w:val="2"/>
              <w:rPr>
                <w:rFonts w:hint="eastAsia"/>
                <w:bCs/>
                <w:color w:val="auto"/>
                <w:sz w:val="24"/>
                <w:lang w:eastAsia="zh-CN"/>
              </w:rPr>
            </w:pPr>
          </w:p>
          <w:p>
            <w:pPr>
              <w:rPr>
                <w:rFonts w:hint="eastAsia"/>
                <w:bCs/>
                <w:color w:val="auto"/>
                <w:sz w:val="24"/>
                <w:lang w:eastAsia="zh-CN"/>
              </w:rPr>
            </w:pPr>
          </w:p>
          <w:p>
            <w:pPr>
              <w:pStyle w:val="2"/>
              <w:rPr>
                <w:rFonts w:hint="eastAsia"/>
                <w:bCs/>
                <w:color w:val="auto"/>
                <w:sz w:val="24"/>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r>
              <w:rPr>
                <w:color w:val="auto"/>
                <w:sz w:val="24"/>
                <w:szCs w:val="24"/>
                <w:lang w:val="en-US" w:eastAsia="zh-CN"/>
              </w:rPr>
              <w:pict>
                <v:shape id="Object 84" o:spid="_x0000_s1068" o:spt="75" type="#_x0000_t75" style="position:absolute;left:0pt;margin-left:-20.1pt;margin-top:-16.15pt;height:413.2pt;width:479.5pt;z-index:-251657216;mso-width-relative:page;mso-height-relative:page;" o:ole="t" filled="f" o:preferrelative="t" stroked="f" coordsize="21600,21600">
                  <v:path/>
                  <v:fill on="f" focussize="0,0"/>
                  <v:stroke on="f"/>
                  <v:imagedata r:id="rId9" o:title=""/>
                  <o:lock v:ext="edit" aspectratio="t"/>
                </v:shape>
                <o:OLEObject Type="Embed" ProgID="" ShapeID="Object 84" DrawAspect="Content" ObjectID="_1468075726" r:id="rId8">
                  <o:LockedField>false</o:LockedField>
                </o:OLEObject>
              </w:pict>
            </w: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pStyle w:val="2"/>
              <w:rPr>
                <w:rFonts w:hint="eastAsia"/>
                <w:bCs/>
                <w:color w:val="auto"/>
                <w:sz w:val="24"/>
                <w:lang w:eastAsia="zh-CN"/>
              </w:rPr>
            </w:pPr>
          </w:p>
          <w:p>
            <w:pPr>
              <w:rPr>
                <w:rFonts w:hint="eastAsia"/>
                <w:bCs/>
                <w:color w:val="auto"/>
                <w:sz w:val="24"/>
                <w:lang w:eastAsia="zh-CN"/>
              </w:rPr>
            </w:pPr>
          </w:p>
          <w:p>
            <w:pPr>
              <w:pStyle w:val="2"/>
              <w:rPr>
                <w:rFonts w:hint="eastAsia"/>
                <w:bCs/>
                <w:color w:val="auto"/>
                <w:sz w:val="24"/>
                <w:lang w:eastAsia="zh-CN"/>
              </w:rPr>
            </w:pPr>
          </w:p>
          <w:p>
            <w:pPr>
              <w:pStyle w:val="2"/>
              <w:rPr>
                <w:rFonts w:hint="eastAsia"/>
                <w:bCs/>
                <w:color w:val="auto"/>
                <w:sz w:val="24"/>
                <w:lang w:eastAsia="zh-CN"/>
              </w:rPr>
            </w:pPr>
          </w:p>
          <w:p>
            <w:pPr>
              <w:rPr>
                <w:rFonts w:hint="eastAsia"/>
                <w:bCs/>
                <w:color w:val="auto"/>
                <w:sz w:val="24"/>
                <w:lang w:eastAsia="zh-CN"/>
              </w:rPr>
            </w:pPr>
          </w:p>
          <w:p>
            <w:pPr>
              <w:pStyle w:val="2"/>
              <w:rPr>
                <w:rFonts w:hint="eastAsia"/>
                <w:lang w:val="en-US" w:eastAsia="zh-CN"/>
              </w:rPr>
            </w:pPr>
          </w:p>
          <w:p>
            <w:pPr>
              <w:shd w:val="clear" w:color="auto" w:fill="auto"/>
              <w:adjustRightInd w:val="0"/>
              <w:snapToGrid w:val="0"/>
              <w:spacing w:line="360" w:lineRule="auto"/>
              <w:ind w:firstLine="480" w:firstLineChars="200"/>
              <w:rPr>
                <w:rFonts w:hint="eastAsia"/>
                <w:bCs/>
                <w:color w:val="auto"/>
                <w:sz w:val="24"/>
                <w:lang w:val="en-US" w:eastAsia="zh-CN"/>
              </w:rPr>
            </w:pPr>
          </w:p>
          <w:p>
            <w:pPr>
              <w:shd w:val="clear" w:color="auto" w:fill="auto"/>
              <w:adjustRightInd w:val="0"/>
              <w:snapToGrid w:val="0"/>
              <w:spacing w:line="360" w:lineRule="auto"/>
              <w:ind w:firstLine="480" w:firstLineChars="200"/>
              <w:rPr>
                <w:rFonts w:hint="eastAsia"/>
                <w:bCs/>
                <w:color w:val="auto"/>
                <w:sz w:val="24"/>
                <w:lang w:val="en-US" w:eastAsia="zh-CN"/>
              </w:rPr>
            </w:pPr>
          </w:p>
          <w:p>
            <w:pPr>
              <w:pStyle w:val="10"/>
              <w:rPr>
                <w:rFonts w:hint="eastAsia"/>
                <w:bCs/>
                <w:color w:val="auto"/>
                <w:sz w:val="24"/>
                <w:lang w:val="en-US" w:eastAsia="zh-CN"/>
              </w:rPr>
            </w:pPr>
          </w:p>
          <w:p>
            <w:pPr>
              <w:rPr>
                <w:rFonts w:hint="eastAsia"/>
                <w:bCs/>
                <w:color w:val="auto"/>
                <w:sz w:val="24"/>
                <w:lang w:val="en-US" w:eastAsia="zh-CN"/>
              </w:rPr>
            </w:pPr>
          </w:p>
          <w:p>
            <w:pPr>
              <w:pStyle w:val="10"/>
              <w:rPr>
                <w:rFonts w:hint="eastAsia"/>
                <w:bCs/>
                <w:color w:val="auto"/>
                <w:sz w:val="24"/>
                <w:lang w:val="en-US" w:eastAsia="zh-CN"/>
              </w:rPr>
            </w:pPr>
          </w:p>
          <w:p>
            <w:pPr>
              <w:rPr>
                <w:rFonts w:hint="eastAsia"/>
                <w:bCs/>
                <w:color w:val="auto"/>
                <w:sz w:val="24"/>
                <w:lang w:val="en-US" w:eastAsia="zh-CN"/>
              </w:rPr>
            </w:pPr>
          </w:p>
          <w:p>
            <w:pPr>
              <w:pStyle w:val="10"/>
              <w:rPr>
                <w:rFonts w:hint="eastAsia"/>
                <w:bCs/>
                <w:color w:val="auto"/>
                <w:sz w:val="24"/>
                <w:lang w:val="en-US" w:eastAsia="zh-CN"/>
              </w:rPr>
            </w:pPr>
          </w:p>
          <w:p>
            <w:pPr>
              <w:rPr>
                <w:rFonts w:hint="eastAsia"/>
                <w:bCs/>
                <w:color w:val="auto"/>
                <w:sz w:val="24"/>
                <w:lang w:val="en-US" w:eastAsia="zh-CN"/>
              </w:rPr>
            </w:pPr>
          </w:p>
          <w:p>
            <w:pPr>
              <w:pStyle w:val="10"/>
              <w:rPr>
                <w:rFonts w:hint="eastAsia"/>
                <w:bCs/>
                <w:color w:val="auto"/>
                <w:sz w:val="24"/>
                <w:lang w:val="en-US" w:eastAsia="zh-CN"/>
              </w:rPr>
            </w:pPr>
          </w:p>
          <w:p>
            <w:pPr>
              <w:rPr>
                <w:rFonts w:hint="eastAsia"/>
                <w:bCs/>
                <w:color w:val="auto"/>
                <w:sz w:val="24"/>
                <w:lang w:val="en-US" w:eastAsia="zh-CN"/>
              </w:rPr>
            </w:pPr>
          </w:p>
          <w:p>
            <w:pPr>
              <w:pStyle w:val="10"/>
              <w:rPr>
                <w:rFonts w:hint="eastAsia"/>
                <w:bCs/>
                <w:color w:val="auto"/>
                <w:sz w:val="24"/>
                <w:lang w:val="en-US" w:eastAsia="zh-CN"/>
              </w:rPr>
            </w:pPr>
          </w:p>
          <w:p>
            <w:pPr>
              <w:rPr>
                <w:rFonts w:hint="eastAsia"/>
                <w:bCs/>
                <w:color w:val="auto"/>
                <w:sz w:val="24"/>
                <w:lang w:val="en-US" w:eastAsia="zh-CN"/>
              </w:rPr>
            </w:pPr>
          </w:p>
          <w:p>
            <w:pPr>
              <w:pStyle w:val="10"/>
              <w:rPr>
                <w:rFonts w:hint="eastAsia"/>
                <w:bCs/>
                <w:color w:val="auto"/>
                <w:sz w:val="24"/>
                <w:lang w:val="en-US" w:eastAsia="zh-CN"/>
              </w:rPr>
            </w:pPr>
          </w:p>
          <w:p>
            <w:pPr>
              <w:rPr>
                <w:rFonts w:hint="eastAsia"/>
                <w:bCs/>
                <w:color w:val="auto"/>
                <w:sz w:val="24"/>
                <w:lang w:val="en-US" w:eastAsia="zh-CN"/>
              </w:rPr>
            </w:pPr>
          </w:p>
          <w:p>
            <w:pPr>
              <w:pStyle w:val="10"/>
              <w:rPr>
                <w:rFonts w:hint="eastAsia"/>
                <w:bCs/>
                <w:color w:val="auto"/>
                <w:sz w:val="24"/>
                <w:lang w:val="en-US" w:eastAsia="zh-CN"/>
              </w:rPr>
            </w:pPr>
            <w:r>
              <w:rPr>
                <w:color w:val="auto"/>
                <w:sz w:val="21"/>
                <w:szCs w:val="21"/>
                <w:lang w:val="en-US" w:eastAsia="zh-CN"/>
              </w:rPr>
              <mc:AlternateContent>
                <mc:Choice Requires="wps">
                  <w:drawing>
                    <wp:anchor distT="0" distB="0" distL="114300" distR="114300" simplePos="0" relativeHeight="251663360" behindDoc="0" locked="0" layoutInCell="1" allowOverlap="1">
                      <wp:simplePos x="0" y="0"/>
                      <wp:positionH relativeFrom="column">
                        <wp:posOffset>549275</wp:posOffset>
                      </wp:positionH>
                      <wp:positionV relativeFrom="paragraph">
                        <wp:posOffset>88900</wp:posOffset>
                      </wp:positionV>
                      <wp:extent cx="4126230" cy="299085"/>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4126230" cy="299085"/>
                              </a:xfrm>
                              <a:prstGeom prst="rect">
                                <a:avLst/>
                              </a:prstGeom>
                              <a:noFill/>
                              <a:ln>
                                <a:noFill/>
                              </a:ln>
                            </wps:spPr>
                            <wps:txbx>
                              <w:txbxContent>
                                <w:p>
                                  <w:pPr>
                                    <w:jc w:val="center"/>
                                    <w:rPr>
                                      <w:rFonts w:hint="default" w:ascii="Times New Roman" w:hAnsi="Times New Roman" w:cs="Times New Roman"/>
                                      <w:b/>
                                      <w:color w:val="auto"/>
                                      <w:sz w:val="24"/>
                                      <w:szCs w:val="32"/>
                                    </w:rPr>
                                  </w:pPr>
                                  <w:r>
                                    <w:rPr>
                                      <w:rFonts w:hint="default" w:ascii="Times New Roman" w:hAnsi="Times New Roman" w:cs="Times New Roman"/>
                                      <w:b/>
                                      <w:color w:val="auto"/>
                                      <w:sz w:val="24"/>
                                      <w:szCs w:val="32"/>
                                    </w:rPr>
                                    <w:t>图</w:t>
                                  </w:r>
                                  <w:r>
                                    <w:rPr>
                                      <w:rFonts w:hint="eastAsia" w:ascii="Times New Roman" w:hAnsi="Times New Roman" w:cs="Times New Roman"/>
                                      <w:b/>
                                      <w:color w:val="auto"/>
                                      <w:sz w:val="24"/>
                                      <w:szCs w:val="32"/>
                                      <w:lang w:val="en-US" w:eastAsia="zh-CN"/>
                                    </w:rPr>
                                    <w:t>2</w:t>
                                  </w:r>
                                  <w:r>
                                    <w:rPr>
                                      <w:rFonts w:hint="default" w:ascii="Times New Roman" w:hAnsi="Times New Roman" w:cs="Times New Roman"/>
                                      <w:b/>
                                      <w:color w:val="auto"/>
                                      <w:sz w:val="24"/>
                                      <w:szCs w:val="32"/>
                                    </w:rPr>
                                    <w:t xml:space="preserve">   </w:t>
                                  </w:r>
                                  <w:r>
                                    <w:rPr>
                                      <w:rFonts w:hint="eastAsia" w:ascii="Times New Roman" w:hAnsi="Times New Roman" w:cs="Times New Roman"/>
                                      <w:b/>
                                      <w:color w:val="auto"/>
                                      <w:sz w:val="24"/>
                                      <w:szCs w:val="32"/>
                                      <w:lang w:eastAsia="zh-CN"/>
                                    </w:rPr>
                                    <w:t>项目</w:t>
                                  </w:r>
                                  <w:r>
                                    <w:rPr>
                                      <w:rFonts w:hint="default" w:ascii="Times New Roman" w:hAnsi="Times New Roman" w:cs="Times New Roman"/>
                                      <w:b/>
                                      <w:color w:val="auto"/>
                                      <w:sz w:val="24"/>
                                      <w:szCs w:val="32"/>
                                    </w:rPr>
                                    <w:t>生产工艺流程及产污环节</w:t>
                                  </w:r>
                                  <w:r>
                                    <w:rPr>
                                      <w:rFonts w:hint="eastAsia" w:ascii="Times New Roman" w:hAnsi="Times New Roman" w:cs="Times New Roman"/>
                                      <w:b/>
                                      <w:color w:val="auto"/>
                                      <w:sz w:val="24"/>
                                      <w:szCs w:val="32"/>
                                      <w:lang w:val="en-US" w:eastAsia="zh-CN"/>
                                    </w:rPr>
                                    <w:t>示意</w:t>
                                  </w:r>
                                  <w:r>
                                    <w:rPr>
                                      <w:rFonts w:hint="default" w:ascii="Times New Roman" w:hAnsi="Times New Roman" w:cs="Times New Roman"/>
                                      <w:b/>
                                      <w:color w:val="auto"/>
                                      <w:sz w:val="24"/>
                                      <w:szCs w:val="32"/>
                                    </w:rPr>
                                    <w:t>图</w:t>
                                  </w:r>
                                </w:p>
                              </w:txbxContent>
                            </wps:txbx>
                            <wps:bodyPr upright="1"/>
                          </wps:wsp>
                        </a:graphicData>
                      </a:graphic>
                    </wp:anchor>
                  </w:drawing>
                </mc:Choice>
                <mc:Fallback>
                  <w:pict>
                    <v:shape id="_x0000_s1026" o:spid="_x0000_s1026" o:spt="202" type="#_x0000_t202" style="position:absolute;left:0pt;margin-left:43.25pt;margin-top:7pt;height:23.55pt;width:324.9pt;z-index:251663360;mso-width-relative:margin;mso-height-relative:margin;" filled="f" stroked="f" coordsize="21600,21600" o:gfxdata="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e8+cd1gAA&#10;AAgBAAAPAAAAAAAAAAEAIAAAACIAAABkcnMvZG93bnJldi54bWxQSwECFAAUAAAACACHTuJA4zFt&#10;tK4BAABQAwAADgAAAAAAAAABACAAAAAlAQAAZHJzL2Uyb0RvYy54bWxQSwUGAAAAAAYABgBZAQAA&#10;RQUAAAAA&#10;">
                      <v:path/>
                      <v:fill on="f" focussize="0,0"/>
                      <v:stroke on="f"/>
                      <v:imagedata o:title=""/>
                      <o:lock v:ext="edit" aspectratio="f"/>
                      <v:textbox>
                        <w:txbxContent>
                          <w:p>
                            <w:pPr>
                              <w:jc w:val="center"/>
                              <w:rPr>
                                <w:rFonts w:hint="default" w:ascii="Times New Roman" w:hAnsi="Times New Roman" w:cs="Times New Roman"/>
                                <w:b/>
                                <w:color w:val="auto"/>
                                <w:sz w:val="24"/>
                                <w:szCs w:val="32"/>
                              </w:rPr>
                            </w:pPr>
                            <w:r>
                              <w:rPr>
                                <w:rFonts w:hint="default" w:ascii="Times New Roman" w:hAnsi="Times New Roman" w:cs="Times New Roman"/>
                                <w:b/>
                                <w:color w:val="auto"/>
                                <w:sz w:val="24"/>
                                <w:szCs w:val="32"/>
                              </w:rPr>
                              <w:t>图</w:t>
                            </w:r>
                            <w:r>
                              <w:rPr>
                                <w:rFonts w:hint="eastAsia" w:ascii="Times New Roman" w:hAnsi="Times New Roman" w:cs="Times New Roman"/>
                                <w:b/>
                                <w:color w:val="auto"/>
                                <w:sz w:val="24"/>
                                <w:szCs w:val="32"/>
                                <w:lang w:val="en-US" w:eastAsia="zh-CN"/>
                              </w:rPr>
                              <w:t>2</w:t>
                            </w:r>
                            <w:r>
                              <w:rPr>
                                <w:rFonts w:hint="default" w:ascii="Times New Roman" w:hAnsi="Times New Roman" w:cs="Times New Roman"/>
                                <w:b/>
                                <w:color w:val="auto"/>
                                <w:sz w:val="24"/>
                                <w:szCs w:val="32"/>
                              </w:rPr>
                              <w:t xml:space="preserve">   </w:t>
                            </w:r>
                            <w:r>
                              <w:rPr>
                                <w:rFonts w:hint="eastAsia" w:ascii="Times New Roman" w:hAnsi="Times New Roman" w:cs="Times New Roman"/>
                                <w:b/>
                                <w:color w:val="auto"/>
                                <w:sz w:val="24"/>
                                <w:szCs w:val="32"/>
                                <w:lang w:eastAsia="zh-CN"/>
                              </w:rPr>
                              <w:t>项目</w:t>
                            </w:r>
                            <w:r>
                              <w:rPr>
                                <w:rFonts w:hint="default" w:ascii="Times New Roman" w:hAnsi="Times New Roman" w:cs="Times New Roman"/>
                                <w:b/>
                                <w:color w:val="auto"/>
                                <w:sz w:val="24"/>
                                <w:szCs w:val="32"/>
                              </w:rPr>
                              <w:t>生产工艺流程及产污环节</w:t>
                            </w:r>
                            <w:r>
                              <w:rPr>
                                <w:rFonts w:hint="eastAsia" w:ascii="Times New Roman" w:hAnsi="Times New Roman" w:cs="Times New Roman"/>
                                <w:b/>
                                <w:color w:val="auto"/>
                                <w:sz w:val="24"/>
                                <w:szCs w:val="32"/>
                                <w:lang w:val="en-US" w:eastAsia="zh-CN"/>
                              </w:rPr>
                              <w:t>示意</w:t>
                            </w:r>
                            <w:r>
                              <w:rPr>
                                <w:rFonts w:hint="default" w:ascii="Times New Roman" w:hAnsi="Times New Roman" w:cs="Times New Roman"/>
                                <w:b/>
                                <w:color w:val="auto"/>
                                <w:sz w:val="24"/>
                                <w:szCs w:val="32"/>
                              </w:rPr>
                              <w:t>图</w:t>
                            </w:r>
                          </w:p>
                        </w:txbxContent>
                      </v:textbox>
                    </v:shape>
                  </w:pict>
                </mc:Fallback>
              </mc:AlternateContent>
            </w:r>
          </w:p>
          <w:p>
            <w:pPr>
              <w:rPr>
                <w:rFonts w:hint="eastAsia"/>
                <w:bCs/>
                <w:color w:val="auto"/>
                <w:sz w:val="24"/>
                <w:lang w:val="en-US" w:eastAsia="zh-CN"/>
              </w:rPr>
            </w:pPr>
          </w:p>
          <w:p>
            <w:pPr>
              <w:adjustRightInd w:val="0"/>
              <w:snapToGrid w:val="0"/>
              <w:spacing w:line="360" w:lineRule="auto"/>
              <w:ind w:firstLine="482" w:firstLineChars="200"/>
              <w:rPr>
                <w:b/>
                <w:color w:val="auto"/>
                <w:sz w:val="24"/>
              </w:rPr>
            </w:pPr>
            <w:r>
              <w:rPr>
                <w:rFonts w:hint="eastAsia"/>
                <w:b/>
                <w:color w:val="auto"/>
                <w:sz w:val="24"/>
              </w:rPr>
              <w:t>2.主要污染工序</w:t>
            </w:r>
          </w:p>
          <w:p>
            <w:pPr>
              <w:adjustRightInd w:val="0"/>
              <w:snapToGrid w:val="0"/>
              <w:spacing w:line="360" w:lineRule="auto"/>
              <w:ind w:firstLine="480" w:firstLineChars="200"/>
              <w:rPr>
                <w:bCs/>
                <w:color w:val="auto"/>
                <w:sz w:val="24"/>
              </w:rPr>
            </w:pPr>
            <w:r>
              <w:rPr>
                <w:rFonts w:hint="eastAsia"/>
                <w:bCs/>
                <w:color w:val="auto"/>
                <w:sz w:val="24"/>
              </w:rPr>
              <w:t>（1）废气</w:t>
            </w:r>
          </w:p>
          <w:p>
            <w:pPr>
              <w:adjustRightInd w:val="0"/>
              <w:snapToGrid w:val="0"/>
              <w:spacing w:line="360" w:lineRule="auto"/>
              <w:ind w:firstLine="480" w:firstLineChars="200"/>
              <w:rPr>
                <w:rFonts w:hint="eastAsia"/>
                <w:bCs/>
                <w:color w:val="auto"/>
                <w:sz w:val="24"/>
                <w:lang w:val="en-US" w:eastAsia="zh-CN"/>
              </w:rPr>
            </w:pPr>
            <w:r>
              <w:rPr>
                <w:rFonts w:hint="eastAsia"/>
                <w:bCs/>
                <w:color w:val="auto"/>
                <w:sz w:val="24"/>
                <w:lang w:val="en-US" w:eastAsia="zh-CN"/>
              </w:rPr>
              <w:t>本项目生产过程中产生的废气主要为动物骨头堆放、破碎、解冻、离心、压榨及油渣分离过程产生的恶臭气体，高温炼制（蒸煮）过程产生的水蒸气及少量油烟；破碎、混合、粉碎及包装过程产生的颗粒物。</w:t>
            </w:r>
          </w:p>
          <w:p>
            <w:pPr>
              <w:adjustRightInd w:val="0"/>
              <w:snapToGrid w:val="0"/>
              <w:spacing w:line="360" w:lineRule="auto"/>
              <w:ind w:firstLine="480" w:firstLineChars="200"/>
              <w:rPr>
                <w:bCs/>
                <w:color w:val="auto"/>
                <w:sz w:val="24"/>
              </w:rPr>
            </w:pPr>
            <w:r>
              <w:rPr>
                <w:rFonts w:hint="eastAsia"/>
                <w:bCs/>
                <w:color w:val="auto"/>
                <w:sz w:val="24"/>
              </w:rPr>
              <w:t>（2）废水</w:t>
            </w:r>
          </w:p>
          <w:p>
            <w:pPr>
              <w:adjustRightInd w:val="0"/>
              <w:snapToGrid w:val="0"/>
              <w:spacing w:line="360" w:lineRule="auto"/>
              <w:ind w:firstLine="480" w:firstLineChars="200"/>
              <w:rPr>
                <w:rFonts w:hint="eastAsia"/>
                <w:bCs/>
                <w:color w:val="auto"/>
                <w:sz w:val="24"/>
                <w:lang w:val="en-US" w:eastAsia="zh-CN"/>
              </w:rPr>
            </w:pPr>
            <w:r>
              <w:rPr>
                <w:rFonts w:hint="eastAsia"/>
                <w:bCs/>
                <w:color w:val="auto"/>
                <w:sz w:val="24"/>
              </w:rPr>
              <w:t>本项目废水</w:t>
            </w:r>
            <w:r>
              <w:rPr>
                <w:rFonts w:hint="eastAsia"/>
                <w:bCs/>
                <w:color w:val="auto"/>
                <w:sz w:val="24"/>
                <w:lang w:val="en-US" w:eastAsia="zh-CN"/>
              </w:rPr>
              <w:t>主要为</w:t>
            </w:r>
            <w:r>
              <w:rPr>
                <w:rFonts w:hint="eastAsia"/>
                <w:bCs/>
                <w:color w:val="auto"/>
                <w:sz w:val="24"/>
                <w:highlight w:val="none"/>
                <w:lang w:val="en-US" w:eastAsia="zh-CN"/>
              </w:rPr>
              <w:t>蒸煮废水、离心废水、</w:t>
            </w:r>
            <w:r>
              <w:rPr>
                <w:rFonts w:hint="eastAsia"/>
                <w:bCs/>
                <w:color w:val="auto"/>
                <w:sz w:val="24"/>
                <w:lang w:val="en-US" w:eastAsia="zh-CN"/>
              </w:rPr>
              <w:t>设备清洗废水和废气喷淋废水、地面清洗废水、循环冷却水系统排水、蒸气冷凝水、软水制备废水及生活污水等。</w:t>
            </w:r>
          </w:p>
          <w:p>
            <w:pPr>
              <w:adjustRightInd w:val="0"/>
              <w:snapToGrid w:val="0"/>
              <w:spacing w:line="360" w:lineRule="auto"/>
              <w:ind w:firstLine="480" w:firstLineChars="200"/>
              <w:rPr>
                <w:bCs/>
                <w:color w:val="auto"/>
                <w:sz w:val="24"/>
              </w:rPr>
            </w:pPr>
            <w:r>
              <w:rPr>
                <w:rFonts w:hint="eastAsia"/>
                <w:bCs/>
                <w:color w:val="auto"/>
                <w:sz w:val="24"/>
              </w:rPr>
              <w:t>（3）噪声</w:t>
            </w:r>
          </w:p>
          <w:p>
            <w:pPr>
              <w:adjustRightInd w:val="0"/>
              <w:snapToGrid w:val="0"/>
              <w:spacing w:line="360" w:lineRule="auto"/>
              <w:ind w:firstLine="480" w:firstLineChars="200"/>
              <w:rPr>
                <w:bCs/>
                <w:color w:val="auto"/>
                <w:sz w:val="24"/>
              </w:rPr>
            </w:pPr>
            <w:r>
              <w:rPr>
                <w:rFonts w:hint="eastAsia"/>
                <w:bCs/>
                <w:color w:val="auto"/>
                <w:sz w:val="24"/>
              </w:rPr>
              <w:t>本项目噪声主要为</w:t>
            </w:r>
            <w:r>
              <w:rPr>
                <w:rFonts w:hint="eastAsia"/>
                <w:bCs/>
                <w:color w:val="auto"/>
                <w:sz w:val="24"/>
                <w:lang w:val="en-US" w:eastAsia="zh-CN"/>
              </w:rPr>
              <w:t>破碎机、三相卧式螺旋卸料沉降离心机</w:t>
            </w:r>
            <w:r>
              <w:rPr>
                <w:rFonts w:hint="eastAsia"/>
                <w:bCs/>
                <w:color w:val="auto"/>
                <w:sz w:val="24"/>
                <w:lang w:eastAsia="zh-CN"/>
              </w:rPr>
              <w:t>等</w:t>
            </w:r>
            <w:r>
              <w:rPr>
                <w:rFonts w:hint="eastAsia"/>
                <w:bCs/>
                <w:color w:val="auto"/>
                <w:sz w:val="24"/>
              </w:rPr>
              <w:t>设备运行时产生的噪声。</w:t>
            </w:r>
          </w:p>
          <w:p>
            <w:pPr>
              <w:adjustRightInd w:val="0"/>
              <w:snapToGrid w:val="0"/>
              <w:spacing w:line="360" w:lineRule="auto"/>
              <w:ind w:firstLine="480" w:firstLineChars="200"/>
              <w:rPr>
                <w:bCs/>
                <w:color w:val="auto"/>
                <w:sz w:val="24"/>
                <w:highlight w:val="none"/>
              </w:rPr>
            </w:pPr>
            <w:r>
              <w:rPr>
                <w:rFonts w:hint="eastAsia"/>
                <w:bCs/>
                <w:color w:val="auto"/>
                <w:sz w:val="24"/>
                <w:highlight w:val="none"/>
              </w:rPr>
              <w:t>（4）固废</w:t>
            </w:r>
          </w:p>
          <w:p>
            <w:pPr>
              <w:adjustRightInd w:val="0"/>
              <w:snapToGrid w:val="0"/>
              <w:spacing w:line="360" w:lineRule="auto"/>
              <w:ind w:firstLine="480" w:firstLineChars="200"/>
              <w:rPr>
                <w:rFonts w:ascii="宋体" w:hAnsi="宋体"/>
                <w:bCs/>
                <w:color w:val="auto"/>
                <w:sz w:val="24"/>
              </w:rPr>
            </w:pPr>
            <w:r>
              <w:rPr>
                <w:rFonts w:hint="eastAsia"/>
                <w:bCs/>
                <w:color w:val="auto"/>
                <w:sz w:val="24"/>
                <w:highlight w:val="none"/>
              </w:rPr>
              <w:t>本项目运营期产生的固体废物</w:t>
            </w:r>
            <w:r>
              <w:rPr>
                <w:rFonts w:hint="eastAsia"/>
                <w:bCs/>
                <w:color w:val="auto"/>
                <w:sz w:val="24"/>
                <w:highlight w:val="none"/>
                <w:lang w:val="en-US" w:eastAsia="zh-CN"/>
              </w:rPr>
              <w:t>主要为危险废物、</w:t>
            </w:r>
            <w:r>
              <w:rPr>
                <w:rFonts w:hint="eastAsia"/>
                <w:bCs/>
                <w:color w:val="auto"/>
                <w:sz w:val="24"/>
                <w:highlight w:val="none"/>
              </w:rPr>
              <w:t>一般固体废物</w:t>
            </w:r>
            <w:r>
              <w:rPr>
                <w:rFonts w:hint="eastAsia"/>
                <w:bCs/>
                <w:color w:val="auto"/>
                <w:sz w:val="24"/>
                <w:highlight w:val="none"/>
                <w:lang w:val="en-US" w:eastAsia="zh-CN"/>
              </w:rPr>
              <w:t>及生活垃圾</w:t>
            </w:r>
            <w:r>
              <w:rPr>
                <w:rFonts w:hint="eastAsia"/>
                <w:bCs/>
                <w:color w:val="auto"/>
                <w:sz w:val="24"/>
                <w:highlight w:val="none"/>
                <w:lang w:eastAsia="zh-CN"/>
              </w:rPr>
              <w:t>，</w:t>
            </w:r>
            <w:r>
              <w:rPr>
                <w:rFonts w:hint="eastAsia"/>
                <w:bCs/>
                <w:color w:val="auto"/>
                <w:sz w:val="24"/>
                <w:highlight w:val="none"/>
                <w:lang w:val="en-US" w:eastAsia="zh-CN"/>
              </w:rPr>
              <w:t>一般固体废物</w:t>
            </w:r>
            <w:r>
              <w:rPr>
                <w:rFonts w:hint="eastAsia"/>
                <w:bCs/>
                <w:color w:val="auto"/>
                <w:sz w:val="24"/>
                <w:highlight w:val="none"/>
                <w:lang w:eastAsia="zh-CN"/>
              </w:rPr>
              <w:t>主要为污水处理站污泥、</w:t>
            </w:r>
            <w:r>
              <w:rPr>
                <w:rFonts w:hint="eastAsia"/>
                <w:bCs/>
                <w:color w:val="auto"/>
                <w:sz w:val="24"/>
                <w:highlight w:val="none"/>
                <w:lang w:val="en-US" w:eastAsia="zh-CN"/>
              </w:rPr>
              <w:t>除尘器收集的粉尘、</w:t>
            </w:r>
            <w:r>
              <w:rPr>
                <w:rFonts w:hint="eastAsia" w:ascii="Times New Roman" w:hAnsi="Times New Roman" w:eastAsia="宋体" w:cs="Times New Roman"/>
                <w:bCs/>
                <w:color w:val="auto"/>
                <w:sz w:val="24"/>
                <w:lang w:val="en-US" w:eastAsia="zh-CN"/>
              </w:rPr>
              <w:t>废UV灯管</w:t>
            </w:r>
            <w:r>
              <w:rPr>
                <w:rFonts w:hint="eastAsia"/>
                <w:bCs/>
                <w:color w:val="auto"/>
                <w:sz w:val="24"/>
                <w:highlight w:val="none"/>
                <w:lang w:val="en-US" w:eastAsia="zh-CN"/>
              </w:rPr>
              <w:t>；危险废物主要为废导热油及废机油</w:t>
            </w:r>
            <w:r>
              <w:rPr>
                <w:rFonts w:hint="eastAsia"/>
                <w:bCs/>
                <w:color w:val="auto"/>
                <w:sz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19" w:hRule="atLeast"/>
          <w:jc w:val="center"/>
        </w:trPr>
        <w:tc>
          <w:tcPr>
            <w:tcW w:w="445" w:type="dxa"/>
            <w:noWrap w:val="0"/>
            <w:vAlign w:val="center"/>
          </w:tcPr>
          <w:p>
            <w:pPr>
              <w:pStyle w:val="17"/>
              <w:adjustRightInd w:val="0"/>
              <w:snapToGrid w:val="0"/>
              <w:spacing w:before="0" w:beforeAutospacing="0" w:after="0" w:afterAutospacing="0"/>
              <w:jc w:val="center"/>
              <w:rPr>
                <w:rFonts w:cs="宋体"/>
                <w:color w:val="auto"/>
                <w:szCs w:val="24"/>
                <w:lang w:val="en-US" w:eastAsia="zh-CN"/>
              </w:rPr>
            </w:pPr>
            <w:r>
              <w:rPr>
                <w:rFonts w:hint="eastAsia" w:cs="宋体"/>
                <w:bCs/>
                <w:color w:val="auto"/>
                <w:kern w:val="2"/>
                <w:szCs w:val="24"/>
                <w:lang w:val="en-US" w:eastAsia="zh-CN"/>
              </w:rPr>
              <w:t>与项目有关的原有环境污染问题</w:t>
            </w:r>
          </w:p>
        </w:tc>
        <w:tc>
          <w:tcPr>
            <w:tcW w:w="8482" w:type="dxa"/>
            <w:noWrap w:val="0"/>
            <w:vAlign w:val="top"/>
          </w:tcPr>
          <w:p>
            <w:pPr>
              <w:adjustRightInd w:val="0"/>
              <w:snapToGrid w:val="0"/>
              <w:spacing w:line="360" w:lineRule="auto"/>
              <w:ind w:firstLine="480" w:firstLineChars="200"/>
              <w:rPr>
                <w:rFonts w:hint="eastAsia" w:ascii="Times New Roman" w:hAnsi="Times New Roman" w:eastAsia="宋体" w:cs="Times New Roman"/>
                <w:bCs/>
                <w:color w:val="auto"/>
                <w:sz w:val="24"/>
                <w:lang w:val="en-US" w:eastAsia="zh-CN"/>
              </w:rPr>
            </w:pPr>
          </w:p>
          <w:p>
            <w:pPr>
              <w:pStyle w:val="2"/>
              <w:rPr>
                <w:rFonts w:hint="eastAsia" w:ascii="Times New Roman" w:hAnsi="Times New Roman" w:eastAsia="宋体" w:cs="Times New Roman"/>
                <w:bCs/>
                <w:color w:val="auto"/>
                <w:sz w:val="24"/>
                <w:lang w:val="en-US" w:eastAsia="zh-CN"/>
              </w:rPr>
            </w:pPr>
          </w:p>
          <w:p>
            <w:pPr>
              <w:pStyle w:val="2"/>
              <w:rPr>
                <w:rFonts w:hint="eastAsia" w:ascii="Times New Roman" w:hAnsi="Times New Roman" w:eastAsia="宋体" w:cs="Times New Roman"/>
                <w:bCs/>
                <w:color w:val="auto"/>
                <w:sz w:val="24"/>
                <w:lang w:val="en-US" w:eastAsia="zh-CN"/>
              </w:rPr>
            </w:pPr>
          </w:p>
          <w:p>
            <w:pPr>
              <w:rPr>
                <w:rFonts w:hint="eastAsia" w:ascii="Times New Roman" w:hAnsi="Times New Roman" w:eastAsia="宋体" w:cs="Times New Roman"/>
                <w:bCs/>
                <w:color w:val="auto"/>
                <w:sz w:val="24"/>
                <w:lang w:val="en-US" w:eastAsia="zh-CN"/>
              </w:rPr>
            </w:pPr>
          </w:p>
          <w:p>
            <w:pPr>
              <w:pStyle w:val="2"/>
              <w:rPr>
                <w:rFonts w:hint="eastAsia" w:ascii="Times New Roman" w:hAnsi="Times New Roman" w:eastAsia="宋体" w:cs="Times New Roman"/>
                <w:bCs/>
                <w:color w:val="auto"/>
                <w:sz w:val="24"/>
                <w:lang w:val="en-US" w:eastAsia="zh-CN"/>
              </w:rPr>
            </w:pPr>
          </w:p>
          <w:p>
            <w:pPr>
              <w:rPr>
                <w:rFonts w:hint="eastAsia" w:ascii="Times New Roman" w:hAnsi="Times New Roman" w:eastAsia="宋体" w:cs="Times New Roman"/>
                <w:bCs/>
                <w:color w:val="auto"/>
                <w:sz w:val="24"/>
                <w:lang w:val="en-US" w:eastAsia="zh-CN"/>
              </w:rPr>
            </w:pPr>
          </w:p>
          <w:p>
            <w:pPr>
              <w:pStyle w:val="2"/>
              <w:rPr>
                <w:rFonts w:hint="eastAsia" w:ascii="Times New Roman" w:hAnsi="Times New Roman" w:eastAsia="宋体" w:cs="Times New Roman"/>
                <w:bCs/>
                <w:color w:val="auto"/>
                <w:sz w:val="24"/>
                <w:lang w:val="en-US" w:eastAsia="zh-CN"/>
              </w:rPr>
            </w:pPr>
          </w:p>
          <w:p>
            <w:pPr>
              <w:rPr>
                <w:rFonts w:hint="eastAsia" w:ascii="Times New Roman" w:hAnsi="Times New Roman" w:eastAsia="宋体" w:cs="Times New Roman"/>
                <w:bCs/>
                <w:color w:val="auto"/>
                <w:sz w:val="24"/>
                <w:lang w:val="en-US" w:eastAsia="zh-CN"/>
              </w:rPr>
            </w:pPr>
          </w:p>
          <w:p>
            <w:pPr>
              <w:pStyle w:val="2"/>
              <w:rPr>
                <w:rFonts w:hint="eastAsia" w:ascii="Times New Roman" w:hAnsi="Times New Roman" w:eastAsia="宋体" w:cs="Times New Roman"/>
                <w:bCs/>
                <w:color w:val="auto"/>
                <w:sz w:val="24"/>
                <w:lang w:val="en-US" w:eastAsia="zh-CN"/>
              </w:rPr>
            </w:pPr>
          </w:p>
          <w:p>
            <w:pPr>
              <w:rPr>
                <w:rFonts w:hint="eastAsia" w:ascii="Times New Roman" w:hAnsi="Times New Roman" w:eastAsia="宋体" w:cs="Times New Roman"/>
                <w:bCs/>
                <w:color w:val="auto"/>
                <w:sz w:val="24"/>
                <w:lang w:val="en-US" w:eastAsia="zh-CN"/>
              </w:rPr>
            </w:pPr>
          </w:p>
          <w:p>
            <w:pPr>
              <w:pStyle w:val="2"/>
              <w:rPr>
                <w:rFonts w:hint="eastAsia" w:ascii="Times New Roman" w:hAnsi="Times New Roman" w:eastAsia="宋体" w:cs="Times New Roman"/>
                <w:bCs/>
                <w:color w:val="auto"/>
                <w:sz w:val="24"/>
                <w:lang w:val="en-US" w:eastAsia="zh-CN"/>
              </w:rPr>
            </w:pPr>
          </w:p>
          <w:p>
            <w:pPr>
              <w:rPr>
                <w:rFonts w:hint="eastAsia"/>
                <w:lang w:val="en-US" w:eastAsia="zh-CN"/>
              </w:rPr>
            </w:pPr>
          </w:p>
          <w:p>
            <w:pPr>
              <w:pStyle w:val="2"/>
              <w:rPr>
                <w:rFonts w:hint="eastAsia" w:ascii="Times New Roman" w:hAnsi="Times New Roman" w:eastAsia="宋体" w:cs="Times New Roman"/>
                <w:bCs/>
                <w:color w:val="auto"/>
                <w:sz w:val="24"/>
                <w:lang w:val="en-US" w:eastAsia="zh-CN"/>
              </w:rPr>
            </w:pPr>
          </w:p>
          <w:p>
            <w:pPr>
              <w:rPr>
                <w:rFonts w:hint="eastAsia"/>
                <w:lang w:val="en-US" w:eastAsia="zh-CN"/>
              </w:rPr>
            </w:pPr>
          </w:p>
          <w:p>
            <w:pPr>
              <w:rPr>
                <w:rFonts w:hint="eastAsia"/>
                <w:lang w:val="en-US" w:eastAsia="zh-CN"/>
              </w:rPr>
            </w:pPr>
          </w:p>
          <w:p>
            <w:pPr>
              <w:rPr>
                <w:rFonts w:hint="eastAsia" w:ascii="Times New Roman" w:hAnsi="Times New Roman" w:eastAsia="宋体" w:cs="Times New Roman"/>
                <w:bCs/>
                <w:color w:val="auto"/>
                <w:sz w:val="24"/>
                <w:lang w:val="en-US" w:eastAsia="zh-CN"/>
              </w:rPr>
            </w:pPr>
          </w:p>
          <w:p>
            <w:pPr>
              <w:rPr>
                <w:rFonts w:hint="eastAsia" w:ascii="Times New Roman" w:hAnsi="Times New Roman" w:eastAsia="宋体" w:cs="Times New Roman"/>
                <w:bCs/>
                <w:color w:val="auto"/>
                <w:sz w:val="24"/>
                <w:lang w:val="en-US" w:eastAsia="zh-CN"/>
              </w:rPr>
            </w:pPr>
          </w:p>
          <w:p>
            <w:pPr>
              <w:adjustRightInd w:val="0"/>
              <w:snapToGrid w:val="0"/>
              <w:spacing w:line="360" w:lineRule="auto"/>
              <w:ind w:firstLine="480" w:firstLineChars="200"/>
              <w:rPr>
                <w:rFonts w:hint="eastAsia" w:ascii="Times New Roman" w:hAnsi="Times New Roman" w:eastAsia="宋体" w:cs="Times New Roman"/>
                <w:bCs/>
                <w:color w:val="auto"/>
                <w:sz w:val="24"/>
                <w:highlight w:val="none"/>
                <w:lang w:val="en-US" w:eastAsia="zh-CN"/>
              </w:rPr>
            </w:pPr>
            <w:r>
              <w:rPr>
                <w:rFonts w:hint="eastAsia" w:ascii="Times New Roman" w:hAnsi="Times New Roman" w:eastAsia="宋体" w:cs="Times New Roman"/>
                <w:b w:val="0"/>
                <w:bCs w:val="0"/>
                <w:color w:val="auto"/>
                <w:sz w:val="24"/>
                <w:szCs w:val="24"/>
                <w:highlight w:val="none"/>
                <w:u w:val="none"/>
                <w:lang w:val="en-US" w:eastAsia="zh-CN"/>
              </w:rPr>
              <w:t>本项目租赁现有厂房进行建设，属于新建项目，不存在与项目有关的原有环境污染问题。</w:t>
            </w:r>
          </w:p>
          <w:p>
            <w:pPr>
              <w:pStyle w:val="2"/>
              <w:rPr>
                <w:rFonts w:hint="eastAsia" w:ascii="Times New Roman" w:hAnsi="Times New Roman" w:eastAsia="宋体" w:cs="Times New Roman"/>
                <w:bCs/>
                <w:color w:val="auto"/>
                <w:sz w:val="24"/>
                <w:lang w:val="en-US" w:eastAsia="zh-CN"/>
              </w:rPr>
            </w:pPr>
          </w:p>
          <w:p>
            <w:pPr>
              <w:rPr>
                <w:rFonts w:hint="eastAsia" w:ascii="Times New Roman" w:hAnsi="Times New Roman" w:eastAsia="宋体" w:cs="Times New Roman"/>
                <w:bCs/>
                <w:color w:val="auto"/>
                <w:sz w:val="24"/>
                <w:lang w:val="en-US" w:eastAsia="zh-CN"/>
              </w:rPr>
            </w:pPr>
          </w:p>
          <w:p>
            <w:pPr>
              <w:pStyle w:val="2"/>
              <w:rPr>
                <w:rFonts w:hint="eastAsia" w:ascii="Times New Roman" w:hAnsi="Times New Roman" w:eastAsia="宋体" w:cs="Times New Roman"/>
                <w:bCs/>
                <w:color w:val="auto"/>
                <w:sz w:val="24"/>
                <w:lang w:val="en-US" w:eastAsia="zh-CN"/>
              </w:rPr>
            </w:pPr>
          </w:p>
          <w:p>
            <w:pPr>
              <w:rPr>
                <w:rFonts w:hint="eastAsia" w:ascii="Times New Roman" w:hAnsi="Times New Roman" w:eastAsia="宋体" w:cs="Times New Roman"/>
                <w:bCs/>
                <w:color w:val="auto"/>
                <w:sz w:val="24"/>
                <w:lang w:val="en-US" w:eastAsia="zh-CN"/>
              </w:rPr>
            </w:pPr>
          </w:p>
          <w:p>
            <w:pPr>
              <w:pStyle w:val="2"/>
              <w:rPr>
                <w:rFonts w:hint="eastAsia" w:ascii="Times New Roman" w:hAnsi="Times New Roman" w:eastAsia="宋体" w:cs="Times New Roman"/>
                <w:bCs/>
                <w:color w:val="auto"/>
                <w:sz w:val="24"/>
                <w:lang w:val="en-US" w:eastAsia="zh-CN"/>
              </w:rPr>
            </w:pPr>
          </w:p>
          <w:p>
            <w:pPr>
              <w:rPr>
                <w:rFonts w:hint="eastAsia" w:ascii="Times New Roman" w:hAnsi="Times New Roman" w:eastAsia="宋体" w:cs="Times New Roman"/>
                <w:bCs/>
                <w:color w:val="auto"/>
                <w:sz w:val="24"/>
                <w:lang w:val="en-US" w:eastAsia="zh-CN"/>
              </w:rPr>
            </w:pPr>
          </w:p>
          <w:p>
            <w:pPr>
              <w:pStyle w:val="2"/>
              <w:rPr>
                <w:rFonts w:hint="eastAsia" w:ascii="Times New Roman" w:hAnsi="Times New Roman" w:eastAsia="宋体" w:cs="Times New Roman"/>
                <w:bCs/>
                <w:color w:val="auto"/>
                <w:sz w:val="24"/>
                <w:lang w:val="en-US" w:eastAsia="zh-CN"/>
              </w:rPr>
            </w:pPr>
          </w:p>
          <w:p>
            <w:pPr>
              <w:rPr>
                <w:rFonts w:hint="eastAsia" w:ascii="Times New Roman" w:hAnsi="Times New Roman" w:eastAsia="宋体" w:cs="Times New Roman"/>
                <w:bCs/>
                <w:color w:val="auto"/>
                <w:sz w:val="24"/>
                <w:lang w:val="en-US" w:eastAsia="zh-CN"/>
              </w:rPr>
            </w:pPr>
          </w:p>
          <w:p>
            <w:pPr>
              <w:pStyle w:val="2"/>
              <w:rPr>
                <w:rFonts w:hint="eastAsia" w:ascii="Times New Roman" w:hAnsi="Times New Roman" w:eastAsia="宋体" w:cs="Times New Roman"/>
                <w:bCs/>
                <w:color w:val="auto"/>
                <w:sz w:val="24"/>
                <w:lang w:val="en-US" w:eastAsia="zh-CN"/>
              </w:rPr>
            </w:pPr>
          </w:p>
          <w:p>
            <w:pPr>
              <w:rPr>
                <w:rFonts w:hint="eastAsia" w:ascii="Times New Roman" w:hAnsi="Times New Roman" w:eastAsia="宋体" w:cs="Times New Roman"/>
                <w:bCs/>
                <w:color w:val="auto"/>
                <w:sz w:val="24"/>
                <w:lang w:val="en-US" w:eastAsia="zh-CN"/>
              </w:rPr>
            </w:pPr>
          </w:p>
          <w:p>
            <w:pPr>
              <w:pStyle w:val="2"/>
              <w:rPr>
                <w:rFonts w:hint="eastAsia" w:ascii="Times New Roman" w:hAnsi="Times New Roman" w:eastAsia="宋体" w:cs="Times New Roman"/>
                <w:bCs/>
                <w:color w:val="auto"/>
                <w:sz w:val="24"/>
                <w:lang w:val="en-US" w:eastAsia="zh-CN"/>
              </w:rPr>
            </w:pPr>
          </w:p>
          <w:p>
            <w:pPr>
              <w:rPr>
                <w:rFonts w:hint="eastAsia" w:ascii="Times New Roman" w:hAnsi="Times New Roman" w:eastAsia="宋体" w:cs="Times New Roman"/>
                <w:bCs/>
                <w:color w:val="auto"/>
                <w:sz w:val="24"/>
                <w:lang w:val="en-US" w:eastAsia="zh-CN"/>
              </w:rPr>
            </w:pPr>
          </w:p>
          <w:p>
            <w:pPr>
              <w:pStyle w:val="2"/>
              <w:rPr>
                <w:rFonts w:hint="eastAsia" w:ascii="Times New Roman" w:hAnsi="Times New Roman" w:eastAsia="宋体" w:cs="Times New Roman"/>
                <w:bCs/>
                <w:color w:val="auto"/>
                <w:sz w:val="24"/>
                <w:lang w:val="en-US" w:eastAsia="zh-CN"/>
              </w:rPr>
            </w:pPr>
          </w:p>
          <w:p>
            <w:pPr>
              <w:rPr>
                <w:rFonts w:hint="eastAsia" w:ascii="Times New Roman" w:hAnsi="Times New Roman" w:eastAsia="宋体" w:cs="Times New Roman"/>
                <w:bCs/>
                <w:color w:val="auto"/>
                <w:sz w:val="24"/>
                <w:lang w:val="en-US" w:eastAsia="zh-CN"/>
              </w:rPr>
            </w:pPr>
          </w:p>
          <w:p>
            <w:pPr>
              <w:pStyle w:val="2"/>
              <w:rPr>
                <w:rFonts w:hint="eastAsia" w:ascii="Times New Roman" w:hAnsi="Times New Roman" w:eastAsia="宋体" w:cs="Times New Roman"/>
                <w:bCs/>
                <w:color w:val="auto"/>
                <w:sz w:val="24"/>
                <w:lang w:val="en-US" w:eastAsia="zh-CN"/>
              </w:rPr>
            </w:pPr>
          </w:p>
          <w:p>
            <w:pPr>
              <w:rPr>
                <w:rFonts w:hint="eastAsia"/>
                <w:lang w:val="en-US" w:eastAsia="zh-CN"/>
              </w:rPr>
            </w:pPr>
          </w:p>
          <w:p>
            <w:pPr>
              <w:pStyle w:val="2"/>
              <w:rPr>
                <w:rFonts w:hint="eastAsia" w:ascii="Times New Roman" w:hAnsi="Times New Roman" w:eastAsia="宋体" w:cs="Times New Roman"/>
                <w:bCs/>
                <w:color w:val="auto"/>
                <w:sz w:val="24"/>
                <w:lang w:val="en-US" w:eastAsia="zh-CN"/>
              </w:rPr>
            </w:pPr>
          </w:p>
          <w:p>
            <w:pPr>
              <w:adjustRightInd w:val="0"/>
              <w:snapToGrid w:val="0"/>
              <w:spacing w:line="360" w:lineRule="auto"/>
              <w:rPr>
                <w:rFonts w:hint="default"/>
                <w:color w:val="auto"/>
                <w:sz w:val="24"/>
                <w:szCs w:val="24"/>
                <w:lang w:val="en-US" w:eastAsia="zh-CN"/>
              </w:rPr>
            </w:pPr>
          </w:p>
        </w:tc>
      </w:tr>
    </w:tbl>
    <w:p>
      <w:pPr>
        <w:pStyle w:val="17"/>
        <w:jc w:val="center"/>
        <w:rPr>
          <w:rFonts w:ascii="黑体" w:hAnsi="黑体" w:eastAsia="黑体"/>
          <w:snapToGrid w:val="0"/>
          <w:color w:val="auto"/>
          <w:sz w:val="36"/>
          <w:szCs w:val="36"/>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17"/>
        <w:adjustRightInd w:val="0"/>
        <w:snapToGrid w:val="0"/>
        <w:spacing w:before="0" w:beforeAutospacing="0" w:after="0" w:afterAutospacing="0" w:line="14" w:lineRule="auto"/>
        <w:jc w:val="center"/>
        <w:outlineLvl w:val="0"/>
        <w:rPr>
          <w:rFonts w:hint="eastAsia" w:ascii="黑体" w:hAnsi="黑体" w:eastAsia="黑体"/>
          <w:snapToGrid w:val="0"/>
          <w:color w:val="auto"/>
          <w:sz w:val="30"/>
          <w:szCs w:val="30"/>
        </w:rPr>
      </w:pPr>
    </w:p>
    <w:p>
      <w:pPr>
        <w:pStyle w:val="17"/>
        <w:jc w:val="center"/>
        <w:outlineLvl w:val="0"/>
        <w:rPr>
          <w:rFonts w:ascii="黑体" w:hAnsi="黑体" w:eastAsia="黑体"/>
          <w:snapToGrid w:val="0"/>
          <w:color w:val="auto"/>
          <w:sz w:val="30"/>
          <w:szCs w:val="30"/>
        </w:rPr>
      </w:pPr>
      <w:r>
        <w:rPr>
          <w:rFonts w:hint="eastAsia" w:ascii="黑体" w:hAnsi="黑体" w:eastAsia="黑体"/>
          <w:snapToGrid w:val="0"/>
          <w:color w:val="auto"/>
          <w:sz w:val="30"/>
          <w:szCs w:val="30"/>
        </w:rPr>
        <w:t>三、区域环境质量现状、环境保护目标及评价标准</w:t>
      </w:r>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860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1" w:type="dxa"/>
            <w:noWrap w:val="0"/>
            <w:vAlign w:val="center"/>
          </w:tcPr>
          <w:p>
            <w:pPr>
              <w:adjustRightInd w:val="0"/>
              <w:snapToGrid w:val="0"/>
              <w:jc w:val="center"/>
              <w:rPr>
                <w:rFonts w:hint="eastAsia" w:ascii="宋体" w:hAnsi="宋体" w:cs="宋体"/>
                <w:color w:val="auto"/>
                <w:kern w:val="0"/>
                <w:sz w:val="24"/>
              </w:rPr>
            </w:pPr>
            <w:r>
              <w:rPr>
                <w:rFonts w:hint="eastAsia" w:ascii="宋体" w:hAnsi="宋体" w:cs="宋体"/>
                <w:color w:val="auto"/>
                <w:kern w:val="0"/>
                <w:sz w:val="24"/>
              </w:rPr>
              <w:t>区域</w:t>
            </w:r>
          </w:p>
          <w:p>
            <w:pPr>
              <w:adjustRightInd w:val="0"/>
              <w:snapToGrid w:val="0"/>
              <w:jc w:val="center"/>
              <w:rPr>
                <w:rFonts w:hint="eastAsia" w:ascii="宋体" w:hAnsi="宋体" w:cs="宋体"/>
                <w:color w:val="auto"/>
                <w:kern w:val="0"/>
                <w:sz w:val="24"/>
              </w:rPr>
            </w:pPr>
            <w:r>
              <w:rPr>
                <w:rFonts w:hint="eastAsia" w:ascii="宋体" w:hAnsi="宋体" w:cs="宋体"/>
                <w:color w:val="auto"/>
                <w:kern w:val="0"/>
                <w:sz w:val="24"/>
              </w:rPr>
              <w:t>环境</w:t>
            </w:r>
          </w:p>
          <w:p>
            <w:pPr>
              <w:adjustRightInd w:val="0"/>
              <w:snapToGrid w:val="0"/>
              <w:jc w:val="center"/>
              <w:rPr>
                <w:rFonts w:hint="eastAsia" w:ascii="宋体" w:hAnsi="宋体" w:cs="宋体"/>
                <w:color w:val="auto"/>
                <w:kern w:val="0"/>
                <w:sz w:val="24"/>
              </w:rPr>
            </w:pPr>
            <w:r>
              <w:rPr>
                <w:rFonts w:hint="eastAsia" w:ascii="宋体" w:hAnsi="宋体" w:cs="宋体"/>
                <w:color w:val="auto"/>
                <w:kern w:val="0"/>
                <w:sz w:val="24"/>
              </w:rPr>
              <w:t>质量</w:t>
            </w:r>
          </w:p>
          <w:p>
            <w:pPr>
              <w:adjustRightInd w:val="0"/>
              <w:snapToGrid w:val="0"/>
              <w:jc w:val="center"/>
              <w:rPr>
                <w:rFonts w:ascii="宋体" w:hAnsi="宋体" w:cs="宋体"/>
                <w:color w:val="auto"/>
                <w:kern w:val="0"/>
                <w:sz w:val="24"/>
              </w:rPr>
            </w:pPr>
            <w:r>
              <w:rPr>
                <w:rFonts w:hint="eastAsia" w:ascii="宋体" w:hAnsi="宋体" w:cs="宋体"/>
                <w:color w:val="auto"/>
                <w:kern w:val="0"/>
                <w:sz w:val="24"/>
              </w:rPr>
              <w:t>现状</w:t>
            </w:r>
          </w:p>
        </w:tc>
        <w:tc>
          <w:tcPr>
            <w:tcW w:w="8549" w:type="dxa"/>
            <w:noWrap w:val="0"/>
            <w:vAlign w:val="center"/>
          </w:tcPr>
          <w:p>
            <w:pPr>
              <w:spacing w:line="360" w:lineRule="auto"/>
              <w:ind w:firstLine="482" w:firstLineChars="200"/>
              <w:rPr>
                <w:b/>
                <w:color w:val="auto"/>
                <w:sz w:val="24"/>
              </w:rPr>
            </w:pPr>
            <w:r>
              <w:rPr>
                <w:b/>
                <w:color w:val="auto"/>
                <w:sz w:val="24"/>
              </w:rPr>
              <w:t>1、环境空气质量现状</w:t>
            </w:r>
          </w:p>
          <w:p>
            <w:pPr>
              <w:adjustRightInd w:val="0"/>
              <w:snapToGrid w:val="0"/>
              <w:spacing w:line="360" w:lineRule="auto"/>
              <w:ind w:firstLine="480" w:firstLineChars="200"/>
              <w:rPr>
                <w:bCs/>
                <w:color w:val="auto"/>
                <w:szCs w:val="21"/>
              </w:rPr>
            </w:pPr>
            <w:r>
              <w:rPr>
                <w:bCs/>
                <w:color w:val="auto"/>
                <w:sz w:val="24"/>
              </w:rPr>
              <w:t>项目所在地环境空气质量执行《环境空气质量标准》（GB3095-2012）中规定的二级标准。本次评价引用环境空气质量模型技术支持服务系统统计的商丘市</w:t>
            </w:r>
            <w:r>
              <w:rPr>
                <w:rFonts w:hint="eastAsia"/>
                <w:bCs/>
                <w:color w:val="auto"/>
                <w:sz w:val="24"/>
              </w:rPr>
              <w:t>202</w:t>
            </w:r>
            <w:r>
              <w:rPr>
                <w:rFonts w:hint="eastAsia"/>
                <w:bCs/>
                <w:color w:val="auto"/>
                <w:sz w:val="24"/>
                <w:lang w:val="en-US" w:eastAsia="zh-CN"/>
              </w:rPr>
              <w:t>2</w:t>
            </w:r>
            <w:r>
              <w:rPr>
                <w:bCs/>
                <w:color w:val="auto"/>
                <w:sz w:val="24"/>
              </w:rPr>
              <w:t>年环境空气质量数据，各因子统计结果见下表。</w:t>
            </w:r>
          </w:p>
          <w:p>
            <w:pPr>
              <w:adjustRightInd w:val="0"/>
              <w:snapToGrid w:val="0"/>
              <w:ind w:firstLine="482" w:firstLineChars="200"/>
              <w:jc w:val="center"/>
              <w:rPr>
                <w:rFonts w:hint="eastAsia"/>
                <w:bCs/>
                <w:color w:val="auto"/>
                <w:sz w:val="24"/>
              </w:rPr>
            </w:pPr>
            <w:r>
              <w:rPr>
                <w:b/>
                <w:color w:val="auto"/>
                <w:sz w:val="24"/>
              </w:rPr>
              <w:t>表</w:t>
            </w:r>
            <w:r>
              <w:rPr>
                <w:rFonts w:hint="eastAsia"/>
                <w:b/>
                <w:color w:val="auto"/>
                <w:sz w:val="24"/>
                <w:lang w:val="en-US" w:eastAsia="zh-CN"/>
              </w:rPr>
              <w:t xml:space="preserve">12 </w:t>
            </w:r>
            <w:r>
              <w:rPr>
                <w:b/>
                <w:color w:val="auto"/>
                <w:sz w:val="24"/>
              </w:rPr>
              <w:t xml:space="preserve">  环境空气质量监测统计结果一览</w:t>
            </w:r>
            <w:r>
              <w:rPr>
                <w:rFonts w:hint="eastAsia"/>
                <w:b/>
                <w:color w:val="auto"/>
                <w:sz w:val="24"/>
              </w:rPr>
              <w:t>表</w:t>
            </w:r>
          </w:p>
          <w:tbl>
            <w:tblPr>
              <w:tblStyle w:val="1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1" w:type="dxa"/>
                <w:left w:w="23" w:type="dxa"/>
                <w:bottom w:w="11" w:type="dxa"/>
                <w:right w:w="23" w:type="dxa"/>
              </w:tblCellMar>
            </w:tblPr>
            <w:tblGrid>
              <w:gridCol w:w="710"/>
              <w:gridCol w:w="3096"/>
              <w:gridCol w:w="920"/>
              <w:gridCol w:w="958"/>
              <w:gridCol w:w="729"/>
              <w:gridCol w:w="973"/>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3" w:type="dxa"/>
                  <w:bottom w:w="11" w:type="dxa"/>
                  <w:right w:w="23" w:type="dxa"/>
                </w:tblCellMar>
              </w:tblPrEx>
              <w:trPr>
                <w:trHeight w:val="397" w:hRule="atLeast"/>
                <w:tblHeader/>
                <w:jc w:val="center"/>
              </w:trPr>
              <w:tc>
                <w:tcPr>
                  <w:tcW w:w="424" w:type="pct"/>
                  <w:noWrap w:val="0"/>
                  <w:vAlign w:val="center"/>
                </w:tcPr>
                <w:p>
                  <w:pPr>
                    <w:jc w:val="center"/>
                    <w:rPr>
                      <w:color w:val="auto"/>
                    </w:rPr>
                  </w:pPr>
                  <w:r>
                    <w:rPr>
                      <w:color w:val="auto"/>
                    </w:rPr>
                    <w:t>污染物</w:t>
                  </w:r>
                </w:p>
              </w:tc>
              <w:tc>
                <w:tcPr>
                  <w:tcW w:w="1848" w:type="pct"/>
                  <w:noWrap w:val="0"/>
                  <w:vAlign w:val="center"/>
                </w:tcPr>
                <w:p>
                  <w:pPr>
                    <w:jc w:val="center"/>
                    <w:rPr>
                      <w:color w:val="auto"/>
                    </w:rPr>
                  </w:pPr>
                  <w:r>
                    <w:rPr>
                      <w:color w:val="auto"/>
                    </w:rPr>
                    <w:t>年评价指标</w:t>
                  </w:r>
                </w:p>
              </w:tc>
              <w:tc>
                <w:tcPr>
                  <w:tcW w:w="549" w:type="pct"/>
                  <w:noWrap w:val="0"/>
                  <w:vAlign w:val="center"/>
                </w:tcPr>
                <w:p>
                  <w:pPr>
                    <w:jc w:val="center"/>
                    <w:rPr>
                      <w:color w:val="auto"/>
                    </w:rPr>
                  </w:pPr>
                  <w:r>
                    <w:rPr>
                      <w:color w:val="auto"/>
                    </w:rPr>
                    <w:t>现状</w:t>
                  </w:r>
                </w:p>
                <w:p>
                  <w:pPr>
                    <w:jc w:val="center"/>
                    <w:rPr>
                      <w:color w:val="auto"/>
                    </w:rPr>
                  </w:pPr>
                  <w:r>
                    <w:rPr>
                      <w:color w:val="auto"/>
                    </w:rPr>
                    <w:t>浓度</w:t>
                  </w:r>
                </w:p>
              </w:tc>
              <w:tc>
                <w:tcPr>
                  <w:tcW w:w="572" w:type="pct"/>
                  <w:noWrap w:val="0"/>
                  <w:vAlign w:val="center"/>
                </w:tcPr>
                <w:p>
                  <w:pPr>
                    <w:jc w:val="center"/>
                    <w:rPr>
                      <w:color w:val="auto"/>
                    </w:rPr>
                  </w:pPr>
                  <w:r>
                    <w:rPr>
                      <w:color w:val="auto"/>
                    </w:rPr>
                    <w:t>标准值</w:t>
                  </w:r>
                </w:p>
              </w:tc>
              <w:tc>
                <w:tcPr>
                  <w:tcW w:w="435" w:type="pct"/>
                  <w:noWrap w:val="0"/>
                  <w:vAlign w:val="center"/>
                </w:tcPr>
                <w:p>
                  <w:pPr>
                    <w:jc w:val="center"/>
                    <w:rPr>
                      <w:color w:val="auto"/>
                    </w:rPr>
                  </w:pPr>
                  <w:r>
                    <w:rPr>
                      <w:color w:val="auto"/>
                    </w:rPr>
                    <w:t>占标率</w:t>
                  </w:r>
                </w:p>
              </w:tc>
              <w:tc>
                <w:tcPr>
                  <w:tcW w:w="581" w:type="pct"/>
                  <w:noWrap w:val="0"/>
                  <w:vAlign w:val="center"/>
                </w:tcPr>
                <w:p>
                  <w:pPr>
                    <w:jc w:val="center"/>
                    <w:rPr>
                      <w:color w:val="auto"/>
                    </w:rPr>
                  </w:pPr>
                  <w:r>
                    <w:rPr>
                      <w:color w:val="auto"/>
                    </w:rPr>
                    <w:t>超标倍数</w:t>
                  </w:r>
                </w:p>
              </w:tc>
              <w:tc>
                <w:tcPr>
                  <w:tcW w:w="588" w:type="pct"/>
                  <w:noWrap w:val="0"/>
                  <w:vAlign w:val="center"/>
                </w:tcPr>
                <w:p>
                  <w:pPr>
                    <w:jc w:val="center"/>
                    <w:rPr>
                      <w:color w:val="auto"/>
                    </w:rPr>
                  </w:pPr>
                  <w:r>
                    <w:rPr>
                      <w:color w:val="auto"/>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3" w:type="dxa"/>
                  <w:bottom w:w="11" w:type="dxa"/>
                  <w:right w:w="23" w:type="dxa"/>
                </w:tblCellMar>
              </w:tblPrEx>
              <w:trPr>
                <w:trHeight w:val="397" w:hRule="atLeast"/>
                <w:jc w:val="center"/>
              </w:trPr>
              <w:tc>
                <w:tcPr>
                  <w:tcW w:w="424" w:type="pct"/>
                  <w:noWrap w:val="0"/>
                  <w:vAlign w:val="center"/>
                </w:tcPr>
                <w:p>
                  <w:pPr>
                    <w:jc w:val="center"/>
                    <w:rPr>
                      <w:color w:val="auto"/>
                    </w:rPr>
                  </w:pPr>
                  <w:r>
                    <w:rPr>
                      <w:color w:val="auto"/>
                    </w:rPr>
                    <w:t>PM</w:t>
                  </w:r>
                  <w:r>
                    <w:rPr>
                      <w:color w:val="auto"/>
                      <w:vertAlign w:val="subscript"/>
                    </w:rPr>
                    <w:t>10</w:t>
                  </w:r>
                </w:p>
              </w:tc>
              <w:tc>
                <w:tcPr>
                  <w:tcW w:w="1848" w:type="pct"/>
                  <w:noWrap w:val="0"/>
                  <w:vAlign w:val="center"/>
                </w:tcPr>
                <w:p>
                  <w:pPr>
                    <w:jc w:val="center"/>
                    <w:rPr>
                      <w:color w:val="auto"/>
                    </w:rPr>
                  </w:pPr>
                  <w:r>
                    <w:rPr>
                      <w:color w:val="auto"/>
                    </w:rPr>
                    <w:t>年平均质量浓度</w:t>
                  </w:r>
                </w:p>
              </w:tc>
              <w:tc>
                <w:tcPr>
                  <w:tcW w:w="549" w:type="pct"/>
                  <w:noWrap w:val="0"/>
                  <w:vAlign w:val="center"/>
                </w:tcPr>
                <w:p>
                  <w:pPr>
                    <w:jc w:val="center"/>
                    <w:rPr>
                      <w:color w:val="auto"/>
                    </w:rPr>
                  </w:pPr>
                  <w:r>
                    <w:rPr>
                      <w:rFonts w:hint="eastAsia"/>
                      <w:color w:val="auto"/>
                      <w:lang w:val="en-US" w:eastAsia="zh-CN"/>
                    </w:rPr>
                    <w:t>74</w:t>
                  </w:r>
                  <w:r>
                    <w:rPr>
                      <w:color w:val="auto"/>
                    </w:rPr>
                    <w:t>μg/m</w:t>
                  </w:r>
                  <w:r>
                    <w:rPr>
                      <w:color w:val="auto"/>
                      <w:vertAlign w:val="superscript"/>
                    </w:rPr>
                    <w:t>3</w:t>
                  </w:r>
                </w:p>
              </w:tc>
              <w:tc>
                <w:tcPr>
                  <w:tcW w:w="572" w:type="pct"/>
                  <w:noWrap w:val="0"/>
                  <w:vAlign w:val="center"/>
                </w:tcPr>
                <w:p>
                  <w:pPr>
                    <w:jc w:val="center"/>
                    <w:rPr>
                      <w:color w:val="auto"/>
                    </w:rPr>
                  </w:pPr>
                  <w:r>
                    <w:rPr>
                      <w:color w:val="auto"/>
                    </w:rPr>
                    <w:t>70μg/m</w:t>
                  </w:r>
                  <w:r>
                    <w:rPr>
                      <w:color w:val="auto"/>
                      <w:vertAlign w:val="superscript"/>
                    </w:rPr>
                    <w:t>3</w:t>
                  </w:r>
                </w:p>
              </w:tc>
              <w:tc>
                <w:tcPr>
                  <w:tcW w:w="435" w:type="pct"/>
                  <w:noWrap w:val="0"/>
                  <w:vAlign w:val="center"/>
                </w:tcPr>
                <w:p>
                  <w:pPr>
                    <w:jc w:val="center"/>
                    <w:rPr>
                      <w:color w:val="auto"/>
                    </w:rPr>
                  </w:pPr>
                  <w:r>
                    <w:rPr>
                      <w:color w:val="auto"/>
                    </w:rPr>
                    <w:t>1</w:t>
                  </w:r>
                  <w:r>
                    <w:rPr>
                      <w:rFonts w:hint="eastAsia"/>
                      <w:color w:val="auto"/>
                      <w:lang w:val="en-US" w:eastAsia="zh-CN"/>
                    </w:rPr>
                    <w:t>05.7</w:t>
                  </w:r>
                  <w:r>
                    <w:rPr>
                      <w:color w:val="auto"/>
                    </w:rPr>
                    <w:t>%</w:t>
                  </w:r>
                </w:p>
              </w:tc>
              <w:tc>
                <w:tcPr>
                  <w:tcW w:w="581" w:type="pct"/>
                  <w:noWrap w:val="0"/>
                  <w:vAlign w:val="center"/>
                </w:tcPr>
                <w:p>
                  <w:pPr>
                    <w:jc w:val="center"/>
                    <w:rPr>
                      <w:rFonts w:hint="default" w:eastAsia="宋体"/>
                      <w:color w:val="auto"/>
                      <w:lang w:val="en-US" w:eastAsia="zh-CN"/>
                    </w:rPr>
                  </w:pPr>
                  <w:r>
                    <w:rPr>
                      <w:color w:val="auto"/>
                    </w:rPr>
                    <w:t>0.</w:t>
                  </w:r>
                  <w:r>
                    <w:rPr>
                      <w:rFonts w:hint="eastAsia"/>
                      <w:color w:val="auto"/>
                      <w:lang w:val="en-US" w:eastAsia="zh-CN"/>
                    </w:rPr>
                    <w:t>06</w:t>
                  </w:r>
                </w:p>
              </w:tc>
              <w:tc>
                <w:tcPr>
                  <w:tcW w:w="588" w:type="pct"/>
                  <w:noWrap w:val="0"/>
                  <w:vAlign w:val="center"/>
                </w:tcPr>
                <w:p>
                  <w:pPr>
                    <w:jc w:val="center"/>
                    <w:rPr>
                      <w:color w:val="auto"/>
                    </w:rPr>
                  </w:pPr>
                  <w:r>
                    <w:rPr>
                      <w:color w:val="auto"/>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3" w:type="dxa"/>
                  <w:bottom w:w="11" w:type="dxa"/>
                  <w:right w:w="23" w:type="dxa"/>
                </w:tblCellMar>
              </w:tblPrEx>
              <w:trPr>
                <w:trHeight w:val="397" w:hRule="atLeast"/>
                <w:jc w:val="center"/>
              </w:trPr>
              <w:tc>
                <w:tcPr>
                  <w:tcW w:w="424" w:type="pct"/>
                  <w:noWrap w:val="0"/>
                  <w:vAlign w:val="center"/>
                </w:tcPr>
                <w:p>
                  <w:pPr>
                    <w:jc w:val="center"/>
                    <w:rPr>
                      <w:color w:val="auto"/>
                    </w:rPr>
                  </w:pPr>
                  <w:r>
                    <w:rPr>
                      <w:color w:val="auto"/>
                    </w:rPr>
                    <w:t>PM</w:t>
                  </w:r>
                  <w:r>
                    <w:rPr>
                      <w:color w:val="auto"/>
                      <w:vertAlign w:val="subscript"/>
                    </w:rPr>
                    <w:t>2.5</w:t>
                  </w:r>
                </w:p>
              </w:tc>
              <w:tc>
                <w:tcPr>
                  <w:tcW w:w="1848" w:type="pct"/>
                  <w:noWrap w:val="0"/>
                  <w:vAlign w:val="center"/>
                </w:tcPr>
                <w:p>
                  <w:pPr>
                    <w:jc w:val="center"/>
                    <w:rPr>
                      <w:color w:val="auto"/>
                    </w:rPr>
                  </w:pPr>
                  <w:r>
                    <w:rPr>
                      <w:color w:val="auto"/>
                    </w:rPr>
                    <w:t>年平均质量浓度</w:t>
                  </w:r>
                </w:p>
              </w:tc>
              <w:tc>
                <w:tcPr>
                  <w:tcW w:w="549" w:type="pct"/>
                  <w:noWrap w:val="0"/>
                  <w:vAlign w:val="center"/>
                </w:tcPr>
                <w:p>
                  <w:pPr>
                    <w:jc w:val="center"/>
                    <w:rPr>
                      <w:color w:val="auto"/>
                    </w:rPr>
                  </w:pPr>
                  <w:r>
                    <w:rPr>
                      <w:rFonts w:hint="eastAsia"/>
                      <w:color w:val="auto"/>
                      <w:lang w:val="en-US" w:eastAsia="zh-CN"/>
                    </w:rPr>
                    <w:t>46</w:t>
                  </w:r>
                  <w:r>
                    <w:rPr>
                      <w:color w:val="auto"/>
                    </w:rPr>
                    <w:t>μg/m</w:t>
                  </w:r>
                  <w:r>
                    <w:rPr>
                      <w:color w:val="auto"/>
                      <w:vertAlign w:val="superscript"/>
                    </w:rPr>
                    <w:t>3</w:t>
                  </w:r>
                </w:p>
              </w:tc>
              <w:tc>
                <w:tcPr>
                  <w:tcW w:w="572" w:type="pct"/>
                  <w:noWrap w:val="0"/>
                  <w:vAlign w:val="center"/>
                </w:tcPr>
                <w:p>
                  <w:pPr>
                    <w:jc w:val="center"/>
                    <w:rPr>
                      <w:color w:val="auto"/>
                    </w:rPr>
                  </w:pPr>
                  <w:r>
                    <w:rPr>
                      <w:color w:val="auto"/>
                    </w:rPr>
                    <w:t>35μg/m</w:t>
                  </w:r>
                  <w:r>
                    <w:rPr>
                      <w:color w:val="auto"/>
                      <w:vertAlign w:val="superscript"/>
                    </w:rPr>
                    <w:t>3</w:t>
                  </w:r>
                </w:p>
              </w:tc>
              <w:tc>
                <w:tcPr>
                  <w:tcW w:w="435" w:type="pct"/>
                  <w:noWrap w:val="0"/>
                  <w:vAlign w:val="center"/>
                </w:tcPr>
                <w:p>
                  <w:pPr>
                    <w:jc w:val="center"/>
                    <w:rPr>
                      <w:color w:val="auto"/>
                    </w:rPr>
                  </w:pPr>
                  <w:r>
                    <w:rPr>
                      <w:color w:val="auto"/>
                    </w:rPr>
                    <w:t>1</w:t>
                  </w:r>
                  <w:r>
                    <w:rPr>
                      <w:rFonts w:hint="eastAsia"/>
                      <w:color w:val="auto"/>
                      <w:lang w:val="en-US" w:eastAsia="zh-CN"/>
                    </w:rPr>
                    <w:t>31.4</w:t>
                  </w:r>
                  <w:r>
                    <w:rPr>
                      <w:color w:val="auto"/>
                    </w:rPr>
                    <w:t>%</w:t>
                  </w:r>
                </w:p>
              </w:tc>
              <w:tc>
                <w:tcPr>
                  <w:tcW w:w="581" w:type="pct"/>
                  <w:noWrap w:val="0"/>
                  <w:vAlign w:val="center"/>
                </w:tcPr>
                <w:p>
                  <w:pPr>
                    <w:jc w:val="center"/>
                    <w:rPr>
                      <w:rFonts w:hint="default" w:eastAsia="宋体"/>
                      <w:color w:val="auto"/>
                      <w:lang w:val="en-US" w:eastAsia="zh-CN"/>
                    </w:rPr>
                  </w:pPr>
                  <w:r>
                    <w:rPr>
                      <w:rFonts w:hint="eastAsia"/>
                      <w:color w:val="auto"/>
                    </w:rPr>
                    <w:t>0.</w:t>
                  </w:r>
                  <w:r>
                    <w:rPr>
                      <w:rFonts w:hint="eastAsia"/>
                      <w:color w:val="auto"/>
                      <w:lang w:val="en-US" w:eastAsia="zh-CN"/>
                    </w:rPr>
                    <w:t>31</w:t>
                  </w:r>
                </w:p>
              </w:tc>
              <w:tc>
                <w:tcPr>
                  <w:tcW w:w="588" w:type="pct"/>
                  <w:noWrap w:val="0"/>
                  <w:vAlign w:val="center"/>
                </w:tcPr>
                <w:p>
                  <w:pPr>
                    <w:jc w:val="center"/>
                    <w:rPr>
                      <w:color w:val="auto"/>
                    </w:rPr>
                  </w:pPr>
                  <w:r>
                    <w:rPr>
                      <w:color w:val="auto"/>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3" w:type="dxa"/>
                  <w:bottom w:w="11" w:type="dxa"/>
                  <w:right w:w="23" w:type="dxa"/>
                </w:tblCellMar>
              </w:tblPrEx>
              <w:trPr>
                <w:trHeight w:val="397" w:hRule="atLeast"/>
                <w:jc w:val="center"/>
              </w:trPr>
              <w:tc>
                <w:tcPr>
                  <w:tcW w:w="424" w:type="pct"/>
                  <w:noWrap w:val="0"/>
                  <w:vAlign w:val="center"/>
                </w:tcPr>
                <w:p>
                  <w:pPr>
                    <w:jc w:val="center"/>
                    <w:rPr>
                      <w:color w:val="auto"/>
                    </w:rPr>
                  </w:pPr>
                  <w:r>
                    <w:rPr>
                      <w:color w:val="auto"/>
                    </w:rPr>
                    <w:t>SO</w:t>
                  </w:r>
                  <w:r>
                    <w:rPr>
                      <w:color w:val="auto"/>
                      <w:vertAlign w:val="subscript"/>
                    </w:rPr>
                    <w:t>2</w:t>
                  </w:r>
                </w:p>
              </w:tc>
              <w:tc>
                <w:tcPr>
                  <w:tcW w:w="1848" w:type="pct"/>
                  <w:noWrap w:val="0"/>
                  <w:vAlign w:val="center"/>
                </w:tcPr>
                <w:p>
                  <w:pPr>
                    <w:jc w:val="center"/>
                    <w:rPr>
                      <w:color w:val="auto"/>
                    </w:rPr>
                  </w:pPr>
                  <w:r>
                    <w:rPr>
                      <w:color w:val="auto"/>
                    </w:rPr>
                    <w:t>年平均质量浓度</w:t>
                  </w:r>
                </w:p>
              </w:tc>
              <w:tc>
                <w:tcPr>
                  <w:tcW w:w="549" w:type="pct"/>
                  <w:noWrap w:val="0"/>
                  <w:vAlign w:val="center"/>
                </w:tcPr>
                <w:p>
                  <w:pPr>
                    <w:jc w:val="center"/>
                    <w:rPr>
                      <w:color w:val="auto"/>
                    </w:rPr>
                  </w:pPr>
                  <w:r>
                    <w:rPr>
                      <w:rFonts w:hint="eastAsia"/>
                      <w:color w:val="auto"/>
                      <w:lang w:val="en-US" w:eastAsia="zh-CN"/>
                    </w:rPr>
                    <w:t>7</w:t>
                  </w:r>
                  <w:r>
                    <w:rPr>
                      <w:color w:val="auto"/>
                    </w:rPr>
                    <w:t>μg/m</w:t>
                  </w:r>
                  <w:r>
                    <w:rPr>
                      <w:color w:val="auto"/>
                      <w:vertAlign w:val="superscript"/>
                    </w:rPr>
                    <w:t>3</w:t>
                  </w:r>
                </w:p>
              </w:tc>
              <w:tc>
                <w:tcPr>
                  <w:tcW w:w="572" w:type="pct"/>
                  <w:noWrap w:val="0"/>
                  <w:vAlign w:val="center"/>
                </w:tcPr>
                <w:p>
                  <w:pPr>
                    <w:jc w:val="center"/>
                    <w:rPr>
                      <w:color w:val="auto"/>
                    </w:rPr>
                  </w:pPr>
                  <w:r>
                    <w:rPr>
                      <w:color w:val="auto"/>
                    </w:rPr>
                    <w:t>60μg/m</w:t>
                  </w:r>
                  <w:r>
                    <w:rPr>
                      <w:color w:val="auto"/>
                      <w:vertAlign w:val="superscript"/>
                    </w:rPr>
                    <w:t>3</w:t>
                  </w:r>
                </w:p>
              </w:tc>
              <w:tc>
                <w:tcPr>
                  <w:tcW w:w="435" w:type="pct"/>
                  <w:noWrap w:val="0"/>
                  <w:vAlign w:val="center"/>
                </w:tcPr>
                <w:p>
                  <w:pPr>
                    <w:jc w:val="center"/>
                    <w:rPr>
                      <w:color w:val="auto"/>
                    </w:rPr>
                  </w:pPr>
                  <w:r>
                    <w:rPr>
                      <w:color w:val="auto"/>
                    </w:rPr>
                    <w:t>1</w:t>
                  </w:r>
                  <w:r>
                    <w:rPr>
                      <w:rFonts w:hint="eastAsia"/>
                      <w:color w:val="auto"/>
                      <w:lang w:val="en-US" w:eastAsia="zh-CN"/>
                    </w:rPr>
                    <w:t>3.3</w:t>
                  </w:r>
                  <w:r>
                    <w:rPr>
                      <w:color w:val="auto"/>
                    </w:rPr>
                    <w:t>%</w:t>
                  </w:r>
                </w:p>
              </w:tc>
              <w:tc>
                <w:tcPr>
                  <w:tcW w:w="581" w:type="pct"/>
                  <w:noWrap w:val="0"/>
                  <w:vAlign w:val="center"/>
                </w:tcPr>
                <w:p>
                  <w:pPr>
                    <w:jc w:val="center"/>
                    <w:rPr>
                      <w:color w:val="auto"/>
                    </w:rPr>
                  </w:pPr>
                  <w:r>
                    <w:rPr>
                      <w:color w:val="auto"/>
                    </w:rPr>
                    <w:t>0</w:t>
                  </w:r>
                </w:p>
              </w:tc>
              <w:tc>
                <w:tcPr>
                  <w:tcW w:w="588" w:type="pct"/>
                  <w:noWrap w:val="0"/>
                  <w:vAlign w:val="center"/>
                </w:tcPr>
                <w:p>
                  <w:pPr>
                    <w:jc w:val="center"/>
                    <w:rPr>
                      <w:color w:val="auto"/>
                    </w:rPr>
                  </w:pPr>
                  <w:r>
                    <w:rPr>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3" w:type="dxa"/>
                  <w:bottom w:w="11" w:type="dxa"/>
                  <w:right w:w="23" w:type="dxa"/>
                </w:tblCellMar>
              </w:tblPrEx>
              <w:trPr>
                <w:trHeight w:val="397" w:hRule="atLeast"/>
                <w:jc w:val="center"/>
              </w:trPr>
              <w:tc>
                <w:tcPr>
                  <w:tcW w:w="424" w:type="pct"/>
                  <w:noWrap w:val="0"/>
                  <w:vAlign w:val="center"/>
                </w:tcPr>
                <w:p>
                  <w:pPr>
                    <w:jc w:val="center"/>
                    <w:rPr>
                      <w:color w:val="auto"/>
                    </w:rPr>
                  </w:pPr>
                  <w:r>
                    <w:rPr>
                      <w:color w:val="auto"/>
                    </w:rPr>
                    <w:t>NO</w:t>
                  </w:r>
                  <w:r>
                    <w:rPr>
                      <w:color w:val="auto"/>
                      <w:vertAlign w:val="subscript"/>
                    </w:rPr>
                    <w:t>2</w:t>
                  </w:r>
                </w:p>
              </w:tc>
              <w:tc>
                <w:tcPr>
                  <w:tcW w:w="1848" w:type="pct"/>
                  <w:noWrap w:val="0"/>
                  <w:vAlign w:val="center"/>
                </w:tcPr>
                <w:p>
                  <w:pPr>
                    <w:jc w:val="center"/>
                    <w:rPr>
                      <w:color w:val="auto"/>
                    </w:rPr>
                  </w:pPr>
                  <w:r>
                    <w:rPr>
                      <w:color w:val="auto"/>
                    </w:rPr>
                    <w:t>年平均质量浓度</w:t>
                  </w:r>
                </w:p>
              </w:tc>
              <w:tc>
                <w:tcPr>
                  <w:tcW w:w="549" w:type="pct"/>
                  <w:noWrap w:val="0"/>
                  <w:vAlign w:val="center"/>
                </w:tcPr>
                <w:p>
                  <w:pPr>
                    <w:jc w:val="center"/>
                    <w:rPr>
                      <w:color w:val="auto"/>
                    </w:rPr>
                  </w:pPr>
                  <w:r>
                    <w:rPr>
                      <w:rFonts w:hint="eastAsia"/>
                      <w:color w:val="auto"/>
                      <w:lang w:val="en-US" w:eastAsia="zh-CN"/>
                    </w:rPr>
                    <w:t>22</w:t>
                  </w:r>
                  <w:r>
                    <w:rPr>
                      <w:color w:val="auto"/>
                    </w:rPr>
                    <w:t>μg/m</w:t>
                  </w:r>
                  <w:r>
                    <w:rPr>
                      <w:color w:val="auto"/>
                      <w:vertAlign w:val="superscript"/>
                    </w:rPr>
                    <w:t>3</w:t>
                  </w:r>
                </w:p>
              </w:tc>
              <w:tc>
                <w:tcPr>
                  <w:tcW w:w="572" w:type="pct"/>
                  <w:noWrap w:val="0"/>
                  <w:vAlign w:val="center"/>
                </w:tcPr>
                <w:p>
                  <w:pPr>
                    <w:jc w:val="center"/>
                    <w:rPr>
                      <w:color w:val="auto"/>
                    </w:rPr>
                  </w:pPr>
                  <w:r>
                    <w:rPr>
                      <w:color w:val="auto"/>
                    </w:rPr>
                    <w:t>40μg/m</w:t>
                  </w:r>
                  <w:r>
                    <w:rPr>
                      <w:color w:val="auto"/>
                      <w:vertAlign w:val="superscript"/>
                    </w:rPr>
                    <w:t>3</w:t>
                  </w:r>
                </w:p>
              </w:tc>
              <w:tc>
                <w:tcPr>
                  <w:tcW w:w="435" w:type="pct"/>
                  <w:noWrap w:val="0"/>
                  <w:vAlign w:val="center"/>
                </w:tcPr>
                <w:p>
                  <w:pPr>
                    <w:jc w:val="center"/>
                    <w:rPr>
                      <w:color w:val="auto"/>
                    </w:rPr>
                  </w:pPr>
                  <w:r>
                    <w:rPr>
                      <w:rFonts w:hint="eastAsia"/>
                      <w:color w:val="auto"/>
                      <w:lang w:val="en-US" w:eastAsia="zh-CN"/>
                    </w:rPr>
                    <w:t>57.1</w:t>
                  </w:r>
                  <w:r>
                    <w:rPr>
                      <w:color w:val="auto"/>
                    </w:rPr>
                    <w:t>%</w:t>
                  </w:r>
                </w:p>
              </w:tc>
              <w:tc>
                <w:tcPr>
                  <w:tcW w:w="581" w:type="pct"/>
                  <w:noWrap w:val="0"/>
                  <w:vAlign w:val="center"/>
                </w:tcPr>
                <w:p>
                  <w:pPr>
                    <w:jc w:val="center"/>
                    <w:rPr>
                      <w:color w:val="auto"/>
                    </w:rPr>
                  </w:pPr>
                  <w:r>
                    <w:rPr>
                      <w:color w:val="auto"/>
                    </w:rPr>
                    <w:t>0</w:t>
                  </w:r>
                </w:p>
              </w:tc>
              <w:tc>
                <w:tcPr>
                  <w:tcW w:w="588" w:type="pct"/>
                  <w:noWrap w:val="0"/>
                  <w:vAlign w:val="center"/>
                </w:tcPr>
                <w:p>
                  <w:pPr>
                    <w:jc w:val="center"/>
                    <w:rPr>
                      <w:color w:val="auto"/>
                    </w:rPr>
                  </w:pPr>
                  <w:r>
                    <w:rPr>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3" w:type="dxa"/>
                  <w:bottom w:w="11" w:type="dxa"/>
                  <w:right w:w="23" w:type="dxa"/>
                </w:tblCellMar>
              </w:tblPrEx>
              <w:trPr>
                <w:trHeight w:val="397" w:hRule="atLeast"/>
                <w:jc w:val="center"/>
              </w:trPr>
              <w:tc>
                <w:tcPr>
                  <w:tcW w:w="424" w:type="pct"/>
                  <w:noWrap w:val="0"/>
                  <w:vAlign w:val="center"/>
                </w:tcPr>
                <w:p>
                  <w:pPr>
                    <w:jc w:val="center"/>
                    <w:rPr>
                      <w:color w:val="auto"/>
                    </w:rPr>
                  </w:pPr>
                  <w:r>
                    <w:rPr>
                      <w:color w:val="auto"/>
                    </w:rPr>
                    <w:t>CO</w:t>
                  </w:r>
                </w:p>
              </w:tc>
              <w:tc>
                <w:tcPr>
                  <w:tcW w:w="1848" w:type="pct"/>
                  <w:noWrap w:val="0"/>
                  <w:vAlign w:val="center"/>
                </w:tcPr>
                <w:p>
                  <w:pPr>
                    <w:jc w:val="center"/>
                    <w:rPr>
                      <w:color w:val="auto"/>
                    </w:rPr>
                  </w:pPr>
                  <w:r>
                    <w:rPr>
                      <w:color w:val="auto"/>
                    </w:rPr>
                    <w:t>第95百分位数日平均</w:t>
                  </w:r>
                </w:p>
              </w:tc>
              <w:tc>
                <w:tcPr>
                  <w:tcW w:w="549" w:type="pct"/>
                  <w:noWrap w:val="0"/>
                  <w:vAlign w:val="center"/>
                </w:tcPr>
                <w:p>
                  <w:pPr>
                    <w:jc w:val="center"/>
                    <w:rPr>
                      <w:color w:val="auto"/>
                    </w:rPr>
                  </w:pPr>
                  <w:r>
                    <w:rPr>
                      <w:rFonts w:hint="eastAsia"/>
                      <w:color w:val="auto"/>
                      <w:lang w:val="en-US" w:eastAsia="zh-CN"/>
                    </w:rPr>
                    <w:t>1.1</w:t>
                  </w:r>
                  <w:r>
                    <w:rPr>
                      <w:color w:val="auto"/>
                    </w:rPr>
                    <w:t>mg/m</w:t>
                  </w:r>
                  <w:r>
                    <w:rPr>
                      <w:color w:val="auto"/>
                      <w:vertAlign w:val="superscript"/>
                    </w:rPr>
                    <w:t>3</w:t>
                  </w:r>
                </w:p>
              </w:tc>
              <w:tc>
                <w:tcPr>
                  <w:tcW w:w="572" w:type="pct"/>
                  <w:noWrap w:val="0"/>
                  <w:vAlign w:val="center"/>
                </w:tcPr>
                <w:p>
                  <w:pPr>
                    <w:jc w:val="center"/>
                    <w:rPr>
                      <w:color w:val="auto"/>
                    </w:rPr>
                  </w:pPr>
                  <w:r>
                    <w:rPr>
                      <w:color w:val="auto"/>
                    </w:rPr>
                    <w:t>4mg/m</w:t>
                  </w:r>
                  <w:r>
                    <w:rPr>
                      <w:color w:val="auto"/>
                      <w:vertAlign w:val="superscript"/>
                    </w:rPr>
                    <w:t>3</w:t>
                  </w:r>
                </w:p>
              </w:tc>
              <w:tc>
                <w:tcPr>
                  <w:tcW w:w="435" w:type="pct"/>
                  <w:noWrap w:val="0"/>
                  <w:vAlign w:val="center"/>
                </w:tcPr>
                <w:p>
                  <w:pPr>
                    <w:jc w:val="center"/>
                    <w:rPr>
                      <w:color w:val="auto"/>
                    </w:rPr>
                  </w:pPr>
                  <w:r>
                    <w:rPr>
                      <w:rFonts w:hint="eastAsia"/>
                      <w:color w:val="auto"/>
                      <w:lang w:val="en-US" w:eastAsia="zh-CN"/>
                    </w:rPr>
                    <w:t>27.5</w:t>
                  </w:r>
                  <w:r>
                    <w:rPr>
                      <w:color w:val="auto"/>
                    </w:rPr>
                    <w:t>%</w:t>
                  </w:r>
                </w:p>
              </w:tc>
              <w:tc>
                <w:tcPr>
                  <w:tcW w:w="581" w:type="pct"/>
                  <w:noWrap w:val="0"/>
                  <w:vAlign w:val="center"/>
                </w:tcPr>
                <w:p>
                  <w:pPr>
                    <w:jc w:val="center"/>
                    <w:rPr>
                      <w:color w:val="auto"/>
                    </w:rPr>
                  </w:pPr>
                  <w:r>
                    <w:rPr>
                      <w:color w:val="auto"/>
                    </w:rPr>
                    <w:t>0</w:t>
                  </w:r>
                </w:p>
              </w:tc>
              <w:tc>
                <w:tcPr>
                  <w:tcW w:w="588" w:type="pct"/>
                  <w:noWrap w:val="0"/>
                  <w:vAlign w:val="center"/>
                </w:tcPr>
                <w:p>
                  <w:pPr>
                    <w:jc w:val="center"/>
                    <w:rPr>
                      <w:color w:val="auto"/>
                    </w:rPr>
                  </w:pPr>
                  <w:r>
                    <w:rPr>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3" w:type="dxa"/>
                  <w:bottom w:w="11" w:type="dxa"/>
                  <w:right w:w="23" w:type="dxa"/>
                </w:tblCellMar>
              </w:tblPrEx>
              <w:trPr>
                <w:trHeight w:val="397" w:hRule="atLeast"/>
                <w:jc w:val="center"/>
              </w:trPr>
              <w:tc>
                <w:tcPr>
                  <w:tcW w:w="424" w:type="pct"/>
                  <w:noWrap w:val="0"/>
                  <w:vAlign w:val="center"/>
                </w:tcPr>
                <w:p>
                  <w:pPr>
                    <w:jc w:val="center"/>
                    <w:rPr>
                      <w:color w:val="auto"/>
                    </w:rPr>
                  </w:pPr>
                  <w:r>
                    <w:rPr>
                      <w:color w:val="auto"/>
                    </w:rPr>
                    <w:t>O</w:t>
                  </w:r>
                  <w:r>
                    <w:rPr>
                      <w:color w:val="auto"/>
                      <w:vertAlign w:val="subscript"/>
                    </w:rPr>
                    <w:t>3</w:t>
                  </w:r>
                </w:p>
              </w:tc>
              <w:tc>
                <w:tcPr>
                  <w:tcW w:w="1848" w:type="pct"/>
                  <w:noWrap w:val="0"/>
                  <w:vAlign w:val="center"/>
                </w:tcPr>
                <w:p>
                  <w:pPr>
                    <w:jc w:val="center"/>
                    <w:rPr>
                      <w:color w:val="auto"/>
                    </w:rPr>
                  </w:pPr>
                  <w:r>
                    <w:rPr>
                      <w:color w:val="auto"/>
                    </w:rPr>
                    <w:t>第90百分位数8h平均质量浓度</w:t>
                  </w:r>
                </w:p>
              </w:tc>
              <w:tc>
                <w:tcPr>
                  <w:tcW w:w="549" w:type="pct"/>
                  <w:noWrap w:val="0"/>
                  <w:vAlign w:val="center"/>
                </w:tcPr>
                <w:p>
                  <w:pPr>
                    <w:jc w:val="center"/>
                    <w:rPr>
                      <w:color w:val="auto"/>
                    </w:rPr>
                  </w:pPr>
                  <w:r>
                    <w:rPr>
                      <w:color w:val="auto"/>
                    </w:rPr>
                    <w:t>1</w:t>
                  </w:r>
                  <w:r>
                    <w:rPr>
                      <w:rFonts w:hint="eastAsia"/>
                      <w:color w:val="auto"/>
                      <w:lang w:val="en-US" w:eastAsia="zh-CN"/>
                    </w:rPr>
                    <w:t>67</w:t>
                  </w:r>
                  <w:r>
                    <w:rPr>
                      <w:color w:val="auto"/>
                    </w:rPr>
                    <w:t>μg/m</w:t>
                  </w:r>
                  <w:r>
                    <w:rPr>
                      <w:color w:val="auto"/>
                      <w:vertAlign w:val="superscript"/>
                    </w:rPr>
                    <w:t>3</w:t>
                  </w:r>
                </w:p>
              </w:tc>
              <w:tc>
                <w:tcPr>
                  <w:tcW w:w="572" w:type="pct"/>
                  <w:noWrap w:val="0"/>
                  <w:vAlign w:val="center"/>
                </w:tcPr>
                <w:p>
                  <w:pPr>
                    <w:jc w:val="center"/>
                    <w:rPr>
                      <w:color w:val="auto"/>
                    </w:rPr>
                  </w:pPr>
                  <w:r>
                    <w:rPr>
                      <w:color w:val="auto"/>
                    </w:rPr>
                    <w:t>160μg/m</w:t>
                  </w:r>
                  <w:r>
                    <w:rPr>
                      <w:color w:val="auto"/>
                      <w:vertAlign w:val="superscript"/>
                    </w:rPr>
                    <w:t>3</w:t>
                  </w:r>
                </w:p>
              </w:tc>
              <w:tc>
                <w:tcPr>
                  <w:tcW w:w="435" w:type="pct"/>
                  <w:noWrap w:val="0"/>
                  <w:vAlign w:val="center"/>
                </w:tcPr>
                <w:p>
                  <w:pPr>
                    <w:jc w:val="center"/>
                    <w:rPr>
                      <w:color w:val="auto"/>
                    </w:rPr>
                  </w:pPr>
                  <w:r>
                    <w:rPr>
                      <w:rFonts w:hint="eastAsia"/>
                      <w:color w:val="auto"/>
                      <w:lang w:val="en-US" w:eastAsia="zh-CN"/>
                    </w:rPr>
                    <w:t>104.4</w:t>
                  </w:r>
                  <w:r>
                    <w:rPr>
                      <w:color w:val="auto"/>
                    </w:rPr>
                    <w:t>%</w:t>
                  </w:r>
                </w:p>
              </w:tc>
              <w:tc>
                <w:tcPr>
                  <w:tcW w:w="581" w:type="pct"/>
                  <w:noWrap w:val="0"/>
                  <w:vAlign w:val="center"/>
                </w:tcPr>
                <w:p>
                  <w:pPr>
                    <w:jc w:val="center"/>
                    <w:rPr>
                      <w:rFonts w:hint="default" w:eastAsia="宋体"/>
                      <w:color w:val="auto"/>
                      <w:lang w:val="en-US" w:eastAsia="zh-CN"/>
                    </w:rPr>
                  </w:pPr>
                  <w:r>
                    <w:rPr>
                      <w:rFonts w:hint="eastAsia"/>
                      <w:color w:val="auto"/>
                      <w:lang w:val="en-US" w:eastAsia="zh-CN"/>
                    </w:rPr>
                    <w:t>0.04</w:t>
                  </w:r>
                </w:p>
              </w:tc>
              <w:tc>
                <w:tcPr>
                  <w:tcW w:w="588" w:type="pct"/>
                  <w:noWrap w:val="0"/>
                  <w:vAlign w:val="center"/>
                </w:tcPr>
                <w:p>
                  <w:pPr>
                    <w:jc w:val="center"/>
                    <w:rPr>
                      <w:color w:val="auto"/>
                    </w:rPr>
                  </w:pPr>
                  <w:r>
                    <w:rPr>
                      <w:rFonts w:hint="eastAsia"/>
                      <w:color w:val="auto"/>
                      <w:lang w:val="en-US" w:eastAsia="zh-CN"/>
                    </w:rPr>
                    <w:t>不</w:t>
                  </w:r>
                  <w:r>
                    <w:rPr>
                      <w:color w:val="auto"/>
                    </w:rPr>
                    <w:t>达标</w:t>
                  </w:r>
                </w:p>
              </w:tc>
            </w:tr>
          </w:tbl>
          <w:p>
            <w:pPr>
              <w:adjustRightInd w:val="0"/>
              <w:snapToGrid w:val="0"/>
              <w:spacing w:line="360" w:lineRule="auto"/>
              <w:ind w:firstLine="480" w:firstLineChars="200"/>
              <w:jc w:val="left"/>
              <w:rPr>
                <w:bCs/>
                <w:color w:val="auto"/>
                <w:sz w:val="24"/>
              </w:rPr>
            </w:pPr>
            <w:r>
              <w:rPr>
                <w:bCs/>
                <w:color w:val="auto"/>
                <w:sz w:val="24"/>
              </w:rPr>
              <w:t>由上表可知，项目所在区域SO</w:t>
            </w:r>
            <w:r>
              <w:rPr>
                <w:bCs/>
                <w:color w:val="auto"/>
                <w:sz w:val="24"/>
                <w:vertAlign w:val="subscript"/>
              </w:rPr>
              <w:t>2</w:t>
            </w:r>
            <w:r>
              <w:rPr>
                <w:bCs/>
                <w:color w:val="auto"/>
                <w:sz w:val="24"/>
              </w:rPr>
              <w:t>、NO</w:t>
            </w:r>
            <w:r>
              <w:rPr>
                <w:bCs/>
                <w:color w:val="auto"/>
                <w:sz w:val="24"/>
                <w:vertAlign w:val="subscript"/>
              </w:rPr>
              <w:t>2</w:t>
            </w:r>
            <w:r>
              <w:rPr>
                <w:bCs/>
                <w:color w:val="auto"/>
                <w:sz w:val="24"/>
              </w:rPr>
              <w:t>、CO均</w:t>
            </w:r>
            <w:r>
              <w:rPr>
                <w:rFonts w:hint="eastAsia"/>
                <w:bCs/>
                <w:color w:val="auto"/>
                <w:sz w:val="24"/>
                <w:lang w:val="en-US" w:eastAsia="zh-CN"/>
              </w:rPr>
              <w:t>满足</w:t>
            </w:r>
            <w:r>
              <w:rPr>
                <w:bCs/>
                <w:color w:val="auto"/>
                <w:sz w:val="24"/>
              </w:rPr>
              <w:t>《环境空气质量标准》（GB3095-2012）</w:t>
            </w:r>
            <w:r>
              <w:rPr>
                <w:rFonts w:hint="eastAsia"/>
                <w:bCs/>
                <w:color w:val="auto"/>
                <w:sz w:val="24"/>
                <w:lang w:val="en-US" w:eastAsia="zh-CN"/>
              </w:rPr>
              <w:t>二级标准</w:t>
            </w:r>
            <w:r>
              <w:rPr>
                <w:bCs/>
                <w:color w:val="auto"/>
                <w:sz w:val="24"/>
              </w:rPr>
              <w:t>，PM</w:t>
            </w:r>
            <w:r>
              <w:rPr>
                <w:bCs/>
                <w:color w:val="auto"/>
                <w:sz w:val="24"/>
                <w:vertAlign w:val="subscript"/>
              </w:rPr>
              <w:t>2.5</w:t>
            </w:r>
            <w:r>
              <w:rPr>
                <w:bCs/>
                <w:color w:val="auto"/>
                <w:sz w:val="24"/>
              </w:rPr>
              <w:t>、PM</w:t>
            </w:r>
            <w:r>
              <w:rPr>
                <w:bCs/>
                <w:color w:val="auto"/>
                <w:sz w:val="24"/>
                <w:vertAlign w:val="subscript"/>
              </w:rPr>
              <w:t>10</w:t>
            </w:r>
            <w:r>
              <w:rPr>
                <w:rFonts w:hint="eastAsia"/>
                <w:bCs/>
                <w:color w:val="auto"/>
                <w:sz w:val="24"/>
                <w:lang w:eastAsia="zh-CN"/>
              </w:rPr>
              <w:t>、</w:t>
            </w:r>
            <w:r>
              <w:rPr>
                <w:bCs/>
                <w:color w:val="auto"/>
                <w:sz w:val="24"/>
              </w:rPr>
              <w:t>O</w:t>
            </w:r>
            <w:r>
              <w:rPr>
                <w:bCs/>
                <w:color w:val="auto"/>
                <w:sz w:val="24"/>
                <w:vertAlign w:val="subscript"/>
              </w:rPr>
              <w:t>3</w:t>
            </w:r>
            <w:r>
              <w:rPr>
                <w:bCs/>
                <w:color w:val="auto"/>
                <w:sz w:val="24"/>
              </w:rPr>
              <w:t>均不</w:t>
            </w:r>
            <w:r>
              <w:rPr>
                <w:rFonts w:hint="eastAsia"/>
                <w:bCs/>
                <w:color w:val="auto"/>
                <w:sz w:val="24"/>
                <w:lang w:val="en-US" w:eastAsia="zh-CN"/>
              </w:rPr>
              <w:t>满足</w:t>
            </w:r>
            <w:r>
              <w:rPr>
                <w:bCs/>
                <w:color w:val="auto"/>
                <w:sz w:val="24"/>
              </w:rPr>
              <w:t>《环境空气质量标准》（GB3095-2012）</w:t>
            </w:r>
            <w:r>
              <w:rPr>
                <w:rFonts w:hint="eastAsia"/>
                <w:bCs/>
                <w:color w:val="auto"/>
                <w:sz w:val="24"/>
                <w:lang w:val="en-US" w:eastAsia="zh-CN"/>
              </w:rPr>
              <w:t>二级标准</w:t>
            </w:r>
            <w:r>
              <w:rPr>
                <w:bCs/>
                <w:color w:val="auto"/>
                <w:sz w:val="24"/>
              </w:rPr>
              <w:t>，故项目所在区域环境空气质量为不达标区。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color w:val="auto"/>
                <w:sz w:val="24"/>
                <w:highlight w:val="yellow"/>
              </w:rPr>
            </w:pPr>
            <w:r>
              <w:rPr>
                <w:rFonts w:hint="eastAsia" w:eastAsia="宋体"/>
                <w:b w:val="0"/>
                <w:bCs w:val="0"/>
                <w:snapToGrid w:val="0"/>
                <w:color w:val="auto"/>
                <w:kern w:val="0"/>
                <w:sz w:val="24"/>
                <w:szCs w:val="24"/>
              </w:rPr>
              <w:t>目前</w:t>
            </w:r>
            <w:r>
              <w:rPr>
                <w:rFonts w:hint="eastAsia" w:eastAsia="宋体"/>
                <w:b w:val="0"/>
                <w:bCs w:val="0"/>
                <w:snapToGrid w:val="0"/>
                <w:color w:val="auto"/>
                <w:kern w:val="0"/>
                <w:sz w:val="24"/>
                <w:szCs w:val="24"/>
                <w:lang w:val="en-US" w:eastAsia="zh-CN"/>
              </w:rPr>
              <w:t>民权县</w:t>
            </w:r>
            <w:r>
              <w:rPr>
                <w:rFonts w:hint="eastAsia" w:eastAsia="宋体"/>
                <w:b w:val="0"/>
                <w:bCs w:val="0"/>
                <w:snapToGrid w:val="0"/>
                <w:color w:val="auto"/>
                <w:kern w:val="0"/>
                <w:sz w:val="24"/>
                <w:szCs w:val="24"/>
              </w:rPr>
              <w:t>正在实施</w:t>
            </w:r>
            <w:r>
              <w:rPr>
                <w:rFonts w:hint="eastAsia" w:ascii="Times New Roman" w:hAnsi="Times New Roman" w:eastAsia="宋体" w:cs="Times New Roman"/>
                <w:b w:val="0"/>
                <w:bCs w:val="0"/>
                <w:snapToGrid w:val="0"/>
                <w:color w:val="auto"/>
                <w:kern w:val="0"/>
                <w:sz w:val="24"/>
                <w:szCs w:val="24"/>
                <w:lang w:val="en-US" w:eastAsia="zh-CN"/>
              </w:rPr>
              <w:t>《河南省深入打好秋冬季重污染天气消除、夏季臭氧防治和柴油货车污染治理攻坚战行动方案》、</w:t>
            </w:r>
            <w:r>
              <w:rPr>
                <w:rFonts w:eastAsia="宋体"/>
                <w:b w:val="0"/>
                <w:bCs w:val="0"/>
                <w:snapToGrid w:val="0"/>
                <w:color w:val="auto"/>
                <w:kern w:val="0"/>
                <w:sz w:val="24"/>
                <w:szCs w:val="24"/>
              </w:rPr>
              <w:t>《商丘市</w:t>
            </w:r>
            <w:r>
              <w:rPr>
                <w:rFonts w:hint="eastAsia" w:eastAsia="宋体"/>
                <w:b w:val="0"/>
                <w:bCs w:val="0"/>
                <w:snapToGrid w:val="0"/>
                <w:color w:val="auto"/>
                <w:kern w:val="0"/>
                <w:sz w:val="24"/>
                <w:szCs w:val="24"/>
                <w:lang w:val="en-US" w:eastAsia="zh-CN"/>
              </w:rPr>
              <w:t>2023年蓝天保卫战实施方案</w:t>
            </w:r>
            <w:r>
              <w:rPr>
                <w:rFonts w:eastAsia="宋体"/>
                <w:b w:val="0"/>
                <w:bCs w:val="0"/>
                <w:snapToGrid w:val="0"/>
                <w:color w:val="auto"/>
                <w:kern w:val="0"/>
                <w:sz w:val="24"/>
                <w:szCs w:val="24"/>
              </w:rPr>
              <w:t>》</w:t>
            </w:r>
            <w:r>
              <w:rPr>
                <w:rFonts w:hint="eastAsia" w:eastAsia="宋体"/>
                <w:b w:val="0"/>
                <w:bCs w:val="0"/>
                <w:snapToGrid w:val="0"/>
                <w:color w:val="auto"/>
                <w:kern w:val="0"/>
                <w:sz w:val="24"/>
                <w:szCs w:val="24"/>
              </w:rPr>
              <w:t>等</w:t>
            </w:r>
            <w:r>
              <w:rPr>
                <w:rFonts w:hint="eastAsia" w:eastAsia="宋体"/>
                <w:b w:val="0"/>
                <w:bCs w:val="0"/>
                <w:snapToGrid w:val="0"/>
                <w:color w:val="auto"/>
                <w:kern w:val="0"/>
                <w:sz w:val="24"/>
                <w:szCs w:val="24"/>
                <w:lang w:val="en-US" w:eastAsia="zh-CN"/>
              </w:rPr>
              <w:t>文件</w:t>
            </w:r>
            <w:r>
              <w:rPr>
                <w:rFonts w:hint="eastAsia" w:eastAsia="宋体"/>
                <w:b w:val="0"/>
                <w:bCs w:val="0"/>
                <w:snapToGrid w:val="0"/>
                <w:color w:val="auto"/>
                <w:kern w:val="0"/>
                <w:sz w:val="24"/>
                <w:szCs w:val="24"/>
              </w:rPr>
              <w:t>，通过实施一系列措施，可有效改善当地区域环境空气质量。</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eastAsia="宋体"/>
                <w:b/>
                <w:color w:val="auto"/>
                <w:sz w:val="24"/>
                <w:highlight w:val="none"/>
                <w:lang w:val="en-US" w:eastAsia="zh-CN"/>
              </w:rPr>
            </w:pPr>
            <w:r>
              <w:rPr>
                <w:b/>
                <w:color w:val="auto"/>
                <w:sz w:val="24"/>
                <w:highlight w:val="none"/>
              </w:rPr>
              <w:t>2、地表水环境质量现状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pacing w:val="8"/>
                <w:sz w:val="24"/>
                <w:highlight w:val="none"/>
                <w:lang w:val="en-US" w:eastAsia="zh-CN"/>
              </w:rPr>
            </w:pPr>
            <w:r>
              <w:rPr>
                <w:rFonts w:ascii="Times New Roman" w:hAnsi="Times New Roman" w:eastAsia="宋体" w:cs="Times New Roman"/>
                <w:b w:val="0"/>
                <w:bCs/>
                <w:color w:val="auto"/>
                <w:sz w:val="24"/>
                <w:highlight w:val="none"/>
              </w:rPr>
              <w:t>距离项目</w:t>
            </w:r>
            <w:r>
              <w:rPr>
                <w:color w:val="auto"/>
                <w:spacing w:val="8"/>
                <w:sz w:val="24"/>
                <w:highlight w:val="none"/>
              </w:rPr>
              <w:t>最近的地表水体</w:t>
            </w:r>
            <w:r>
              <w:rPr>
                <w:rFonts w:hint="eastAsia"/>
                <w:color w:val="auto"/>
                <w:spacing w:val="8"/>
                <w:sz w:val="24"/>
                <w:highlight w:val="none"/>
                <w:lang w:val="en-US" w:eastAsia="zh-CN"/>
              </w:rPr>
              <w:t>为项目南侧约1.2km的小堤河，最终汇入黄河故道，根据地表水质量功能划分，黄河故道水环境执行《地表水环境质量标准》（GB3838-2002）Ⅲ类标准。本次评价采用民权县人民政府网站公布的2023年“民权县1月至3月份水环境质量”中龙泽湖断面的常规监测数据，监测结果数据统计如下：</w:t>
            </w:r>
          </w:p>
          <w:p>
            <w:pPr>
              <w:jc w:val="center"/>
              <w:rPr>
                <w:b/>
                <w:color w:val="auto"/>
                <w:sz w:val="24"/>
                <w:highlight w:val="green"/>
              </w:rPr>
            </w:pPr>
          </w:p>
          <w:p>
            <w:pPr>
              <w:jc w:val="center"/>
              <w:rPr>
                <w:b/>
                <w:color w:val="auto"/>
                <w:sz w:val="24"/>
                <w:highlight w:val="green"/>
              </w:rPr>
            </w:pPr>
          </w:p>
          <w:p>
            <w:pPr>
              <w:jc w:val="center"/>
              <w:rPr>
                <w:b/>
                <w:color w:val="auto"/>
                <w:sz w:val="24"/>
                <w:highlight w:val="green"/>
              </w:rPr>
            </w:pPr>
          </w:p>
          <w:p>
            <w:pPr>
              <w:jc w:val="center"/>
              <w:rPr>
                <w:rFonts w:hint="default" w:eastAsia="宋体"/>
                <w:b/>
                <w:color w:val="auto"/>
                <w:sz w:val="24"/>
                <w:highlight w:val="none"/>
                <w:lang w:val="en-US" w:eastAsia="zh-CN"/>
              </w:rPr>
            </w:pPr>
            <w:r>
              <w:rPr>
                <w:b/>
                <w:color w:val="auto"/>
                <w:sz w:val="24"/>
                <w:highlight w:val="none"/>
              </w:rPr>
              <w:t>表</w:t>
            </w:r>
            <w:r>
              <w:rPr>
                <w:rFonts w:hint="eastAsia"/>
                <w:b/>
                <w:color w:val="auto"/>
                <w:sz w:val="24"/>
                <w:highlight w:val="none"/>
                <w:lang w:val="en-US" w:eastAsia="zh-CN"/>
              </w:rPr>
              <w:t>13</w:t>
            </w:r>
            <w:r>
              <w:rPr>
                <w:b/>
                <w:color w:val="auto"/>
                <w:sz w:val="24"/>
                <w:highlight w:val="none"/>
              </w:rPr>
              <w:t xml:space="preserve">   </w:t>
            </w:r>
            <w:r>
              <w:rPr>
                <w:rFonts w:hint="eastAsia"/>
                <w:b/>
                <w:color w:val="auto"/>
                <w:sz w:val="24"/>
                <w:highlight w:val="none"/>
                <w:lang w:val="en-US" w:eastAsia="zh-CN"/>
              </w:rPr>
              <w:t>龙泽湖断面</w:t>
            </w:r>
            <w:r>
              <w:rPr>
                <w:b/>
                <w:color w:val="auto"/>
                <w:sz w:val="24"/>
                <w:highlight w:val="none"/>
              </w:rPr>
              <w:t>各污染因子监测结果统计一览表</w:t>
            </w:r>
            <w:r>
              <w:rPr>
                <w:rFonts w:hint="eastAsia"/>
                <w:b/>
                <w:color w:val="auto"/>
                <w:sz w:val="24"/>
                <w:highlight w:val="none"/>
                <w:lang w:val="en-US" w:eastAsia="zh-CN"/>
              </w:rPr>
              <w:t xml:space="preserve">  单位：mg/L</w:t>
            </w:r>
          </w:p>
          <w:tbl>
            <w:tblPr>
              <w:tblStyle w:val="19"/>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40" w:type="dxa"/>
                <w:left w:w="108" w:type="dxa"/>
                <w:bottom w:w="40" w:type="dxa"/>
                <w:right w:w="108" w:type="dxa"/>
              </w:tblCellMar>
            </w:tblPr>
            <w:tblGrid>
              <w:gridCol w:w="1077"/>
              <w:gridCol w:w="2167"/>
              <w:gridCol w:w="1278"/>
              <w:gridCol w:w="1278"/>
              <w:gridCol w:w="1278"/>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trHeight w:val="397" w:hRule="atLeast"/>
                <w:jc w:val="center"/>
              </w:trPr>
              <w:tc>
                <w:tcPr>
                  <w:tcW w:w="644" w:type="pct"/>
                  <w:vMerge w:val="restart"/>
                  <w:tcBorders>
                    <w:top w:val="single" w:color="auto" w:sz="4" w:space="0"/>
                    <w:left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auto"/>
                      <w:sz w:val="21"/>
                      <w:szCs w:val="21"/>
                      <w:highlight w:val="none"/>
                    </w:rPr>
                  </w:pPr>
                  <w:r>
                    <w:rPr>
                      <w:rFonts w:hint="eastAsia" w:ascii="Times New Roman" w:hAnsi="Times New Roman"/>
                      <w:color w:val="auto"/>
                      <w:sz w:val="21"/>
                      <w:szCs w:val="21"/>
                      <w:highlight w:val="none"/>
                    </w:rPr>
                    <w:t>监测断面名称</w:t>
                  </w:r>
                </w:p>
              </w:tc>
              <w:tc>
                <w:tcPr>
                  <w:tcW w:w="1294" w:type="pct"/>
                  <w:vMerge w:val="restart"/>
                  <w:tcBorders>
                    <w:top w:val="single" w:color="auto" w:sz="4" w:space="0"/>
                    <w:left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bCs/>
                      <w:color w:val="auto"/>
                      <w:sz w:val="21"/>
                      <w:szCs w:val="21"/>
                      <w:highlight w:val="none"/>
                    </w:rPr>
                  </w:pPr>
                  <w:r>
                    <w:rPr>
                      <w:rFonts w:hint="eastAsia" w:ascii="Times New Roman" w:hAnsi="Times New Roman"/>
                      <w:color w:val="auto"/>
                      <w:sz w:val="21"/>
                      <w:szCs w:val="21"/>
                      <w:highlight w:val="none"/>
                    </w:rPr>
                    <w:t>监测时间</w:t>
                  </w:r>
                </w:p>
              </w:tc>
              <w:tc>
                <w:tcPr>
                  <w:tcW w:w="3061" w:type="pct"/>
                  <w:gridSpan w:val="4"/>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auto"/>
                      <w:sz w:val="21"/>
                      <w:szCs w:val="21"/>
                      <w:highlight w:val="none"/>
                    </w:rPr>
                  </w:pPr>
                  <w:r>
                    <w:rPr>
                      <w:rFonts w:hint="eastAsia" w:ascii="Times New Roman" w:hAnsi="Times New Roman"/>
                      <w:color w:val="auto"/>
                      <w:sz w:val="21"/>
                      <w:szCs w:val="21"/>
                      <w:highlight w:val="none"/>
                    </w:rPr>
                    <w:t>监测因子及检测结果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trHeight w:val="397" w:hRule="atLeast"/>
                <w:jc w:val="center"/>
              </w:trPr>
              <w:tc>
                <w:tcPr>
                  <w:tcW w:w="644" w:type="pct"/>
                  <w:vMerge w:val="continue"/>
                  <w:tcBorders>
                    <w:left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auto"/>
                      <w:sz w:val="21"/>
                      <w:szCs w:val="21"/>
                      <w:highlight w:val="none"/>
                    </w:rPr>
                  </w:pPr>
                </w:p>
              </w:tc>
              <w:tc>
                <w:tcPr>
                  <w:tcW w:w="1294" w:type="pct"/>
                  <w:vMerge w:val="continue"/>
                  <w:tcBorders>
                    <w:left w:val="single" w:color="auto" w:sz="4" w:space="0"/>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bCs/>
                      <w:color w:val="auto"/>
                      <w:sz w:val="21"/>
                      <w:szCs w:val="21"/>
                      <w:highlight w:val="none"/>
                    </w:rPr>
                  </w:pPr>
                </w:p>
              </w:tc>
              <w:tc>
                <w:tcPr>
                  <w:tcW w:w="763" w:type="pct"/>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bCs/>
                      <w:color w:val="auto"/>
                      <w:sz w:val="21"/>
                      <w:szCs w:val="21"/>
                      <w:highlight w:val="none"/>
                    </w:rPr>
                  </w:pPr>
                  <w:r>
                    <w:rPr>
                      <w:rFonts w:hint="eastAsia" w:ascii="Times New Roman" w:hAnsi="Times New Roman"/>
                      <w:color w:val="auto"/>
                      <w:sz w:val="21"/>
                      <w:szCs w:val="21"/>
                      <w:highlight w:val="none"/>
                    </w:rPr>
                    <w:t>化学需氧量</w:t>
                  </w:r>
                </w:p>
              </w:tc>
              <w:tc>
                <w:tcPr>
                  <w:tcW w:w="763" w:type="pct"/>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bCs/>
                      <w:color w:val="auto"/>
                      <w:sz w:val="21"/>
                      <w:szCs w:val="21"/>
                      <w:highlight w:val="none"/>
                    </w:rPr>
                  </w:pPr>
                  <w:r>
                    <w:rPr>
                      <w:rFonts w:hint="eastAsia" w:ascii="Times New Roman" w:hAnsi="Times New Roman"/>
                      <w:color w:val="auto"/>
                      <w:sz w:val="21"/>
                      <w:szCs w:val="21"/>
                      <w:highlight w:val="none"/>
                    </w:rPr>
                    <w:t>氨氮</w:t>
                  </w:r>
                </w:p>
              </w:tc>
              <w:tc>
                <w:tcPr>
                  <w:tcW w:w="763" w:type="pct"/>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bCs/>
                      <w:color w:val="auto"/>
                      <w:sz w:val="21"/>
                      <w:szCs w:val="21"/>
                      <w:highlight w:val="none"/>
                    </w:rPr>
                  </w:pPr>
                  <w:r>
                    <w:rPr>
                      <w:rFonts w:hint="eastAsia" w:ascii="Times New Roman" w:hAnsi="Times New Roman"/>
                      <w:color w:val="auto"/>
                      <w:sz w:val="21"/>
                      <w:szCs w:val="21"/>
                      <w:highlight w:val="none"/>
                    </w:rPr>
                    <w:t>pH值</w:t>
                  </w:r>
                </w:p>
              </w:tc>
              <w:tc>
                <w:tcPr>
                  <w:tcW w:w="771" w:type="pct"/>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bCs/>
                      <w:color w:val="auto"/>
                      <w:sz w:val="21"/>
                      <w:szCs w:val="21"/>
                      <w:highlight w:val="none"/>
                      <w:lang w:val="en-US" w:eastAsia="zh-CN"/>
                    </w:rPr>
                  </w:pPr>
                  <w:r>
                    <w:rPr>
                      <w:rFonts w:hint="eastAsia" w:ascii="Times New Roman" w:hAnsi="Times New Roman"/>
                      <w:color w:val="auto"/>
                      <w:sz w:val="21"/>
                      <w:szCs w:val="21"/>
                      <w:highlight w:val="none"/>
                    </w:rPr>
                    <w:t>总磷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trHeight w:val="397" w:hRule="atLeast"/>
                <w:jc w:val="center"/>
              </w:trPr>
              <w:tc>
                <w:tcPr>
                  <w:tcW w:w="644" w:type="pct"/>
                  <w:vMerge w:val="restart"/>
                  <w:tcBorders>
                    <w:top w:val="single" w:color="auto" w:sz="4" w:space="0"/>
                    <w:left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bCs/>
                      <w:color w:val="auto"/>
                      <w:sz w:val="21"/>
                      <w:szCs w:val="21"/>
                      <w:highlight w:val="none"/>
                    </w:rPr>
                  </w:pPr>
                  <w:r>
                    <w:rPr>
                      <w:rFonts w:hint="eastAsia" w:ascii="Times New Roman" w:hAnsi="Times New Roman"/>
                      <w:bCs/>
                      <w:color w:val="auto"/>
                      <w:sz w:val="21"/>
                      <w:szCs w:val="21"/>
                      <w:highlight w:val="none"/>
                    </w:rPr>
                    <w:t>黄河故道龙泽湖断面</w:t>
                  </w:r>
                </w:p>
              </w:tc>
              <w:tc>
                <w:tcPr>
                  <w:tcW w:w="1294" w:type="pct"/>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bCs/>
                      <w:color w:val="auto"/>
                      <w:sz w:val="21"/>
                      <w:szCs w:val="21"/>
                      <w:highlight w:val="none"/>
                    </w:rPr>
                  </w:pPr>
                  <w:r>
                    <w:rPr>
                      <w:rFonts w:hint="eastAsia" w:ascii="Times New Roman" w:hAnsi="Times New Roman"/>
                      <w:bCs/>
                      <w:color w:val="auto"/>
                      <w:sz w:val="21"/>
                      <w:szCs w:val="21"/>
                      <w:highlight w:val="none"/>
                    </w:rPr>
                    <w:t>2023年1月10日</w:t>
                  </w:r>
                </w:p>
              </w:tc>
              <w:tc>
                <w:tcPr>
                  <w:tcW w:w="763" w:type="pct"/>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bCs/>
                      <w:color w:val="auto"/>
                      <w:sz w:val="21"/>
                      <w:szCs w:val="21"/>
                      <w:highlight w:val="none"/>
                      <w:lang w:val="en-US" w:eastAsia="zh-CN"/>
                    </w:rPr>
                  </w:pPr>
                  <w:r>
                    <w:rPr>
                      <w:rFonts w:hint="eastAsia" w:ascii="Times New Roman" w:hAnsi="Times New Roman" w:eastAsia="宋体"/>
                      <w:bCs/>
                      <w:color w:val="auto"/>
                      <w:sz w:val="21"/>
                      <w:szCs w:val="21"/>
                      <w:highlight w:val="none"/>
                      <w:lang w:val="en-US" w:eastAsia="zh-CN"/>
                    </w:rPr>
                    <w:t>15.2</w:t>
                  </w:r>
                </w:p>
              </w:tc>
              <w:tc>
                <w:tcPr>
                  <w:tcW w:w="763" w:type="pct"/>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bCs/>
                      <w:color w:val="auto"/>
                      <w:sz w:val="21"/>
                      <w:szCs w:val="21"/>
                      <w:highlight w:val="none"/>
                      <w:lang w:eastAsia="zh-CN"/>
                    </w:rPr>
                  </w:pPr>
                  <w:r>
                    <w:rPr>
                      <w:rFonts w:hint="eastAsia" w:ascii="Times New Roman" w:hAnsi="Times New Roman"/>
                      <w:bCs/>
                      <w:color w:val="auto"/>
                      <w:sz w:val="21"/>
                      <w:szCs w:val="21"/>
                      <w:highlight w:val="none"/>
                      <w:lang w:val="en-US" w:eastAsia="zh-CN"/>
                    </w:rPr>
                    <w:t>0.133</w:t>
                  </w:r>
                </w:p>
              </w:tc>
              <w:tc>
                <w:tcPr>
                  <w:tcW w:w="763" w:type="pct"/>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bCs/>
                      <w:color w:val="auto"/>
                      <w:sz w:val="21"/>
                      <w:szCs w:val="21"/>
                      <w:highlight w:val="none"/>
                    </w:rPr>
                  </w:pPr>
                  <w:r>
                    <w:rPr>
                      <w:rFonts w:hint="eastAsia" w:ascii="Times New Roman" w:hAnsi="Times New Roman"/>
                      <w:bCs/>
                      <w:color w:val="auto"/>
                      <w:sz w:val="21"/>
                      <w:szCs w:val="21"/>
                      <w:highlight w:val="none"/>
                    </w:rPr>
                    <w:t>8.10</w:t>
                  </w:r>
                </w:p>
              </w:tc>
              <w:tc>
                <w:tcPr>
                  <w:tcW w:w="771" w:type="pct"/>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bCs/>
                      <w:color w:val="auto"/>
                      <w:sz w:val="21"/>
                      <w:szCs w:val="21"/>
                      <w:highlight w:val="none"/>
                    </w:rPr>
                  </w:pPr>
                  <w:r>
                    <w:rPr>
                      <w:rFonts w:hint="eastAsia" w:ascii="Times New Roman" w:hAnsi="Times New Roman"/>
                      <w:bCs/>
                      <w:color w:val="auto"/>
                      <w:sz w:val="21"/>
                      <w:szCs w:val="21"/>
                      <w:highlight w:val="none"/>
                    </w:rPr>
                    <w:t>0.017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trHeight w:val="397" w:hRule="atLeast"/>
                <w:jc w:val="center"/>
              </w:trPr>
              <w:tc>
                <w:tcPr>
                  <w:tcW w:w="644" w:type="pct"/>
                  <w:vMerge w:val="continue"/>
                  <w:tcBorders>
                    <w:left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bCs/>
                      <w:color w:val="auto"/>
                      <w:sz w:val="21"/>
                      <w:szCs w:val="21"/>
                      <w:highlight w:val="none"/>
                    </w:rPr>
                  </w:pPr>
                </w:p>
              </w:tc>
              <w:tc>
                <w:tcPr>
                  <w:tcW w:w="1294" w:type="pct"/>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bCs/>
                      <w:color w:val="auto"/>
                      <w:sz w:val="21"/>
                      <w:szCs w:val="21"/>
                      <w:highlight w:val="none"/>
                    </w:rPr>
                  </w:pPr>
                  <w:r>
                    <w:rPr>
                      <w:rFonts w:hint="eastAsia" w:ascii="Times New Roman" w:hAnsi="Times New Roman"/>
                      <w:bCs/>
                      <w:color w:val="auto"/>
                      <w:sz w:val="21"/>
                      <w:szCs w:val="21"/>
                      <w:highlight w:val="none"/>
                    </w:rPr>
                    <w:t>2023年</w:t>
                  </w:r>
                  <w:r>
                    <w:rPr>
                      <w:rFonts w:hint="eastAsia" w:ascii="Times New Roman" w:hAnsi="Times New Roman"/>
                      <w:bCs/>
                      <w:color w:val="auto"/>
                      <w:sz w:val="21"/>
                      <w:szCs w:val="21"/>
                      <w:highlight w:val="none"/>
                      <w:lang w:val="en-US" w:eastAsia="zh-CN"/>
                    </w:rPr>
                    <w:t>2</w:t>
                  </w:r>
                  <w:r>
                    <w:rPr>
                      <w:rFonts w:hint="eastAsia" w:ascii="Times New Roman" w:hAnsi="Times New Roman"/>
                      <w:bCs/>
                      <w:color w:val="auto"/>
                      <w:sz w:val="21"/>
                      <w:szCs w:val="21"/>
                      <w:highlight w:val="none"/>
                    </w:rPr>
                    <w:t>月</w:t>
                  </w:r>
                  <w:r>
                    <w:rPr>
                      <w:rFonts w:hint="eastAsia" w:ascii="Times New Roman" w:hAnsi="Times New Roman"/>
                      <w:bCs/>
                      <w:color w:val="auto"/>
                      <w:sz w:val="21"/>
                      <w:szCs w:val="21"/>
                      <w:highlight w:val="none"/>
                      <w:lang w:val="en-US" w:eastAsia="zh-CN"/>
                    </w:rPr>
                    <w:t>20</w:t>
                  </w:r>
                  <w:r>
                    <w:rPr>
                      <w:rFonts w:hint="eastAsia" w:ascii="Times New Roman" w:hAnsi="Times New Roman"/>
                      <w:bCs/>
                      <w:color w:val="auto"/>
                      <w:sz w:val="21"/>
                      <w:szCs w:val="21"/>
                      <w:highlight w:val="none"/>
                    </w:rPr>
                    <w:t>日</w:t>
                  </w:r>
                </w:p>
              </w:tc>
              <w:tc>
                <w:tcPr>
                  <w:tcW w:w="763" w:type="pct"/>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bCs/>
                      <w:color w:val="auto"/>
                      <w:sz w:val="21"/>
                      <w:szCs w:val="21"/>
                      <w:highlight w:val="none"/>
                      <w:lang w:val="en-US" w:eastAsia="zh-CN"/>
                    </w:rPr>
                  </w:pPr>
                  <w:r>
                    <w:rPr>
                      <w:rFonts w:hint="eastAsia" w:ascii="Times New Roman" w:hAnsi="Times New Roman" w:eastAsia="宋体"/>
                      <w:bCs/>
                      <w:color w:val="auto"/>
                      <w:sz w:val="21"/>
                      <w:szCs w:val="21"/>
                      <w:highlight w:val="none"/>
                      <w:lang w:val="en-US" w:eastAsia="zh-CN"/>
                    </w:rPr>
                    <w:t>18.0</w:t>
                  </w:r>
                </w:p>
              </w:tc>
              <w:tc>
                <w:tcPr>
                  <w:tcW w:w="763" w:type="pct"/>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bCs/>
                      <w:color w:val="auto"/>
                      <w:sz w:val="21"/>
                      <w:szCs w:val="21"/>
                      <w:highlight w:val="none"/>
                      <w:lang w:val="en-US" w:eastAsia="zh-CN"/>
                    </w:rPr>
                  </w:pPr>
                  <w:r>
                    <w:rPr>
                      <w:rFonts w:hint="eastAsia" w:ascii="Times New Roman" w:hAnsi="Times New Roman"/>
                      <w:bCs/>
                      <w:color w:val="auto"/>
                      <w:sz w:val="21"/>
                      <w:szCs w:val="21"/>
                      <w:highlight w:val="none"/>
                    </w:rPr>
                    <w:t>0.143</w:t>
                  </w:r>
                </w:p>
              </w:tc>
              <w:tc>
                <w:tcPr>
                  <w:tcW w:w="763" w:type="pct"/>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bCs/>
                      <w:color w:val="auto"/>
                      <w:sz w:val="21"/>
                      <w:szCs w:val="21"/>
                      <w:highlight w:val="none"/>
                    </w:rPr>
                  </w:pPr>
                  <w:r>
                    <w:rPr>
                      <w:rFonts w:hint="eastAsia" w:ascii="Times New Roman" w:hAnsi="Times New Roman"/>
                      <w:bCs/>
                      <w:color w:val="auto"/>
                      <w:sz w:val="21"/>
                      <w:szCs w:val="21"/>
                      <w:highlight w:val="none"/>
                    </w:rPr>
                    <w:t>7.81</w:t>
                  </w:r>
                </w:p>
              </w:tc>
              <w:tc>
                <w:tcPr>
                  <w:tcW w:w="771" w:type="pct"/>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bCs/>
                      <w:color w:val="auto"/>
                      <w:sz w:val="21"/>
                      <w:szCs w:val="21"/>
                      <w:highlight w:val="none"/>
                    </w:rPr>
                  </w:pPr>
                  <w:r>
                    <w:rPr>
                      <w:rFonts w:hint="eastAsia" w:ascii="Times New Roman" w:hAnsi="Times New Roman"/>
                      <w:bCs/>
                      <w:color w:val="auto"/>
                      <w:sz w:val="21"/>
                      <w:szCs w:val="21"/>
                      <w:highlight w:val="none"/>
                    </w:rPr>
                    <w:t>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trHeight w:val="397" w:hRule="atLeast"/>
                <w:jc w:val="center"/>
              </w:trPr>
              <w:tc>
                <w:tcPr>
                  <w:tcW w:w="644" w:type="pct"/>
                  <w:vMerge w:val="continue"/>
                  <w:tcBorders>
                    <w:left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bCs/>
                      <w:color w:val="auto"/>
                      <w:sz w:val="21"/>
                      <w:szCs w:val="21"/>
                      <w:highlight w:val="none"/>
                    </w:rPr>
                  </w:pPr>
                </w:p>
              </w:tc>
              <w:tc>
                <w:tcPr>
                  <w:tcW w:w="1294" w:type="pct"/>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bCs/>
                      <w:color w:val="auto"/>
                      <w:sz w:val="21"/>
                      <w:szCs w:val="21"/>
                      <w:highlight w:val="none"/>
                    </w:rPr>
                  </w:pPr>
                  <w:r>
                    <w:rPr>
                      <w:rFonts w:hint="eastAsia" w:ascii="Times New Roman" w:hAnsi="Times New Roman"/>
                      <w:bCs/>
                      <w:color w:val="auto"/>
                      <w:sz w:val="21"/>
                      <w:szCs w:val="21"/>
                      <w:highlight w:val="none"/>
                    </w:rPr>
                    <w:t>2023年</w:t>
                  </w:r>
                  <w:r>
                    <w:rPr>
                      <w:rFonts w:hint="eastAsia" w:ascii="Times New Roman" w:hAnsi="Times New Roman"/>
                      <w:bCs/>
                      <w:color w:val="auto"/>
                      <w:sz w:val="21"/>
                      <w:szCs w:val="21"/>
                      <w:highlight w:val="none"/>
                      <w:lang w:val="en-US" w:eastAsia="zh-CN"/>
                    </w:rPr>
                    <w:t>3</w:t>
                  </w:r>
                  <w:r>
                    <w:rPr>
                      <w:rFonts w:hint="eastAsia" w:ascii="Times New Roman" w:hAnsi="Times New Roman"/>
                      <w:bCs/>
                      <w:color w:val="auto"/>
                      <w:sz w:val="21"/>
                      <w:szCs w:val="21"/>
                      <w:highlight w:val="none"/>
                    </w:rPr>
                    <w:t>月</w:t>
                  </w:r>
                  <w:r>
                    <w:rPr>
                      <w:rFonts w:hint="eastAsia" w:ascii="Times New Roman" w:hAnsi="Times New Roman"/>
                      <w:bCs/>
                      <w:color w:val="auto"/>
                      <w:sz w:val="21"/>
                      <w:szCs w:val="21"/>
                      <w:highlight w:val="none"/>
                      <w:lang w:val="en-US" w:eastAsia="zh-CN"/>
                    </w:rPr>
                    <w:t>20</w:t>
                  </w:r>
                  <w:r>
                    <w:rPr>
                      <w:rFonts w:hint="eastAsia" w:ascii="Times New Roman" w:hAnsi="Times New Roman"/>
                      <w:bCs/>
                      <w:color w:val="auto"/>
                      <w:sz w:val="21"/>
                      <w:szCs w:val="21"/>
                      <w:highlight w:val="none"/>
                    </w:rPr>
                    <w:t>日</w:t>
                  </w:r>
                </w:p>
              </w:tc>
              <w:tc>
                <w:tcPr>
                  <w:tcW w:w="763" w:type="pct"/>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bCs/>
                      <w:color w:val="auto"/>
                      <w:sz w:val="21"/>
                      <w:szCs w:val="21"/>
                      <w:highlight w:val="none"/>
                      <w:lang w:val="en-US" w:eastAsia="zh-CN"/>
                    </w:rPr>
                  </w:pPr>
                  <w:r>
                    <w:rPr>
                      <w:rFonts w:hint="eastAsia" w:ascii="Times New Roman" w:hAnsi="Times New Roman" w:eastAsia="宋体"/>
                      <w:bCs/>
                      <w:color w:val="auto"/>
                      <w:sz w:val="21"/>
                      <w:szCs w:val="21"/>
                      <w:highlight w:val="none"/>
                      <w:lang w:val="en-US" w:eastAsia="zh-CN"/>
                    </w:rPr>
                    <w:t>14.6</w:t>
                  </w:r>
                </w:p>
              </w:tc>
              <w:tc>
                <w:tcPr>
                  <w:tcW w:w="763" w:type="pct"/>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bCs/>
                      <w:color w:val="auto"/>
                      <w:sz w:val="21"/>
                      <w:szCs w:val="21"/>
                      <w:highlight w:val="none"/>
                      <w:lang w:val="en-US" w:eastAsia="zh-CN"/>
                    </w:rPr>
                  </w:pPr>
                  <w:r>
                    <w:rPr>
                      <w:rFonts w:hint="eastAsia" w:ascii="Times New Roman" w:hAnsi="Times New Roman"/>
                      <w:bCs/>
                      <w:color w:val="auto"/>
                      <w:sz w:val="21"/>
                      <w:szCs w:val="21"/>
                      <w:highlight w:val="none"/>
                    </w:rPr>
                    <w:t>0.155</w:t>
                  </w:r>
                </w:p>
              </w:tc>
              <w:tc>
                <w:tcPr>
                  <w:tcW w:w="763" w:type="pct"/>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bCs/>
                      <w:color w:val="auto"/>
                      <w:sz w:val="21"/>
                      <w:szCs w:val="21"/>
                      <w:highlight w:val="none"/>
                    </w:rPr>
                  </w:pPr>
                  <w:r>
                    <w:rPr>
                      <w:rFonts w:hint="eastAsia" w:ascii="Times New Roman" w:hAnsi="Times New Roman"/>
                      <w:bCs/>
                      <w:color w:val="auto"/>
                      <w:sz w:val="21"/>
                      <w:szCs w:val="21"/>
                      <w:highlight w:val="none"/>
                    </w:rPr>
                    <w:t>8.00</w:t>
                  </w:r>
                </w:p>
              </w:tc>
              <w:tc>
                <w:tcPr>
                  <w:tcW w:w="771" w:type="pct"/>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bCs/>
                      <w:color w:val="auto"/>
                      <w:sz w:val="21"/>
                      <w:szCs w:val="21"/>
                      <w:highlight w:val="none"/>
                    </w:rPr>
                  </w:pPr>
                  <w:r>
                    <w:rPr>
                      <w:rFonts w:hint="eastAsia" w:ascii="Times New Roman" w:hAnsi="Times New Roman"/>
                      <w:bCs/>
                      <w:color w:val="auto"/>
                      <w:sz w:val="21"/>
                      <w:szCs w:val="21"/>
                      <w:highlight w:val="none"/>
                    </w:rPr>
                    <w:t>0.046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trHeight w:val="397" w:hRule="atLeast"/>
                <w:jc w:val="center"/>
              </w:trPr>
              <w:tc>
                <w:tcPr>
                  <w:tcW w:w="1938" w:type="pct"/>
                  <w:gridSpan w:val="2"/>
                  <w:tcBorders>
                    <w:left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bCs/>
                      <w:color w:val="auto"/>
                      <w:sz w:val="21"/>
                      <w:szCs w:val="21"/>
                      <w:highlight w:val="none"/>
                    </w:rPr>
                  </w:pPr>
                  <w:r>
                    <w:rPr>
                      <w:rFonts w:hint="eastAsia" w:ascii="Times New Roman" w:hAnsi="Times New Roman"/>
                      <w:bCs/>
                      <w:color w:val="auto"/>
                      <w:sz w:val="21"/>
                      <w:szCs w:val="21"/>
                      <w:highlight w:val="none"/>
                    </w:rPr>
                    <w:t>（GB3838-2002）Ⅲ类标准限值</w:t>
                  </w:r>
                </w:p>
              </w:tc>
              <w:tc>
                <w:tcPr>
                  <w:tcW w:w="763" w:type="pct"/>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bCs/>
                      <w:color w:val="auto"/>
                      <w:sz w:val="21"/>
                      <w:szCs w:val="21"/>
                      <w:highlight w:val="none"/>
                      <w:lang w:val="en-US" w:eastAsia="zh-CN"/>
                    </w:rPr>
                  </w:pPr>
                  <w:r>
                    <w:rPr>
                      <w:rFonts w:hint="eastAsia" w:ascii="Times New Roman" w:hAnsi="Times New Roman" w:eastAsia="宋体"/>
                      <w:bCs/>
                      <w:color w:val="auto"/>
                      <w:sz w:val="21"/>
                      <w:szCs w:val="21"/>
                      <w:highlight w:val="none"/>
                      <w:lang w:val="en-US" w:eastAsia="zh-CN"/>
                    </w:rPr>
                    <w:t>20</w:t>
                  </w:r>
                </w:p>
              </w:tc>
              <w:tc>
                <w:tcPr>
                  <w:tcW w:w="763" w:type="pct"/>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bCs/>
                      <w:color w:val="auto"/>
                      <w:sz w:val="21"/>
                      <w:szCs w:val="21"/>
                      <w:highlight w:val="none"/>
                    </w:rPr>
                  </w:pPr>
                  <w:r>
                    <w:rPr>
                      <w:rFonts w:hint="eastAsia" w:ascii="Times New Roman" w:hAnsi="Times New Roman"/>
                      <w:bCs/>
                      <w:color w:val="auto"/>
                      <w:sz w:val="21"/>
                      <w:szCs w:val="21"/>
                      <w:highlight w:val="none"/>
                    </w:rPr>
                    <w:t>1.0</w:t>
                  </w:r>
                </w:p>
              </w:tc>
              <w:tc>
                <w:tcPr>
                  <w:tcW w:w="763" w:type="pct"/>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bCs/>
                      <w:color w:val="auto"/>
                      <w:sz w:val="21"/>
                      <w:szCs w:val="21"/>
                      <w:highlight w:val="none"/>
                    </w:rPr>
                  </w:pPr>
                  <w:r>
                    <w:rPr>
                      <w:rFonts w:hint="eastAsia" w:ascii="Times New Roman" w:hAnsi="Times New Roman"/>
                      <w:bCs/>
                      <w:color w:val="auto"/>
                      <w:sz w:val="21"/>
                      <w:szCs w:val="21"/>
                      <w:highlight w:val="none"/>
                    </w:rPr>
                    <w:t>6~9</w:t>
                  </w:r>
                </w:p>
              </w:tc>
              <w:tc>
                <w:tcPr>
                  <w:tcW w:w="771" w:type="pct"/>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bCs/>
                      <w:color w:val="auto"/>
                      <w:sz w:val="21"/>
                      <w:szCs w:val="21"/>
                      <w:highlight w:val="none"/>
                    </w:rPr>
                  </w:pPr>
                  <w:r>
                    <w:rPr>
                      <w:rFonts w:hint="eastAsia" w:ascii="Times New Roman" w:hAnsi="Times New Roman"/>
                      <w:bCs/>
                      <w:color w:val="auto"/>
                      <w:sz w:val="21"/>
                      <w:szCs w:val="21"/>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trHeight w:val="397" w:hRule="atLeast"/>
                <w:jc w:val="center"/>
              </w:trPr>
              <w:tc>
                <w:tcPr>
                  <w:tcW w:w="1938" w:type="pct"/>
                  <w:gridSpan w:val="2"/>
                  <w:tcBorders>
                    <w:left w:val="single" w:color="auto" w:sz="4" w:space="0"/>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bCs/>
                      <w:color w:val="auto"/>
                      <w:sz w:val="21"/>
                      <w:szCs w:val="21"/>
                      <w:highlight w:val="none"/>
                    </w:rPr>
                  </w:pPr>
                  <w:r>
                    <w:rPr>
                      <w:rFonts w:hint="eastAsia" w:ascii="Times New Roman" w:hAnsi="Times New Roman"/>
                      <w:bCs/>
                      <w:color w:val="auto"/>
                      <w:sz w:val="21"/>
                      <w:szCs w:val="21"/>
                      <w:highlight w:val="none"/>
                    </w:rPr>
                    <w:t>达标情况</w:t>
                  </w:r>
                </w:p>
              </w:tc>
              <w:tc>
                <w:tcPr>
                  <w:tcW w:w="763" w:type="pct"/>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bCs/>
                      <w:color w:val="auto"/>
                      <w:sz w:val="21"/>
                      <w:szCs w:val="21"/>
                      <w:highlight w:val="none"/>
                      <w:lang w:val="en-US" w:eastAsia="zh-CN"/>
                    </w:rPr>
                  </w:pPr>
                  <w:r>
                    <w:rPr>
                      <w:rFonts w:hint="eastAsia" w:ascii="Times New Roman" w:hAnsi="Times New Roman" w:eastAsia="宋体"/>
                      <w:bCs/>
                      <w:color w:val="auto"/>
                      <w:sz w:val="21"/>
                      <w:szCs w:val="21"/>
                      <w:highlight w:val="none"/>
                      <w:lang w:val="en-US" w:eastAsia="zh-CN"/>
                    </w:rPr>
                    <w:t>达标</w:t>
                  </w:r>
                </w:p>
              </w:tc>
              <w:tc>
                <w:tcPr>
                  <w:tcW w:w="763" w:type="pct"/>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bCs/>
                      <w:color w:val="auto"/>
                      <w:sz w:val="21"/>
                      <w:szCs w:val="21"/>
                      <w:highlight w:val="none"/>
                    </w:rPr>
                  </w:pPr>
                  <w:r>
                    <w:rPr>
                      <w:rFonts w:hint="eastAsia" w:ascii="Times New Roman" w:hAnsi="Times New Roman"/>
                      <w:bCs/>
                      <w:color w:val="auto"/>
                      <w:sz w:val="21"/>
                      <w:szCs w:val="21"/>
                      <w:highlight w:val="none"/>
                    </w:rPr>
                    <w:t>达标</w:t>
                  </w:r>
                </w:p>
              </w:tc>
              <w:tc>
                <w:tcPr>
                  <w:tcW w:w="763" w:type="pct"/>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bCs/>
                      <w:color w:val="auto"/>
                      <w:sz w:val="21"/>
                      <w:szCs w:val="21"/>
                      <w:highlight w:val="none"/>
                    </w:rPr>
                  </w:pPr>
                  <w:r>
                    <w:rPr>
                      <w:rFonts w:hint="eastAsia" w:ascii="Times New Roman" w:hAnsi="Times New Roman"/>
                      <w:bCs/>
                      <w:color w:val="auto"/>
                      <w:sz w:val="21"/>
                      <w:szCs w:val="21"/>
                      <w:highlight w:val="none"/>
                    </w:rPr>
                    <w:t>达标</w:t>
                  </w:r>
                </w:p>
              </w:tc>
              <w:tc>
                <w:tcPr>
                  <w:tcW w:w="771" w:type="pct"/>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bCs/>
                      <w:color w:val="auto"/>
                      <w:sz w:val="21"/>
                      <w:szCs w:val="21"/>
                      <w:highlight w:val="none"/>
                    </w:rPr>
                  </w:pPr>
                  <w:r>
                    <w:rPr>
                      <w:rFonts w:hint="eastAsia" w:ascii="Times New Roman" w:hAnsi="Times New Roman"/>
                      <w:bCs/>
                      <w:color w:val="auto"/>
                      <w:sz w:val="21"/>
                      <w:szCs w:val="21"/>
                      <w:highlight w:val="none"/>
                    </w:rPr>
                    <w:t>达标</w:t>
                  </w:r>
                </w:p>
              </w:tc>
            </w:tr>
          </w:tbl>
          <w:p>
            <w:pPr>
              <w:adjustRightInd w:val="0"/>
              <w:snapToGrid w:val="0"/>
              <w:spacing w:line="360" w:lineRule="auto"/>
              <w:ind w:firstLine="480" w:firstLineChars="200"/>
              <w:jc w:val="left"/>
              <w:rPr>
                <w:bCs/>
                <w:color w:val="auto"/>
                <w:sz w:val="24"/>
                <w:highlight w:val="none"/>
              </w:rPr>
            </w:pPr>
            <w:r>
              <w:rPr>
                <w:color w:val="auto"/>
                <w:sz w:val="24"/>
                <w:highlight w:val="none"/>
              </w:rPr>
              <w:t>由上表可知，</w:t>
            </w:r>
            <w:r>
              <w:rPr>
                <w:rFonts w:hint="eastAsia"/>
                <w:color w:val="auto"/>
                <w:sz w:val="24"/>
                <w:highlight w:val="none"/>
              </w:rPr>
              <w:t>黄河故道龙泽湖断面化学需氧量、氨氮、pH值、总磷均满足《地表水环境质量标准》（GB3838-2002）Ⅲ类标准。</w:t>
            </w:r>
          </w:p>
          <w:p>
            <w:pPr>
              <w:spacing w:line="360" w:lineRule="auto"/>
              <w:ind w:firstLine="482" w:firstLineChars="200"/>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3、声环境质量现状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cs="Times New Roman"/>
                <w:color w:val="auto"/>
                <w:sz w:val="24"/>
                <w:szCs w:val="24"/>
              </w:rPr>
              <w:t>项目区域声环境功能区域划分属</w:t>
            </w:r>
            <w:r>
              <w:rPr>
                <w:rFonts w:hint="eastAsia" w:ascii="Times New Roman" w:hAnsi="Times New Roman" w:cs="Times New Roman"/>
                <w:color w:val="auto"/>
                <w:sz w:val="24"/>
                <w:szCs w:val="24"/>
                <w:lang w:val="en-US" w:eastAsia="zh-CN"/>
              </w:rPr>
              <w:t>2</w:t>
            </w:r>
            <w:r>
              <w:rPr>
                <w:rFonts w:hint="default" w:ascii="Times New Roman" w:hAnsi="Times New Roman" w:cs="Times New Roman"/>
                <w:color w:val="auto"/>
                <w:sz w:val="24"/>
                <w:szCs w:val="24"/>
              </w:rPr>
              <w:t>类区，应执行《声环境质量标准》（GB3096-2008）</w:t>
            </w:r>
            <w:r>
              <w:rPr>
                <w:rFonts w:hint="eastAsia" w:ascii="Times New Roman" w:hAnsi="Times New Roman" w:cs="Times New Roman"/>
                <w:color w:val="auto"/>
                <w:sz w:val="24"/>
                <w:szCs w:val="24"/>
                <w:lang w:val="en-US" w:eastAsia="zh-CN"/>
              </w:rPr>
              <w:t>2</w:t>
            </w:r>
            <w:r>
              <w:rPr>
                <w:rFonts w:hint="default" w:ascii="Times New Roman" w:hAnsi="Times New Roman" w:cs="Times New Roman"/>
                <w:color w:val="auto"/>
                <w:sz w:val="24"/>
                <w:szCs w:val="24"/>
              </w:rPr>
              <w:t>类标准。根据《建设项目环境影响报告表编制技术指南 污染影响类》（试行），厂界外周边50m范围内存在声环境保护目标的建设项目，应监测保护目标声环境质量现状并评价达标情况。本项目厂界外周边50m范围内无声环境保护目标，故不进行现状监测。</w:t>
            </w:r>
          </w:p>
          <w:p>
            <w:pPr>
              <w:spacing w:line="360" w:lineRule="auto"/>
              <w:ind w:firstLine="482" w:firstLineChars="200"/>
              <w:rPr>
                <w:rFonts w:hint="default" w:ascii="Times New Roman" w:hAnsi="Times New Roman" w:cs="Times New Roman"/>
                <w:b/>
                <w:color w:val="auto"/>
                <w:sz w:val="24"/>
                <w:szCs w:val="24"/>
              </w:rPr>
            </w:pPr>
            <w:r>
              <w:rPr>
                <w:rFonts w:hint="eastAsia" w:ascii="Times New Roman" w:hAnsi="Times New Roman" w:cs="Times New Roman"/>
                <w:b/>
                <w:color w:val="auto"/>
                <w:sz w:val="24"/>
                <w:szCs w:val="24"/>
                <w:lang w:val="en-US" w:eastAsia="zh-CN"/>
              </w:rPr>
              <w:t>4</w:t>
            </w:r>
            <w:r>
              <w:rPr>
                <w:rFonts w:hint="default" w:ascii="Times New Roman" w:hAnsi="Times New Roman" w:cs="Times New Roman"/>
                <w:b/>
                <w:color w:val="auto"/>
                <w:sz w:val="24"/>
                <w:szCs w:val="24"/>
              </w:rPr>
              <w:t>、生态环境质量现状</w:t>
            </w:r>
          </w:p>
          <w:p>
            <w:pPr>
              <w:spacing w:line="360" w:lineRule="auto"/>
              <w:ind w:firstLine="480" w:firstLineChars="200"/>
              <w:rPr>
                <w:rFonts w:hint="eastAsia" w:ascii="Times New Roman" w:hAnsi="Times New Roman" w:cs="Times New Roman"/>
                <w:b/>
                <w:color w:val="auto"/>
                <w:sz w:val="24"/>
                <w:szCs w:val="24"/>
                <w:lang w:val="en-US" w:eastAsia="zh-CN"/>
              </w:rPr>
            </w:pPr>
            <w:r>
              <w:rPr>
                <w:rFonts w:hint="default" w:ascii="Times New Roman" w:hAnsi="Times New Roman" w:cs="Times New Roman"/>
                <w:color w:val="auto"/>
                <w:sz w:val="24"/>
                <w:szCs w:val="24"/>
              </w:rPr>
              <w:t>本项目建设地点为</w:t>
            </w:r>
            <w:r>
              <w:rPr>
                <w:rFonts w:hint="eastAsia"/>
                <w:color w:val="auto"/>
                <w:sz w:val="24"/>
                <w:lang w:val="en-US" w:eastAsia="zh-CN"/>
              </w:rPr>
              <w:t>商丘市民权县北关镇民菏路南段西侧19号</w:t>
            </w:r>
            <w:r>
              <w:rPr>
                <w:rFonts w:hint="default" w:ascii="Times New Roman" w:hAnsi="Times New Roman" w:cs="Times New Roman"/>
                <w:color w:val="auto"/>
                <w:sz w:val="24"/>
                <w:szCs w:val="24"/>
              </w:rPr>
              <w:t>，根据现场调查，项目周围多为</w:t>
            </w:r>
            <w:r>
              <w:rPr>
                <w:rFonts w:hint="eastAsia" w:ascii="Times New Roman" w:hAnsi="Times New Roman" w:cs="Times New Roman"/>
                <w:color w:val="auto"/>
                <w:sz w:val="24"/>
                <w:szCs w:val="24"/>
                <w:lang w:val="en-US" w:eastAsia="zh-CN"/>
              </w:rPr>
              <w:t>厂房、</w:t>
            </w:r>
            <w:r>
              <w:rPr>
                <w:rFonts w:hint="default" w:ascii="Times New Roman" w:hAnsi="Times New Roman" w:cs="Times New Roman"/>
                <w:color w:val="auto"/>
                <w:sz w:val="24"/>
                <w:szCs w:val="24"/>
              </w:rPr>
              <w:t>道路、</w:t>
            </w:r>
            <w:r>
              <w:rPr>
                <w:rFonts w:hint="eastAsia" w:ascii="Times New Roman" w:hAnsi="Times New Roman" w:cs="Times New Roman"/>
                <w:color w:val="auto"/>
                <w:sz w:val="24"/>
                <w:szCs w:val="24"/>
                <w:lang w:val="en-US" w:eastAsia="zh-CN"/>
              </w:rPr>
              <w:t>农田</w:t>
            </w:r>
            <w:r>
              <w:rPr>
                <w:rFonts w:hint="default" w:ascii="Times New Roman" w:hAnsi="Times New Roman" w:cs="Times New Roman"/>
                <w:color w:val="auto"/>
                <w:sz w:val="24"/>
                <w:szCs w:val="24"/>
              </w:rPr>
              <w:t>等，地表植被主要为人工种植的植物，主要为人工生态系统，无其他自然生态系统。</w:t>
            </w:r>
          </w:p>
          <w:p>
            <w:pPr>
              <w:spacing w:line="360" w:lineRule="auto"/>
              <w:ind w:firstLine="482" w:firstLineChars="200"/>
              <w:rPr>
                <w:rFonts w:hint="eastAsia" w:ascii="Times New Roman" w:hAnsi="Times New Roman" w:cs="Times New Roman"/>
                <w:b/>
                <w:color w:val="auto"/>
                <w:sz w:val="24"/>
                <w:szCs w:val="24"/>
                <w:lang w:val="en-US" w:eastAsia="zh-CN"/>
              </w:rPr>
            </w:pPr>
            <w:r>
              <w:rPr>
                <w:rFonts w:hint="eastAsia" w:ascii="Times New Roman" w:hAnsi="Times New Roman" w:cs="Times New Roman"/>
                <w:b/>
                <w:color w:val="auto"/>
                <w:sz w:val="24"/>
                <w:szCs w:val="24"/>
                <w:lang w:val="en-US" w:eastAsia="zh-CN"/>
              </w:rPr>
              <w:t>5、电磁辐射</w:t>
            </w:r>
          </w:p>
          <w:p>
            <w:pPr>
              <w:spacing w:line="360" w:lineRule="auto"/>
              <w:ind w:firstLine="480" w:firstLineChars="200"/>
              <w:rPr>
                <w:rFonts w:hint="default" w:ascii="Times New Roman" w:hAnsi="Times New Roman" w:cs="Times New Roman"/>
                <w:b/>
                <w:color w:val="auto"/>
                <w:sz w:val="24"/>
                <w:szCs w:val="24"/>
                <w:lang w:val="en-US" w:eastAsia="zh-CN"/>
              </w:rPr>
            </w:pPr>
            <w:r>
              <w:rPr>
                <w:rFonts w:hint="eastAsia" w:ascii="Times New Roman" w:hAnsi="Times New Roman" w:cs="Times New Roman"/>
                <w:b w:val="0"/>
                <w:bCs/>
                <w:color w:val="auto"/>
                <w:sz w:val="24"/>
                <w:szCs w:val="24"/>
                <w:lang w:val="en-US" w:eastAsia="zh-CN"/>
              </w:rPr>
              <w:t>本项目不涉及电磁辐射。</w:t>
            </w:r>
          </w:p>
          <w:p>
            <w:pPr>
              <w:spacing w:line="360" w:lineRule="auto"/>
              <w:ind w:firstLine="482" w:firstLineChars="200"/>
              <w:rPr>
                <w:rFonts w:hint="default" w:ascii="Times New Roman" w:hAnsi="Times New Roman" w:cs="Times New Roman"/>
                <w:b/>
                <w:color w:val="auto"/>
                <w:sz w:val="24"/>
                <w:szCs w:val="24"/>
                <w:lang w:val="en-US" w:eastAsia="zh-CN"/>
              </w:rPr>
            </w:pPr>
            <w:r>
              <w:rPr>
                <w:rFonts w:hint="eastAsia" w:ascii="Times New Roman" w:hAnsi="Times New Roman" w:cs="Times New Roman"/>
                <w:b/>
                <w:color w:val="auto"/>
                <w:sz w:val="24"/>
                <w:szCs w:val="24"/>
                <w:lang w:val="en-US" w:eastAsia="zh-CN"/>
              </w:rPr>
              <w:t>6、地下水、土壤环境</w:t>
            </w:r>
          </w:p>
          <w:p>
            <w:pPr>
              <w:adjustRightInd w:val="0"/>
              <w:snapToGrid w:val="0"/>
              <w:spacing w:line="360" w:lineRule="auto"/>
              <w:ind w:firstLine="480" w:firstLineChars="200"/>
              <w:jc w:val="left"/>
              <w:rPr>
                <w:rFonts w:ascii="宋体" w:hAnsi="宋体" w:cs="宋体"/>
                <w:color w:val="auto"/>
                <w:kern w:val="0"/>
                <w:sz w:val="24"/>
              </w:rPr>
            </w:pPr>
            <w:r>
              <w:rPr>
                <w:rFonts w:hint="default" w:ascii="Times New Roman" w:hAnsi="Times New Roman" w:cs="Times New Roman"/>
                <w:b w:val="0"/>
                <w:bCs/>
                <w:color w:val="auto"/>
                <w:sz w:val="24"/>
                <w:szCs w:val="24"/>
                <w:lang w:val="en-US" w:eastAsia="zh-CN"/>
              </w:rPr>
              <w:t>根据《建设项目环境影响报告表编制技术指南（污染影响类）》（试行），地下水、土壤环境原则上不开展环境质量现状调查。</w:t>
            </w:r>
            <w:r>
              <w:rPr>
                <w:rFonts w:hint="default" w:ascii="Times New Roman" w:hAnsi="Times New Roman" w:cs="Times New Roman"/>
                <w:b w:val="0"/>
                <w:bCs/>
                <w:color w:val="auto"/>
                <w:sz w:val="24"/>
                <w:szCs w:val="24"/>
                <w:highlight w:val="none"/>
                <w:lang w:val="en-US" w:eastAsia="zh-CN"/>
              </w:rPr>
              <w:t>本项目</w:t>
            </w:r>
            <w:r>
              <w:rPr>
                <w:rFonts w:hint="eastAsia" w:ascii="Times New Roman" w:hAnsi="Times New Roman" w:cs="Times New Roman"/>
                <w:b w:val="0"/>
                <w:bCs/>
                <w:color w:val="auto"/>
                <w:sz w:val="24"/>
                <w:szCs w:val="24"/>
                <w:highlight w:val="none"/>
                <w:lang w:val="en-US" w:eastAsia="zh-CN"/>
              </w:rPr>
              <w:t>生产车间均已硬化，</w:t>
            </w:r>
            <w:r>
              <w:rPr>
                <w:rFonts w:hint="default" w:ascii="Times New Roman" w:hAnsi="Times New Roman" w:cs="Times New Roman"/>
                <w:b w:val="0"/>
                <w:bCs/>
                <w:color w:val="auto"/>
                <w:sz w:val="24"/>
                <w:szCs w:val="24"/>
                <w:highlight w:val="none"/>
                <w:lang w:val="en-US" w:eastAsia="zh-CN"/>
              </w:rPr>
              <w:t>地面</w:t>
            </w:r>
            <w:r>
              <w:rPr>
                <w:rFonts w:hint="eastAsia" w:ascii="Times New Roman" w:hAnsi="Times New Roman" w:cs="Times New Roman"/>
                <w:b w:val="0"/>
                <w:bCs/>
                <w:color w:val="auto"/>
                <w:sz w:val="24"/>
                <w:szCs w:val="24"/>
                <w:highlight w:val="none"/>
                <w:lang w:val="en-US" w:eastAsia="zh-CN"/>
              </w:rPr>
              <w:t>已</w:t>
            </w:r>
            <w:r>
              <w:rPr>
                <w:rFonts w:hint="default" w:ascii="Times New Roman" w:hAnsi="Times New Roman" w:cs="Times New Roman"/>
                <w:b w:val="0"/>
                <w:bCs/>
                <w:color w:val="auto"/>
                <w:sz w:val="24"/>
                <w:szCs w:val="24"/>
                <w:highlight w:val="none"/>
                <w:lang w:val="en-US" w:eastAsia="zh-CN"/>
              </w:rPr>
              <w:t>完成分区防渗，不存在地下水、土壤污染途径，故不进行地下水、土壤环境质量现状调查。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08" w:hRule="atLeast"/>
          <w:jc w:val="center"/>
        </w:trPr>
        <w:tc>
          <w:tcPr>
            <w:tcW w:w="441" w:type="dxa"/>
            <w:noWrap w:val="0"/>
            <w:vAlign w:val="center"/>
          </w:tcPr>
          <w:p>
            <w:pPr>
              <w:adjustRightInd w:val="0"/>
              <w:snapToGrid w:val="0"/>
              <w:jc w:val="center"/>
              <w:rPr>
                <w:rFonts w:hint="eastAsia" w:ascii="宋体" w:hAnsi="宋体" w:cs="宋体"/>
                <w:color w:val="auto"/>
                <w:kern w:val="0"/>
                <w:sz w:val="24"/>
              </w:rPr>
            </w:pPr>
            <w:r>
              <w:rPr>
                <w:rFonts w:hint="eastAsia" w:ascii="宋体" w:hAnsi="宋体" w:cs="宋体"/>
                <w:color w:val="auto"/>
                <w:kern w:val="0"/>
                <w:sz w:val="24"/>
              </w:rPr>
              <w:t>环境</w:t>
            </w:r>
          </w:p>
          <w:p>
            <w:pPr>
              <w:adjustRightInd w:val="0"/>
              <w:snapToGrid w:val="0"/>
              <w:jc w:val="center"/>
              <w:rPr>
                <w:rFonts w:hint="eastAsia" w:ascii="宋体" w:hAnsi="宋体" w:cs="宋体"/>
                <w:color w:val="auto"/>
                <w:kern w:val="0"/>
                <w:sz w:val="24"/>
              </w:rPr>
            </w:pPr>
            <w:r>
              <w:rPr>
                <w:rFonts w:hint="eastAsia" w:ascii="宋体" w:hAnsi="宋体" w:cs="宋体"/>
                <w:color w:val="auto"/>
                <w:kern w:val="0"/>
                <w:sz w:val="24"/>
              </w:rPr>
              <w:t>保护</w:t>
            </w:r>
          </w:p>
          <w:p>
            <w:pPr>
              <w:adjustRightInd w:val="0"/>
              <w:snapToGrid w:val="0"/>
              <w:jc w:val="center"/>
              <w:rPr>
                <w:rFonts w:hint="eastAsia" w:ascii="宋体" w:hAnsi="宋体" w:cs="宋体"/>
                <w:color w:val="auto"/>
                <w:kern w:val="0"/>
                <w:sz w:val="24"/>
              </w:rPr>
            </w:pPr>
            <w:r>
              <w:rPr>
                <w:rFonts w:hint="eastAsia" w:ascii="宋体" w:hAnsi="宋体" w:cs="宋体"/>
                <w:color w:val="auto"/>
                <w:kern w:val="0"/>
                <w:sz w:val="24"/>
              </w:rPr>
              <w:t>目标</w:t>
            </w:r>
          </w:p>
        </w:tc>
        <w:tc>
          <w:tcPr>
            <w:tcW w:w="8549" w:type="dxa"/>
            <w:noWrap w:val="0"/>
            <w:vAlign w:val="center"/>
          </w:tcPr>
          <w:p>
            <w:pPr>
              <w:spacing w:line="360" w:lineRule="auto"/>
              <w:ind w:firstLine="480" w:firstLineChars="200"/>
              <w:rPr>
                <w:rFonts w:hint="eastAsia"/>
                <w:bCs/>
                <w:color w:val="auto"/>
                <w:sz w:val="24"/>
              </w:rPr>
            </w:pPr>
            <w:r>
              <w:rPr>
                <w:rFonts w:hint="eastAsia"/>
                <w:bCs/>
                <w:color w:val="auto"/>
                <w:sz w:val="24"/>
              </w:rPr>
              <w:t>本项目位于</w:t>
            </w:r>
            <w:r>
              <w:rPr>
                <w:rFonts w:hint="eastAsia"/>
                <w:color w:val="auto"/>
                <w:sz w:val="24"/>
                <w:lang w:val="en-US" w:eastAsia="zh-CN"/>
              </w:rPr>
              <w:t>商丘市民权县北关镇民菏路南段西侧19号</w:t>
            </w:r>
            <w:r>
              <w:rPr>
                <w:rFonts w:hint="eastAsia"/>
                <w:color w:val="auto"/>
                <w:sz w:val="24"/>
              </w:rPr>
              <w:t>，</w:t>
            </w:r>
            <w:r>
              <w:rPr>
                <w:rFonts w:hint="eastAsia" w:ascii="Times New Roman" w:hAnsi="Times New Roman" w:eastAsia="宋体" w:cs="Times New Roman"/>
                <w:b w:val="0"/>
                <w:bCs w:val="0"/>
                <w:color w:val="auto"/>
                <w:sz w:val="24"/>
                <w:szCs w:val="24"/>
                <w:highlight w:val="none"/>
                <w:lang w:val="en-US" w:eastAsia="zh-CN"/>
              </w:rPr>
              <w:t>本项目</w:t>
            </w:r>
            <w:r>
              <w:rPr>
                <w:rFonts w:hint="eastAsia" w:cs="Times New Roman"/>
                <w:b w:val="0"/>
                <w:bCs w:val="0"/>
                <w:color w:val="auto"/>
                <w:sz w:val="24"/>
                <w:szCs w:val="24"/>
                <w:highlight w:val="none"/>
                <w:lang w:val="en-US" w:eastAsia="zh-CN"/>
              </w:rPr>
              <w:t>厂界外</w:t>
            </w:r>
            <w:r>
              <w:rPr>
                <w:rFonts w:hint="eastAsia" w:ascii="Times New Roman" w:hAnsi="Times New Roman" w:eastAsia="宋体" w:cs="Times New Roman"/>
                <w:b w:val="0"/>
                <w:bCs w:val="0"/>
                <w:color w:val="auto"/>
                <w:sz w:val="24"/>
                <w:szCs w:val="24"/>
                <w:highlight w:val="none"/>
                <w:lang w:val="en-US" w:eastAsia="zh-CN"/>
              </w:rPr>
              <w:t>500m范围内无自然保护区、</w:t>
            </w:r>
            <w:r>
              <w:rPr>
                <w:rFonts w:hint="eastAsia" w:cs="Times New Roman"/>
                <w:b w:val="0"/>
                <w:bCs w:val="0"/>
                <w:color w:val="auto"/>
                <w:sz w:val="24"/>
                <w:szCs w:val="24"/>
                <w:highlight w:val="none"/>
                <w:lang w:val="en-US" w:eastAsia="zh-CN"/>
              </w:rPr>
              <w:t>风景名胜区、文化区等保护环境目标；本项目厂界外50米范围内无声环境保护目标；本项目厂界外500米范围内无地下水集中式饮用水水源和热水、矿泉水、温泉等特殊地下水资源；本项目位于</w:t>
            </w:r>
            <w:r>
              <w:rPr>
                <w:rFonts w:hint="eastAsia" w:eastAsia="宋体"/>
                <w:color w:val="auto"/>
                <w:sz w:val="24"/>
                <w:lang w:val="en-US" w:eastAsia="zh-CN"/>
              </w:rPr>
              <w:t>商丘市民权县北关镇民菏路南段西侧19号</w:t>
            </w:r>
            <w:r>
              <w:rPr>
                <w:rFonts w:hint="eastAsia" w:cs="Times New Roman"/>
                <w:b w:val="0"/>
                <w:bCs w:val="0"/>
                <w:color w:val="auto"/>
                <w:sz w:val="24"/>
                <w:szCs w:val="24"/>
                <w:highlight w:val="none"/>
                <w:lang w:val="en-US" w:eastAsia="zh-CN"/>
              </w:rPr>
              <w:t>，用地范围内无生态环境保护目标。</w:t>
            </w:r>
            <w:r>
              <w:rPr>
                <w:rFonts w:hint="eastAsia"/>
                <w:bCs/>
                <w:color w:val="auto"/>
                <w:sz w:val="24"/>
              </w:rPr>
              <w:t>本项目主要环境保护目标见表</w:t>
            </w:r>
            <w:r>
              <w:rPr>
                <w:rFonts w:hint="eastAsia"/>
                <w:bCs/>
                <w:color w:val="auto"/>
                <w:sz w:val="24"/>
                <w:lang w:val="en-US" w:eastAsia="zh-CN"/>
              </w:rPr>
              <w:t>14</w:t>
            </w:r>
            <w:r>
              <w:rPr>
                <w:rFonts w:hint="eastAsia"/>
                <w:bCs/>
                <w:color w:val="auto"/>
                <w:sz w:val="24"/>
              </w:rPr>
              <w:t>。</w:t>
            </w:r>
          </w:p>
          <w:p>
            <w:pPr>
              <w:jc w:val="center"/>
              <w:rPr>
                <w:rFonts w:hint="eastAsia"/>
                <w:b/>
                <w:bCs/>
                <w:color w:val="auto"/>
                <w:sz w:val="24"/>
              </w:rPr>
            </w:pPr>
            <w:r>
              <w:rPr>
                <w:rFonts w:hint="eastAsia"/>
                <w:b/>
                <w:bCs/>
                <w:color w:val="auto"/>
                <w:sz w:val="24"/>
              </w:rPr>
              <w:t>表</w:t>
            </w:r>
            <w:r>
              <w:rPr>
                <w:rFonts w:hint="eastAsia"/>
                <w:b/>
                <w:bCs/>
                <w:color w:val="auto"/>
                <w:sz w:val="24"/>
                <w:lang w:val="en-US" w:eastAsia="zh-CN"/>
              </w:rPr>
              <w:t>14</w:t>
            </w:r>
            <w:r>
              <w:rPr>
                <w:rFonts w:hint="eastAsia"/>
                <w:b/>
                <w:bCs/>
                <w:color w:val="auto"/>
                <w:sz w:val="24"/>
              </w:rPr>
              <w:t xml:space="preserve"> </w:t>
            </w:r>
            <w:r>
              <w:rPr>
                <w:b/>
                <w:bCs/>
                <w:color w:val="auto"/>
                <w:sz w:val="24"/>
              </w:rPr>
              <w:t xml:space="preserve">  </w:t>
            </w:r>
            <w:r>
              <w:rPr>
                <w:rFonts w:hint="eastAsia"/>
                <w:b/>
                <w:bCs/>
                <w:color w:val="auto"/>
                <w:sz w:val="24"/>
              </w:rPr>
              <w:t xml:space="preserve"> 本项目主要环境保护目标</w:t>
            </w:r>
          </w:p>
          <w:tbl>
            <w:tblPr>
              <w:tblStyle w:val="19"/>
              <w:tblW w:w="8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01"/>
              <w:gridCol w:w="1373"/>
              <w:gridCol w:w="1374"/>
              <w:gridCol w:w="692"/>
              <w:gridCol w:w="865"/>
              <w:gridCol w:w="877"/>
              <w:gridCol w:w="681"/>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01" w:type="dxa"/>
                  <w:vMerge w:val="restart"/>
                  <w:noWrap w:val="0"/>
                  <w:vAlign w:val="center"/>
                </w:tcPr>
                <w:p>
                  <w:pPr>
                    <w:pStyle w:val="25"/>
                    <w:rPr>
                      <w:rFonts w:hint="default" w:ascii="Times New Roman" w:hAnsi="Times New Roman" w:cs="Times New Roman"/>
                      <w:color w:val="auto"/>
                      <w:szCs w:val="21"/>
                    </w:rPr>
                  </w:pPr>
                  <w:r>
                    <w:rPr>
                      <w:rFonts w:hint="default" w:ascii="Times New Roman" w:hAnsi="Times New Roman" w:cs="Times New Roman"/>
                      <w:color w:val="auto"/>
                      <w:szCs w:val="21"/>
                    </w:rPr>
                    <w:t>名称</w:t>
                  </w:r>
                </w:p>
              </w:tc>
              <w:tc>
                <w:tcPr>
                  <w:tcW w:w="2747" w:type="dxa"/>
                  <w:gridSpan w:val="2"/>
                  <w:noWrap w:val="0"/>
                  <w:vAlign w:val="center"/>
                </w:tcPr>
                <w:p>
                  <w:pPr>
                    <w:pStyle w:val="25"/>
                    <w:rPr>
                      <w:rFonts w:hint="default" w:ascii="Times New Roman" w:hAnsi="Times New Roman" w:cs="Times New Roman"/>
                      <w:color w:val="auto"/>
                      <w:szCs w:val="21"/>
                    </w:rPr>
                  </w:pPr>
                  <w:r>
                    <w:rPr>
                      <w:rFonts w:hint="default" w:ascii="Times New Roman" w:hAnsi="Times New Roman" w:cs="Times New Roman"/>
                      <w:color w:val="auto"/>
                      <w:szCs w:val="21"/>
                    </w:rPr>
                    <w:t>坐标</w:t>
                  </w:r>
                </w:p>
              </w:tc>
              <w:tc>
                <w:tcPr>
                  <w:tcW w:w="692" w:type="dxa"/>
                  <w:vMerge w:val="restart"/>
                  <w:noWrap w:val="0"/>
                  <w:vAlign w:val="center"/>
                </w:tcPr>
                <w:p>
                  <w:pPr>
                    <w:pStyle w:val="25"/>
                    <w:rPr>
                      <w:rFonts w:hint="default" w:ascii="Times New Roman" w:hAnsi="Times New Roman" w:cs="Times New Roman"/>
                      <w:color w:val="auto"/>
                      <w:szCs w:val="21"/>
                    </w:rPr>
                  </w:pPr>
                  <w:r>
                    <w:rPr>
                      <w:rFonts w:hint="default" w:ascii="Times New Roman" w:hAnsi="Times New Roman" w:cs="Times New Roman"/>
                      <w:color w:val="auto"/>
                      <w:szCs w:val="21"/>
                    </w:rPr>
                    <w:t>保护</w:t>
                  </w:r>
                </w:p>
                <w:p>
                  <w:pPr>
                    <w:pStyle w:val="25"/>
                    <w:rPr>
                      <w:rFonts w:hint="default" w:ascii="Times New Roman" w:hAnsi="Times New Roman" w:cs="Times New Roman"/>
                      <w:color w:val="auto"/>
                      <w:szCs w:val="21"/>
                    </w:rPr>
                  </w:pPr>
                  <w:r>
                    <w:rPr>
                      <w:rFonts w:hint="default" w:ascii="Times New Roman" w:hAnsi="Times New Roman" w:cs="Times New Roman"/>
                      <w:color w:val="auto"/>
                      <w:szCs w:val="21"/>
                    </w:rPr>
                    <w:t>对象</w:t>
                  </w:r>
                </w:p>
              </w:tc>
              <w:tc>
                <w:tcPr>
                  <w:tcW w:w="865" w:type="dxa"/>
                  <w:vMerge w:val="restart"/>
                  <w:noWrap w:val="0"/>
                  <w:vAlign w:val="center"/>
                </w:tcPr>
                <w:p>
                  <w:pPr>
                    <w:pStyle w:val="25"/>
                    <w:rPr>
                      <w:rFonts w:hint="default" w:ascii="Times New Roman" w:hAnsi="Times New Roman" w:cs="Times New Roman"/>
                      <w:color w:val="auto"/>
                      <w:szCs w:val="21"/>
                    </w:rPr>
                  </w:pPr>
                  <w:r>
                    <w:rPr>
                      <w:rFonts w:hint="default" w:ascii="Times New Roman" w:hAnsi="Times New Roman" w:cs="Times New Roman"/>
                      <w:color w:val="auto"/>
                      <w:szCs w:val="21"/>
                    </w:rPr>
                    <w:t>保护内容</w:t>
                  </w:r>
                </w:p>
              </w:tc>
              <w:tc>
                <w:tcPr>
                  <w:tcW w:w="877" w:type="dxa"/>
                  <w:vMerge w:val="restart"/>
                  <w:noWrap w:val="0"/>
                  <w:vAlign w:val="center"/>
                </w:tcPr>
                <w:p>
                  <w:pPr>
                    <w:pStyle w:val="25"/>
                    <w:rPr>
                      <w:rFonts w:hint="default" w:ascii="Times New Roman" w:hAnsi="Times New Roman" w:cs="Times New Roman"/>
                      <w:color w:val="auto"/>
                      <w:szCs w:val="21"/>
                    </w:rPr>
                  </w:pPr>
                  <w:r>
                    <w:rPr>
                      <w:rFonts w:hint="default" w:ascii="Times New Roman" w:hAnsi="Times New Roman" w:cs="Times New Roman"/>
                      <w:color w:val="auto"/>
                      <w:szCs w:val="21"/>
                    </w:rPr>
                    <w:t>环境功能区</w:t>
                  </w:r>
                </w:p>
              </w:tc>
              <w:tc>
                <w:tcPr>
                  <w:tcW w:w="681" w:type="dxa"/>
                  <w:vMerge w:val="restart"/>
                  <w:noWrap w:val="0"/>
                  <w:vAlign w:val="center"/>
                </w:tcPr>
                <w:p>
                  <w:pPr>
                    <w:pStyle w:val="25"/>
                    <w:rPr>
                      <w:rFonts w:hint="default" w:ascii="Times New Roman" w:hAnsi="Times New Roman" w:cs="Times New Roman"/>
                      <w:color w:val="auto"/>
                      <w:szCs w:val="21"/>
                    </w:rPr>
                  </w:pPr>
                  <w:r>
                    <w:rPr>
                      <w:rFonts w:hint="default" w:ascii="Times New Roman" w:hAnsi="Times New Roman" w:cs="Times New Roman"/>
                      <w:color w:val="auto"/>
                      <w:szCs w:val="21"/>
                    </w:rPr>
                    <w:t>相对厂址方位</w:t>
                  </w:r>
                </w:p>
              </w:tc>
              <w:tc>
                <w:tcPr>
                  <w:tcW w:w="1218" w:type="dxa"/>
                  <w:vMerge w:val="restart"/>
                  <w:noWrap w:val="0"/>
                  <w:vAlign w:val="center"/>
                </w:tcPr>
                <w:p>
                  <w:pPr>
                    <w:pStyle w:val="25"/>
                    <w:rPr>
                      <w:rFonts w:hint="default" w:ascii="Times New Roman" w:hAnsi="Times New Roman" w:cs="Times New Roman"/>
                      <w:color w:val="auto"/>
                      <w:szCs w:val="21"/>
                    </w:rPr>
                  </w:pPr>
                  <w:r>
                    <w:rPr>
                      <w:rFonts w:hint="default" w:ascii="Times New Roman" w:hAnsi="Times New Roman" w:cs="Times New Roman"/>
                      <w:color w:val="auto"/>
                      <w:szCs w:val="21"/>
                    </w:rPr>
                    <w:t>相对厂界距离（m）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01" w:type="dxa"/>
                  <w:vMerge w:val="continue"/>
                  <w:noWrap w:val="0"/>
                  <w:vAlign w:val="center"/>
                </w:tcPr>
                <w:p>
                  <w:pPr>
                    <w:widowControl/>
                    <w:jc w:val="left"/>
                    <w:rPr>
                      <w:rFonts w:hint="default" w:ascii="Times New Roman" w:hAnsi="Times New Roman" w:cs="Times New Roman"/>
                      <w:color w:val="auto"/>
                      <w:szCs w:val="21"/>
                    </w:rPr>
                  </w:pPr>
                </w:p>
              </w:tc>
              <w:tc>
                <w:tcPr>
                  <w:tcW w:w="1373" w:type="dxa"/>
                  <w:noWrap w:val="0"/>
                  <w:vAlign w:val="center"/>
                </w:tcPr>
                <w:p>
                  <w:pPr>
                    <w:pStyle w:val="25"/>
                    <w:rPr>
                      <w:rFonts w:hint="default" w:ascii="Times New Roman" w:hAnsi="Times New Roman" w:cs="Times New Roman"/>
                      <w:color w:val="auto"/>
                      <w:szCs w:val="21"/>
                    </w:rPr>
                  </w:pPr>
                  <w:r>
                    <w:rPr>
                      <w:rFonts w:hint="default" w:ascii="Times New Roman" w:hAnsi="Times New Roman" w:cs="Times New Roman"/>
                      <w:color w:val="auto"/>
                      <w:szCs w:val="21"/>
                    </w:rPr>
                    <w:t>经度</w:t>
                  </w:r>
                </w:p>
              </w:tc>
              <w:tc>
                <w:tcPr>
                  <w:tcW w:w="1374" w:type="dxa"/>
                  <w:noWrap w:val="0"/>
                  <w:vAlign w:val="center"/>
                </w:tcPr>
                <w:p>
                  <w:pPr>
                    <w:pStyle w:val="25"/>
                    <w:rPr>
                      <w:rFonts w:hint="default" w:ascii="Times New Roman" w:hAnsi="Times New Roman" w:cs="Times New Roman"/>
                      <w:color w:val="auto"/>
                      <w:szCs w:val="21"/>
                    </w:rPr>
                  </w:pPr>
                  <w:r>
                    <w:rPr>
                      <w:rFonts w:hint="default" w:ascii="Times New Roman" w:hAnsi="Times New Roman" w:cs="Times New Roman"/>
                      <w:color w:val="auto"/>
                      <w:szCs w:val="21"/>
                    </w:rPr>
                    <w:t>纬度</w:t>
                  </w:r>
                </w:p>
              </w:tc>
              <w:tc>
                <w:tcPr>
                  <w:tcW w:w="692" w:type="dxa"/>
                  <w:vMerge w:val="continue"/>
                  <w:noWrap w:val="0"/>
                  <w:vAlign w:val="center"/>
                </w:tcPr>
                <w:p>
                  <w:pPr>
                    <w:widowControl/>
                    <w:jc w:val="left"/>
                    <w:rPr>
                      <w:rFonts w:hint="default" w:ascii="Times New Roman" w:hAnsi="Times New Roman" w:cs="Times New Roman"/>
                      <w:color w:val="auto"/>
                      <w:szCs w:val="21"/>
                    </w:rPr>
                  </w:pPr>
                </w:p>
              </w:tc>
              <w:tc>
                <w:tcPr>
                  <w:tcW w:w="865" w:type="dxa"/>
                  <w:vMerge w:val="continue"/>
                  <w:noWrap w:val="0"/>
                  <w:vAlign w:val="center"/>
                </w:tcPr>
                <w:p>
                  <w:pPr>
                    <w:widowControl/>
                    <w:jc w:val="left"/>
                    <w:rPr>
                      <w:rFonts w:hint="default" w:ascii="Times New Roman" w:hAnsi="Times New Roman" w:cs="Times New Roman"/>
                      <w:color w:val="auto"/>
                      <w:szCs w:val="21"/>
                    </w:rPr>
                  </w:pPr>
                </w:p>
              </w:tc>
              <w:tc>
                <w:tcPr>
                  <w:tcW w:w="877" w:type="dxa"/>
                  <w:vMerge w:val="continue"/>
                  <w:noWrap w:val="0"/>
                  <w:vAlign w:val="center"/>
                </w:tcPr>
                <w:p>
                  <w:pPr>
                    <w:widowControl/>
                    <w:jc w:val="left"/>
                    <w:rPr>
                      <w:rFonts w:hint="default" w:ascii="Times New Roman" w:hAnsi="Times New Roman" w:cs="Times New Roman"/>
                      <w:color w:val="auto"/>
                      <w:szCs w:val="21"/>
                    </w:rPr>
                  </w:pPr>
                </w:p>
              </w:tc>
              <w:tc>
                <w:tcPr>
                  <w:tcW w:w="681" w:type="dxa"/>
                  <w:vMerge w:val="continue"/>
                  <w:noWrap w:val="0"/>
                  <w:vAlign w:val="center"/>
                </w:tcPr>
                <w:p>
                  <w:pPr>
                    <w:widowControl/>
                    <w:jc w:val="left"/>
                    <w:rPr>
                      <w:rFonts w:hint="default" w:ascii="Times New Roman" w:hAnsi="Times New Roman" w:cs="Times New Roman"/>
                      <w:color w:val="auto"/>
                      <w:szCs w:val="21"/>
                    </w:rPr>
                  </w:pPr>
                </w:p>
              </w:tc>
              <w:tc>
                <w:tcPr>
                  <w:tcW w:w="1218" w:type="dxa"/>
                  <w:vMerge w:val="continue"/>
                  <w:noWrap w:val="0"/>
                  <w:vAlign w:val="center"/>
                </w:tcPr>
                <w:p>
                  <w:pPr>
                    <w:widowControl/>
                    <w:jc w:val="left"/>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01" w:type="dxa"/>
                  <w:noWrap w:val="0"/>
                  <w:vAlign w:val="center"/>
                </w:tcPr>
                <w:p>
                  <w:pPr>
                    <w:widowControl/>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民权惠佳幼儿园</w:t>
                  </w:r>
                </w:p>
              </w:tc>
              <w:tc>
                <w:tcPr>
                  <w:tcW w:w="1373" w:type="dxa"/>
                  <w:noWrap w:val="0"/>
                  <w:vAlign w:val="center"/>
                </w:tcPr>
                <w:p>
                  <w:pPr>
                    <w:pStyle w:val="25"/>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115.27999579</w:t>
                  </w:r>
                </w:p>
              </w:tc>
              <w:tc>
                <w:tcPr>
                  <w:tcW w:w="1374" w:type="dxa"/>
                  <w:noWrap w:val="0"/>
                  <w:vAlign w:val="center"/>
                </w:tcPr>
                <w:p>
                  <w:pPr>
                    <w:pStyle w:val="25"/>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34.77734082</w:t>
                  </w:r>
                </w:p>
              </w:tc>
              <w:tc>
                <w:tcPr>
                  <w:tcW w:w="692" w:type="dxa"/>
                  <w:noWrap w:val="0"/>
                  <w:vAlign w:val="center"/>
                </w:tcPr>
                <w:p>
                  <w:pPr>
                    <w:widowControl/>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居民区</w:t>
                  </w:r>
                </w:p>
              </w:tc>
              <w:tc>
                <w:tcPr>
                  <w:tcW w:w="865" w:type="dxa"/>
                  <w:noWrap w:val="0"/>
                  <w:vAlign w:val="center"/>
                </w:tcPr>
                <w:p>
                  <w:pPr>
                    <w:pStyle w:val="25"/>
                    <w:jc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环境空气</w:t>
                  </w:r>
                </w:p>
              </w:tc>
              <w:tc>
                <w:tcPr>
                  <w:tcW w:w="877" w:type="dxa"/>
                  <w:noWrap w:val="0"/>
                  <w:vAlign w:val="center"/>
                </w:tcPr>
                <w:p>
                  <w:pPr>
                    <w:pStyle w:val="25"/>
                    <w:ind w:firstLine="0" w:firstLineChars="0"/>
                    <w:jc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二类区</w:t>
                  </w:r>
                </w:p>
              </w:tc>
              <w:tc>
                <w:tcPr>
                  <w:tcW w:w="681" w:type="dxa"/>
                  <w:noWrap w:val="0"/>
                  <w:vAlign w:val="center"/>
                </w:tcPr>
                <w:p>
                  <w:pPr>
                    <w:widowControl/>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E</w:t>
                  </w:r>
                </w:p>
              </w:tc>
              <w:tc>
                <w:tcPr>
                  <w:tcW w:w="1218" w:type="dxa"/>
                  <w:noWrap w:val="0"/>
                  <w:vAlign w:val="center"/>
                </w:tcPr>
                <w:p>
                  <w:pPr>
                    <w:widowControl/>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01" w:type="dxa"/>
                  <w:noWrap w:val="0"/>
                  <w:vAlign w:val="center"/>
                </w:tcPr>
                <w:p>
                  <w:pPr>
                    <w:jc w:val="center"/>
                    <w:rPr>
                      <w:rFonts w:hint="default" w:ascii="Times New Roman" w:hAnsi="Times New Roman" w:cs="Times New Roman"/>
                      <w:bCs/>
                      <w:color w:val="auto"/>
                      <w:kern w:val="2"/>
                      <w:sz w:val="21"/>
                      <w:szCs w:val="21"/>
                      <w:highlight w:val="none"/>
                      <w:lang w:val="en-US" w:eastAsia="zh-CN" w:bidi="ar-SA"/>
                    </w:rPr>
                  </w:pPr>
                  <w:r>
                    <w:rPr>
                      <w:rFonts w:hint="eastAsia" w:ascii="Times New Roman" w:hAnsi="Times New Roman" w:cs="Times New Roman"/>
                      <w:bCs/>
                      <w:color w:val="auto"/>
                      <w:kern w:val="2"/>
                      <w:sz w:val="21"/>
                      <w:szCs w:val="21"/>
                      <w:highlight w:val="none"/>
                      <w:lang w:val="en-US" w:eastAsia="zh-CN" w:bidi="ar-SA"/>
                    </w:rPr>
                    <w:t>吴新庄</w:t>
                  </w:r>
                </w:p>
              </w:tc>
              <w:tc>
                <w:tcPr>
                  <w:tcW w:w="1373" w:type="dxa"/>
                  <w:noWrap w:val="0"/>
                  <w:vAlign w:val="center"/>
                </w:tcPr>
                <w:p>
                  <w:pPr>
                    <w:pStyle w:val="25"/>
                    <w:ind w:firstLine="0" w:firstLineChars="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115.28485595</w:t>
                  </w:r>
                </w:p>
              </w:tc>
              <w:tc>
                <w:tcPr>
                  <w:tcW w:w="1374" w:type="dxa"/>
                  <w:noWrap w:val="0"/>
                  <w:vAlign w:val="center"/>
                </w:tcPr>
                <w:p>
                  <w:pPr>
                    <w:pStyle w:val="25"/>
                    <w:ind w:firstLine="0" w:firstLineChars="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34.77726036</w:t>
                  </w:r>
                </w:p>
              </w:tc>
              <w:tc>
                <w:tcPr>
                  <w:tcW w:w="692" w:type="dxa"/>
                  <w:noWrap w:val="0"/>
                  <w:vAlign w:val="center"/>
                </w:tcPr>
                <w:p>
                  <w:pPr>
                    <w:pStyle w:val="25"/>
                    <w:ind w:firstLine="0" w:firstLineChars="0"/>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居民区</w:t>
                  </w:r>
                </w:p>
              </w:tc>
              <w:tc>
                <w:tcPr>
                  <w:tcW w:w="865" w:type="dxa"/>
                  <w:noWrap w:val="0"/>
                  <w:vAlign w:val="center"/>
                </w:tcPr>
                <w:p>
                  <w:pPr>
                    <w:pStyle w:val="25"/>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环境空气</w:t>
                  </w:r>
                </w:p>
              </w:tc>
              <w:tc>
                <w:tcPr>
                  <w:tcW w:w="877" w:type="dxa"/>
                  <w:noWrap w:val="0"/>
                  <w:vAlign w:val="center"/>
                </w:tcPr>
                <w:p>
                  <w:pPr>
                    <w:pStyle w:val="25"/>
                    <w:ind w:firstLine="0" w:firstLineChars="0"/>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二类区</w:t>
                  </w:r>
                </w:p>
              </w:tc>
              <w:tc>
                <w:tcPr>
                  <w:tcW w:w="681" w:type="dxa"/>
                  <w:noWrap w:val="0"/>
                  <w:vAlign w:val="center"/>
                </w:tcPr>
                <w:p>
                  <w:pPr>
                    <w:widowControl/>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E</w:t>
                  </w:r>
                </w:p>
              </w:tc>
              <w:tc>
                <w:tcPr>
                  <w:tcW w:w="1218" w:type="dxa"/>
                  <w:noWrap w:val="0"/>
                  <w:vAlign w:val="center"/>
                </w:tcPr>
                <w:p>
                  <w:pPr>
                    <w:widowControl/>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01" w:type="dxa"/>
                  <w:noWrap w:val="0"/>
                  <w:vAlign w:val="center"/>
                </w:tcPr>
                <w:p>
                  <w:pPr>
                    <w:jc w:val="center"/>
                    <w:rPr>
                      <w:rFonts w:hint="default" w:ascii="Times New Roman" w:hAnsi="Times New Roman" w:eastAsia="宋体" w:cs="Times New Roman"/>
                      <w:bCs/>
                      <w:color w:val="auto"/>
                      <w:szCs w:val="21"/>
                      <w:highlight w:val="none"/>
                      <w:lang w:val="en-US" w:eastAsia="zh-CN"/>
                    </w:rPr>
                  </w:pPr>
                  <w:r>
                    <w:rPr>
                      <w:rFonts w:hint="eastAsia" w:ascii="Times New Roman" w:hAnsi="Times New Roman" w:eastAsia="宋体" w:cs="Times New Roman"/>
                      <w:bCs/>
                      <w:color w:val="auto"/>
                      <w:szCs w:val="21"/>
                      <w:highlight w:val="none"/>
                      <w:lang w:val="en-US" w:eastAsia="zh-CN"/>
                    </w:rPr>
                    <w:t>周翟庄村</w:t>
                  </w:r>
                </w:p>
              </w:tc>
              <w:tc>
                <w:tcPr>
                  <w:tcW w:w="1373" w:type="dxa"/>
                  <w:noWrap w:val="0"/>
                  <w:vAlign w:val="center"/>
                </w:tcPr>
                <w:p>
                  <w:pPr>
                    <w:pStyle w:val="25"/>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115.27762471</w:t>
                  </w:r>
                </w:p>
              </w:tc>
              <w:tc>
                <w:tcPr>
                  <w:tcW w:w="1374" w:type="dxa"/>
                  <w:noWrap w:val="0"/>
                  <w:vAlign w:val="center"/>
                </w:tcPr>
                <w:p>
                  <w:pPr>
                    <w:pStyle w:val="25"/>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34.77216416</w:t>
                  </w:r>
                </w:p>
              </w:tc>
              <w:tc>
                <w:tcPr>
                  <w:tcW w:w="692" w:type="dxa"/>
                  <w:noWrap w:val="0"/>
                  <w:vAlign w:val="center"/>
                </w:tcPr>
                <w:p>
                  <w:pPr>
                    <w:pStyle w:val="25"/>
                    <w:ind w:firstLine="0" w:firstLineChars="0"/>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居民区</w:t>
                  </w:r>
                </w:p>
              </w:tc>
              <w:tc>
                <w:tcPr>
                  <w:tcW w:w="865" w:type="dxa"/>
                  <w:noWrap w:val="0"/>
                  <w:vAlign w:val="center"/>
                </w:tcPr>
                <w:p>
                  <w:pPr>
                    <w:pStyle w:val="25"/>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环境空气</w:t>
                  </w:r>
                </w:p>
              </w:tc>
              <w:tc>
                <w:tcPr>
                  <w:tcW w:w="877" w:type="dxa"/>
                  <w:noWrap w:val="0"/>
                  <w:vAlign w:val="center"/>
                </w:tcPr>
                <w:p>
                  <w:pPr>
                    <w:pStyle w:val="25"/>
                    <w:ind w:firstLine="0" w:firstLineChars="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二类区</w:t>
                  </w:r>
                </w:p>
              </w:tc>
              <w:tc>
                <w:tcPr>
                  <w:tcW w:w="681" w:type="dxa"/>
                  <w:noWrap w:val="0"/>
                  <w:vAlign w:val="center"/>
                </w:tcPr>
                <w:p>
                  <w:pPr>
                    <w:pStyle w:val="25"/>
                    <w:rPr>
                      <w:rFonts w:hint="default" w:ascii="Times New Roman" w:hAnsi="Times New Roman" w:eastAsia="宋体"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S</w:t>
                  </w:r>
                </w:p>
              </w:tc>
              <w:tc>
                <w:tcPr>
                  <w:tcW w:w="1218" w:type="dxa"/>
                  <w:noWrap w:val="0"/>
                  <w:vAlign w:val="center"/>
                </w:tcPr>
                <w:p>
                  <w:pPr>
                    <w:pStyle w:val="25"/>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200</w:t>
                  </w:r>
                </w:p>
              </w:tc>
            </w:tr>
          </w:tbl>
          <w:p>
            <w:pPr>
              <w:adjustRightInd w:val="0"/>
              <w:snapToGrid w:val="0"/>
              <w:spacing w:line="360" w:lineRule="auto"/>
              <w:ind w:firstLine="480" w:firstLineChars="200"/>
              <w:jc w:val="left"/>
              <w:rPr>
                <w:rFonts w:ascii="宋体" w:hAnsi="宋体" w:cs="宋体"/>
                <w:color w:val="auto"/>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1" w:type="dxa"/>
            <w:noWrap w:val="0"/>
            <w:tcMar>
              <w:left w:w="28" w:type="dxa"/>
              <w:right w:w="28" w:type="dxa"/>
            </w:tcMar>
            <w:vAlign w:val="center"/>
          </w:tcPr>
          <w:p>
            <w:pPr>
              <w:adjustRightInd w:val="0"/>
              <w:snapToGrid w:val="0"/>
              <w:jc w:val="center"/>
              <w:rPr>
                <w:rFonts w:hint="eastAsia" w:ascii="宋体" w:hAnsi="宋体" w:cs="宋体"/>
                <w:color w:val="auto"/>
                <w:kern w:val="0"/>
                <w:sz w:val="24"/>
              </w:rPr>
            </w:pPr>
            <w:r>
              <w:rPr>
                <w:rFonts w:hint="eastAsia" w:ascii="宋体" w:hAnsi="宋体" w:cs="宋体"/>
                <w:color w:val="auto"/>
                <w:kern w:val="0"/>
                <w:sz w:val="24"/>
              </w:rPr>
              <w:t>污染</w:t>
            </w:r>
          </w:p>
          <w:p>
            <w:pPr>
              <w:adjustRightInd w:val="0"/>
              <w:snapToGrid w:val="0"/>
              <w:jc w:val="center"/>
              <w:rPr>
                <w:rFonts w:hint="eastAsia" w:ascii="宋体" w:hAnsi="宋体" w:cs="宋体"/>
                <w:color w:val="auto"/>
                <w:kern w:val="0"/>
                <w:sz w:val="24"/>
              </w:rPr>
            </w:pPr>
            <w:r>
              <w:rPr>
                <w:rFonts w:hint="eastAsia" w:ascii="宋体" w:hAnsi="宋体" w:cs="宋体"/>
                <w:color w:val="auto"/>
                <w:kern w:val="0"/>
                <w:sz w:val="24"/>
              </w:rPr>
              <w:t>物排</w:t>
            </w:r>
          </w:p>
          <w:p>
            <w:pPr>
              <w:adjustRightInd w:val="0"/>
              <w:snapToGrid w:val="0"/>
              <w:jc w:val="center"/>
              <w:rPr>
                <w:rFonts w:hint="eastAsia" w:ascii="宋体" w:hAnsi="宋体" w:cs="宋体"/>
                <w:color w:val="auto"/>
                <w:kern w:val="0"/>
                <w:sz w:val="24"/>
              </w:rPr>
            </w:pPr>
            <w:r>
              <w:rPr>
                <w:rFonts w:hint="eastAsia" w:ascii="宋体" w:hAnsi="宋体" w:cs="宋体"/>
                <w:color w:val="auto"/>
                <w:kern w:val="0"/>
                <w:sz w:val="24"/>
              </w:rPr>
              <w:t>放控</w:t>
            </w:r>
          </w:p>
          <w:p>
            <w:pPr>
              <w:adjustRightInd w:val="0"/>
              <w:snapToGrid w:val="0"/>
              <w:jc w:val="center"/>
              <w:rPr>
                <w:rFonts w:hint="eastAsia" w:ascii="宋体" w:hAnsi="宋体" w:cs="宋体"/>
                <w:color w:val="auto"/>
                <w:kern w:val="0"/>
                <w:sz w:val="24"/>
              </w:rPr>
            </w:pPr>
            <w:r>
              <w:rPr>
                <w:rFonts w:hint="eastAsia" w:ascii="宋体" w:hAnsi="宋体" w:cs="宋体"/>
                <w:color w:val="auto"/>
                <w:kern w:val="0"/>
                <w:sz w:val="24"/>
              </w:rPr>
              <w:t>制标</w:t>
            </w:r>
          </w:p>
          <w:p>
            <w:pPr>
              <w:adjustRightInd w:val="0"/>
              <w:snapToGrid w:val="0"/>
              <w:jc w:val="center"/>
              <w:rPr>
                <w:rFonts w:ascii="宋体" w:hAnsi="宋体" w:cs="宋体"/>
                <w:color w:val="auto"/>
                <w:kern w:val="0"/>
                <w:sz w:val="24"/>
              </w:rPr>
            </w:pPr>
            <w:r>
              <w:rPr>
                <w:rFonts w:hint="eastAsia" w:ascii="宋体" w:hAnsi="宋体" w:cs="宋体"/>
                <w:color w:val="auto"/>
                <w:kern w:val="0"/>
                <w:sz w:val="24"/>
              </w:rPr>
              <w:t>准</w:t>
            </w:r>
          </w:p>
        </w:tc>
        <w:tc>
          <w:tcPr>
            <w:tcW w:w="8549" w:type="dxa"/>
            <w:noWrap w:val="0"/>
            <w:vAlign w:val="center"/>
          </w:tcPr>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40"/>
              <w:gridCol w:w="2561"/>
              <w:gridCol w:w="1273"/>
              <w:gridCol w:w="550"/>
              <w:gridCol w:w="788"/>
              <w:gridCol w:w="2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540" w:type="dxa"/>
                  <w:noWrap w:val="0"/>
                  <w:vAlign w:val="center"/>
                </w:tcPr>
                <w:p>
                  <w:pPr>
                    <w:pStyle w:val="2"/>
                    <w:jc w:val="center"/>
                    <w:rPr>
                      <w:rFonts w:hint="eastAsia" w:eastAsia="宋体"/>
                      <w:color w:val="auto"/>
                      <w:lang w:val="en-US" w:eastAsia="zh-CN"/>
                    </w:rPr>
                  </w:pPr>
                  <w:r>
                    <w:rPr>
                      <w:rFonts w:hint="eastAsia" w:ascii="Times New Roman" w:hAnsi="Times New Roman" w:eastAsia="宋体" w:cs="Times New Roman"/>
                      <w:color w:val="auto"/>
                      <w:kern w:val="2"/>
                      <w:sz w:val="21"/>
                      <w:szCs w:val="21"/>
                      <w:lang w:val="en-US" w:eastAsia="zh-CN" w:bidi="ar-SA"/>
                    </w:rPr>
                    <w:t>类别</w:t>
                  </w:r>
                </w:p>
              </w:tc>
              <w:tc>
                <w:tcPr>
                  <w:tcW w:w="2561" w:type="dxa"/>
                  <w:noWrap w:val="0"/>
                  <w:vAlign w:val="center"/>
                </w:tcPr>
                <w:p>
                  <w:pPr>
                    <w:pStyle w:val="28"/>
                    <w:spacing w:line="240" w:lineRule="auto"/>
                    <w:ind w:firstLine="0" w:firstLineChars="0"/>
                    <w:jc w:val="center"/>
                    <w:rPr>
                      <w:color w:val="auto"/>
                      <w:sz w:val="21"/>
                      <w:szCs w:val="21"/>
                    </w:rPr>
                  </w:pPr>
                  <w:r>
                    <w:rPr>
                      <w:color w:val="auto"/>
                      <w:sz w:val="21"/>
                      <w:szCs w:val="21"/>
                    </w:rPr>
                    <w:t>执行标准</w:t>
                  </w:r>
                </w:p>
              </w:tc>
              <w:tc>
                <w:tcPr>
                  <w:tcW w:w="1273" w:type="dxa"/>
                  <w:noWrap w:val="0"/>
                  <w:vAlign w:val="center"/>
                </w:tcPr>
                <w:p>
                  <w:pPr>
                    <w:jc w:val="center"/>
                    <w:rPr>
                      <w:color w:val="auto"/>
                    </w:rPr>
                  </w:pPr>
                  <w:r>
                    <w:rPr>
                      <w:color w:val="auto"/>
                    </w:rPr>
                    <w:t>执行级别</w:t>
                  </w:r>
                </w:p>
                <w:p>
                  <w:pPr>
                    <w:jc w:val="center"/>
                    <w:rPr>
                      <w:color w:val="auto"/>
                      <w:szCs w:val="21"/>
                    </w:rPr>
                  </w:pPr>
                  <w:r>
                    <w:rPr>
                      <w:color w:val="auto"/>
                    </w:rPr>
                    <w:t>（类别）</w:t>
                  </w:r>
                </w:p>
              </w:tc>
              <w:tc>
                <w:tcPr>
                  <w:tcW w:w="1338" w:type="dxa"/>
                  <w:gridSpan w:val="2"/>
                  <w:noWrap w:val="0"/>
                  <w:vAlign w:val="center"/>
                </w:tcPr>
                <w:p>
                  <w:pPr>
                    <w:pStyle w:val="28"/>
                    <w:spacing w:line="240" w:lineRule="auto"/>
                    <w:ind w:firstLine="0" w:firstLineChars="0"/>
                    <w:jc w:val="center"/>
                    <w:rPr>
                      <w:color w:val="auto"/>
                      <w:sz w:val="21"/>
                      <w:szCs w:val="21"/>
                    </w:rPr>
                  </w:pPr>
                  <w:r>
                    <w:rPr>
                      <w:color w:val="auto"/>
                      <w:sz w:val="21"/>
                      <w:szCs w:val="21"/>
                    </w:rPr>
                    <w:t>污染因子</w:t>
                  </w:r>
                </w:p>
              </w:tc>
              <w:tc>
                <w:tcPr>
                  <w:tcW w:w="2649" w:type="dxa"/>
                  <w:noWrap w:val="0"/>
                  <w:vAlign w:val="center"/>
                </w:tcPr>
                <w:p>
                  <w:pPr>
                    <w:pStyle w:val="28"/>
                    <w:spacing w:line="240" w:lineRule="auto"/>
                    <w:ind w:firstLine="0" w:firstLineChars="0"/>
                    <w:jc w:val="center"/>
                    <w:rPr>
                      <w:color w:val="auto"/>
                      <w:sz w:val="21"/>
                      <w:szCs w:val="21"/>
                    </w:rPr>
                  </w:pPr>
                  <w:r>
                    <w:rPr>
                      <w:color w:val="auto"/>
                      <w:sz w:val="21"/>
                      <w:szCs w:val="21"/>
                    </w:rPr>
                    <w:t>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540" w:type="dxa"/>
                  <w:vMerge w:val="restart"/>
                  <w:noWrap w:val="0"/>
                  <w:vAlign w:val="center"/>
                </w:tcPr>
                <w:p>
                  <w:pPr>
                    <w:pStyle w:val="28"/>
                    <w:spacing w:line="240" w:lineRule="auto"/>
                    <w:ind w:firstLine="0" w:firstLineChars="0"/>
                    <w:jc w:val="center"/>
                    <w:rPr>
                      <w:color w:val="auto"/>
                      <w:sz w:val="21"/>
                      <w:szCs w:val="21"/>
                    </w:rPr>
                  </w:pPr>
                  <w:r>
                    <w:rPr>
                      <w:color w:val="auto"/>
                      <w:sz w:val="21"/>
                      <w:szCs w:val="21"/>
                    </w:rPr>
                    <w:t>废气</w:t>
                  </w:r>
                </w:p>
              </w:tc>
              <w:tc>
                <w:tcPr>
                  <w:tcW w:w="2561" w:type="dxa"/>
                  <w:vMerge w:val="restart"/>
                  <w:noWrap w:val="0"/>
                  <w:vAlign w:val="center"/>
                </w:tcPr>
                <w:p>
                  <w:pPr>
                    <w:pStyle w:val="28"/>
                    <w:spacing w:line="240" w:lineRule="auto"/>
                    <w:ind w:firstLine="0" w:firstLineChars="0"/>
                    <w:jc w:val="center"/>
                    <w:rPr>
                      <w:color w:val="auto"/>
                      <w:sz w:val="21"/>
                      <w:szCs w:val="21"/>
                      <w:highlight w:val="none"/>
                    </w:rPr>
                  </w:pPr>
                  <w:r>
                    <w:rPr>
                      <w:bCs/>
                      <w:color w:val="auto"/>
                      <w:sz w:val="21"/>
                      <w:szCs w:val="21"/>
                      <w:highlight w:val="none"/>
                    </w:rPr>
                    <w:t>《大气污染物综合排放标准》（GB16297-1996）</w:t>
                  </w:r>
                </w:p>
              </w:tc>
              <w:tc>
                <w:tcPr>
                  <w:tcW w:w="1273" w:type="dxa"/>
                  <w:vMerge w:val="restart"/>
                  <w:noWrap w:val="0"/>
                  <w:vAlign w:val="center"/>
                </w:tcPr>
                <w:p>
                  <w:pPr>
                    <w:pStyle w:val="28"/>
                    <w:spacing w:line="240" w:lineRule="auto"/>
                    <w:ind w:firstLine="0" w:firstLineChars="0"/>
                    <w:jc w:val="center"/>
                    <w:rPr>
                      <w:color w:val="auto"/>
                      <w:sz w:val="21"/>
                      <w:szCs w:val="21"/>
                      <w:highlight w:val="none"/>
                    </w:rPr>
                  </w:pPr>
                  <w:r>
                    <w:rPr>
                      <w:bCs/>
                      <w:color w:val="auto"/>
                      <w:sz w:val="21"/>
                      <w:szCs w:val="21"/>
                      <w:highlight w:val="none"/>
                    </w:rPr>
                    <w:t>表2</w:t>
                  </w:r>
                </w:p>
              </w:tc>
              <w:tc>
                <w:tcPr>
                  <w:tcW w:w="550" w:type="dxa"/>
                  <w:vMerge w:val="restart"/>
                  <w:noWrap w:val="0"/>
                  <w:vAlign w:val="center"/>
                </w:tcPr>
                <w:p>
                  <w:pPr>
                    <w:pStyle w:val="28"/>
                    <w:spacing w:line="240" w:lineRule="auto"/>
                    <w:ind w:firstLine="0" w:firstLineChars="0"/>
                    <w:jc w:val="center"/>
                    <w:rPr>
                      <w:rFonts w:hint="eastAsia" w:eastAsia="宋体"/>
                      <w:color w:val="auto"/>
                      <w:sz w:val="21"/>
                      <w:szCs w:val="21"/>
                      <w:highlight w:val="none"/>
                      <w:lang w:eastAsia="zh-CN"/>
                    </w:rPr>
                  </w:pPr>
                  <w:r>
                    <w:rPr>
                      <w:rFonts w:hint="eastAsia"/>
                      <w:color w:val="auto"/>
                      <w:sz w:val="21"/>
                      <w:szCs w:val="21"/>
                      <w:highlight w:val="none"/>
                      <w:lang w:val="en-US" w:eastAsia="zh-CN"/>
                    </w:rPr>
                    <w:t>颗粒物</w:t>
                  </w:r>
                </w:p>
              </w:tc>
              <w:tc>
                <w:tcPr>
                  <w:tcW w:w="788" w:type="dxa"/>
                  <w:noWrap w:val="0"/>
                  <w:vAlign w:val="center"/>
                </w:tcPr>
                <w:p>
                  <w:pPr>
                    <w:pStyle w:val="28"/>
                    <w:spacing w:line="240" w:lineRule="auto"/>
                    <w:ind w:firstLine="0" w:firstLineChars="0"/>
                    <w:jc w:val="center"/>
                    <w:rPr>
                      <w:color w:val="auto"/>
                      <w:sz w:val="21"/>
                      <w:szCs w:val="21"/>
                      <w:highlight w:val="none"/>
                    </w:rPr>
                  </w:pPr>
                  <w:r>
                    <w:rPr>
                      <w:color w:val="auto"/>
                      <w:sz w:val="21"/>
                      <w:szCs w:val="21"/>
                      <w:highlight w:val="none"/>
                    </w:rPr>
                    <w:t>有组织</w:t>
                  </w:r>
                </w:p>
              </w:tc>
              <w:tc>
                <w:tcPr>
                  <w:tcW w:w="2649" w:type="dxa"/>
                  <w:noWrap w:val="0"/>
                  <w:vAlign w:val="center"/>
                </w:tcPr>
                <w:p>
                  <w:pPr>
                    <w:pStyle w:val="28"/>
                    <w:spacing w:line="240" w:lineRule="auto"/>
                    <w:ind w:firstLine="0" w:firstLineChars="0"/>
                    <w:jc w:val="center"/>
                    <w:rPr>
                      <w:color w:val="auto"/>
                      <w:spacing w:val="-4"/>
                      <w:sz w:val="21"/>
                      <w:szCs w:val="21"/>
                      <w:highlight w:val="none"/>
                    </w:rPr>
                  </w:pPr>
                  <w:r>
                    <w:rPr>
                      <w:color w:val="auto"/>
                      <w:spacing w:val="-4"/>
                      <w:sz w:val="21"/>
                      <w:szCs w:val="21"/>
                      <w:highlight w:val="none"/>
                    </w:rPr>
                    <w:t>最高允许排放浓度：120mg/m</w:t>
                  </w:r>
                  <w:r>
                    <w:rPr>
                      <w:color w:val="auto"/>
                      <w:spacing w:val="-4"/>
                      <w:sz w:val="21"/>
                      <w:szCs w:val="21"/>
                      <w:highlight w:val="none"/>
                      <w:vertAlign w:val="superscript"/>
                    </w:rPr>
                    <w:t>3</w:t>
                  </w:r>
                  <w:r>
                    <w:rPr>
                      <w:color w:val="auto"/>
                      <w:spacing w:val="-4"/>
                      <w:sz w:val="21"/>
                      <w:szCs w:val="21"/>
                      <w:highlight w:val="none"/>
                    </w:rPr>
                    <w:t>、最高允许排放速率：</w:t>
                  </w:r>
                  <w:r>
                    <w:rPr>
                      <w:rFonts w:hint="eastAsia"/>
                      <w:color w:val="auto"/>
                      <w:spacing w:val="-4"/>
                      <w:sz w:val="21"/>
                      <w:szCs w:val="21"/>
                      <w:highlight w:val="none"/>
                      <w:lang w:val="en-US" w:eastAsia="zh-CN"/>
                    </w:rPr>
                    <w:t>3.5</w:t>
                  </w:r>
                  <w:r>
                    <w:rPr>
                      <w:color w:val="auto"/>
                      <w:spacing w:val="-4"/>
                      <w:sz w:val="21"/>
                      <w:szCs w:val="21"/>
                      <w:highlight w:val="none"/>
                    </w:rPr>
                    <w:t>kg/h（</w:t>
                  </w:r>
                  <w:r>
                    <w:rPr>
                      <w:color w:val="auto"/>
                      <w:sz w:val="21"/>
                      <w:szCs w:val="21"/>
                      <w:highlight w:val="none"/>
                    </w:rPr>
                    <w:t>1</w:t>
                  </w:r>
                  <w:r>
                    <w:rPr>
                      <w:rFonts w:hint="eastAsia"/>
                      <w:color w:val="auto"/>
                      <w:sz w:val="21"/>
                      <w:szCs w:val="21"/>
                      <w:highlight w:val="none"/>
                      <w:lang w:val="en-US" w:eastAsia="zh-CN"/>
                    </w:rPr>
                    <w:t>5</w:t>
                  </w:r>
                  <w:r>
                    <w:rPr>
                      <w:color w:val="auto"/>
                      <w:sz w:val="21"/>
                      <w:szCs w:val="21"/>
                      <w:highlight w:val="none"/>
                    </w:rPr>
                    <w:t>m高排气筒</w:t>
                  </w:r>
                  <w:r>
                    <w:rPr>
                      <w:color w:val="auto"/>
                      <w:spacing w:val="-4"/>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540" w:type="dxa"/>
                  <w:vMerge w:val="continue"/>
                  <w:noWrap w:val="0"/>
                  <w:vAlign w:val="center"/>
                </w:tcPr>
                <w:p>
                  <w:pPr>
                    <w:pStyle w:val="28"/>
                    <w:spacing w:line="240" w:lineRule="auto"/>
                    <w:ind w:firstLine="0" w:firstLineChars="0"/>
                    <w:jc w:val="center"/>
                    <w:rPr>
                      <w:color w:val="auto"/>
                      <w:sz w:val="21"/>
                      <w:szCs w:val="21"/>
                    </w:rPr>
                  </w:pPr>
                </w:p>
              </w:tc>
              <w:tc>
                <w:tcPr>
                  <w:tcW w:w="2561" w:type="dxa"/>
                  <w:vMerge w:val="continue"/>
                  <w:noWrap w:val="0"/>
                  <w:vAlign w:val="center"/>
                </w:tcPr>
                <w:p>
                  <w:pPr>
                    <w:pStyle w:val="28"/>
                    <w:spacing w:line="240" w:lineRule="auto"/>
                    <w:ind w:firstLine="0" w:firstLineChars="0"/>
                    <w:jc w:val="center"/>
                    <w:rPr>
                      <w:color w:val="auto"/>
                      <w:sz w:val="21"/>
                      <w:szCs w:val="21"/>
                      <w:highlight w:val="none"/>
                    </w:rPr>
                  </w:pPr>
                </w:p>
              </w:tc>
              <w:tc>
                <w:tcPr>
                  <w:tcW w:w="1273" w:type="dxa"/>
                  <w:vMerge w:val="continue"/>
                  <w:noWrap w:val="0"/>
                  <w:vAlign w:val="center"/>
                </w:tcPr>
                <w:p>
                  <w:pPr>
                    <w:pStyle w:val="28"/>
                    <w:spacing w:line="240" w:lineRule="auto"/>
                    <w:ind w:firstLine="0" w:firstLineChars="0"/>
                    <w:jc w:val="center"/>
                    <w:rPr>
                      <w:color w:val="auto"/>
                      <w:sz w:val="21"/>
                      <w:szCs w:val="21"/>
                      <w:highlight w:val="none"/>
                    </w:rPr>
                  </w:pPr>
                </w:p>
              </w:tc>
              <w:tc>
                <w:tcPr>
                  <w:tcW w:w="550" w:type="dxa"/>
                  <w:vMerge w:val="continue"/>
                  <w:noWrap w:val="0"/>
                  <w:vAlign w:val="center"/>
                </w:tcPr>
                <w:p>
                  <w:pPr>
                    <w:pStyle w:val="28"/>
                    <w:spacing w:line="240" w:lineRule="auto"/>
                    <w:ind w:firstLine="0" w:firstLineChars="0"/>
                    <w:jc w:val="center"/>
                    <w:rPr>
                      <w:color w:val="auto"/>
                      <w:sz w:val="21"/>
                      <w:szCs w:val="21"/>
                      <w:highlight w:val="none"/>
                    </w:rPr>
                  </w:pPr>
                </w:p>
              </w:tc>
              <w:tc>
                <w:tcPr>
                  <w:tcW w:w="788" w:type="dxa"/>
                  <w:noWrap w:val="0"/>
                  <w:vAlign w:val="center"/>
                </w:tcPr>
                <w:p>
                  <w:pPr>
                    <w:pStyle w:val="28"/>
                    <w:spacing w:line="240" w:lineRule="auto"/>
                    <w:ind w:firstLine="0" w:firstLineChars="0"/>
                    <w:jc w:val="center"/>
                    <w:rPr>
                      <w:color w:val="auto"/>
                      <w:sz w:val="21"/>
                      <w:szCs w:val="21"/>
                      <w:highlight w:val="none"/>
                    </w:rPr>
                  </w:pPr>
                  <w:r>
                    <w:rPr>
                      <w:color w:val="auto"/>
                      <w:sz w:val="21"/>
                      <w:szCs w:val="21"/>
                      <w:highlight w:val="none"/>
                    </w:rPr>
                    <w:t>无组织</w:t>
                  </w:r>
                </w:p>
              </w:tc>
              <w:tc>
                <w:tcPr>
                  <w:tcW w:w="2649" w:type="dxa"/>
                  <w:noWrap w:val="0"/>
                  <w:vAlign w:val="center"/>
                </w:tcPr>
                <w:p>
                  <w:pPr>
                    <w:pStyle w:val="28"/>
                    <w:adjustRightInd w:val="0"/>
                    <w:snapToGrid w:val="0"/>
                    <w:spacing w:line="240" w:lineRule="auto"/>
                    <w:ind w:firstLine="0" w:firstLineChars="0"/>
                    <w:jc w:val="center"/>
                    <w:rPr>
                      <w:color w:val="auto"/>
                      <w:spacing w:val="-4"/>
                      <w:sz w:val="21"/>
                      <w:szCs w:val="21"/>
                      <w:highlight w:val="none"/>
                    </w:rPr>
                  </w:pPr>
                  <w:r>
                    <w:rPr>
                      <w:color w:val="auto"/>
                      <w:spacing w:val="-4"/>
                      <w:sz w:val="21"/>
                      <w:szCs w:val="21"/>
                      <w:highlight w:val="none"/>
                    </w:rPr>
                    <w:t>周界外浓度最高点</w:t>
                  </w:r>
                  <w:r>
                    <w:rPr>
                      <w:rFonts w:hint="eastAsia"/>
                      <w:color w:val="auto"/>
                      <w:spacing w:val="-4"/>
                      <w:sz w:val="21"/>
                      <w:szCs w:val="21"/>
                      <w:highlight w:val="none"/>
                      <w:lang w:val="en-US" w:eastAsia="zh-CN"/>
                    </w:rPr>
                    <w:t>1.0</w:t>
                  </w:r>
                  <w:r>
                    <w:rPr>
                      <w:color w:val="auto"/>
                      <w:spacing w:val="-4"/>
                      <w:sz w:val="21"/>
                      <w:szCs w:val="21"/>
                      <w:highlight w:val="none"/>
                    </w:rPr>
                    <w:t>mg/m</w:t>
                  </w:r>
                  <w:r>
                    <w:rPr>
                      <w:color w:val="auto"/>
                      <w:spacing w:val="-4"/>
                      <w:sz w:val="21"/>
                      <w:szCs w:val="21"/>
                      <w:highlight w:val="none"/>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540" w:type="dxa"/>
                  <w:vMerge w:val="continue"/>
                  <w:noWrap w:val="0"/>
                  <w:vAlign w:val="center"/>
                </w:tcPr>
                <w:p>
                  <w:pPr>
                    <w:pStyle w:val="28"/>
                    <w:spacing w:line="240" w:lineRule="auto"/>
                    <w:ind w:firstLine="0" w:firstLineChars="0"/>
                    <w:jc w:val="center"/>
                    <w:rPr>
                      <w:color w:val="auto"/>
                      <w:sz w:val="21"/>
                      <w:szCs w:val="21"/>
                    </w:rPr>
                  </w:pPr>
                </w:p>
              </w:tc>
              <w:tc>
                <w:tcPr>
                  <w:tcW w:w="2561" w:type="dxa"/>
                  <w:noWrap w:val="0"/>
                  <w:vAlign w:val="center"/>
                </w:tcPr>
                <w:p>
                  <w:pPr>
                    <w:pStyle w:val="28"/>
                    <w:spacing w:line="240" w:lineRule="auto"/>
                    <w:ind w:firstLine="0" w:firstLineChars="0"/>
                    <w:jc w:val="center"/>
                    <w:rPr>
                      <w:color w:val="auto"/>
                      <w:sz w:val="21"/>
                      <w:szCs w:val="21"/>
                      <w:highlight w:val="none"/>
                    </w:rPr>
                  </w:pPr>
                  <w:r>
                    <w:rPr>
                      <w:rFonts w:hint="eastAsia"/>
                      <w:color w:val="auto"/>
                      <w:sz w:val="21"/>
                      <w:szCs w:val="21"/>
                      <w:highlight w:val="none"/>
                    </w:rPr>
                    <w:t>《餐饮业油烟污染物排放标准》（DB41/1604-2018）</w:t>
                  </w:r>
                </w:p>
              </w:tc>
              <w:tc>
                <w:tcPr>
                  <w:tcW w:w="1273" w:type="dxa"/>
                  <w:noWrap w:val="0"/>
                  <w:vAlign w:val="center"/>
                </w:tcPr>
                <w:p>
                  <w:pPr>
                    <w:pStyle w:val="28"/>
                    <w:spacing w:line="240" w:lineRule="auto"/>
                    <w:ind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表1</w:t>
                  </w:r>
                </w:p>
              </w:tc>
              <w:tc>
                <w:tcPr>
                  <w:tcW w:w="550" w:type="dxa"/>
                  <w:noWrap w:val="0"/>
                  <w:vAlign w:val="center"/>
                </w:tcPr>
                <w:p>
                  <w:pPr>
                    <w:pStyle w:val="28"/>
                    <w:spacing w:line="240" w:lineRule="auto"/>
                    <w:ind w:firstLine="0" w:firstLineChars="0"/>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油烟</w:t>
                  </w:r>
                </w:p>
              </w:tc>
              <w:tc>
                <w:tcPr>
                  <w:tcW w:w="788" w:type="dxa"/>
                  <w:noWrap w:val="0"/>
                  <w:vAlign w:val="center"/>
                </w:tcPr>
                <w:p>
                  <w:pPr>
                    <w:pStyle w:val="28"/>
                    <w:spacing w:line="240" w:lineRule="auto"/>
                    <w:ind w:firstLine="0" w:firstLineChars="0"/>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有组织</w:t>
                  </w:r>
                </w:p>
              </w:tc>
              <w:tc>
                <w:tcPr>
                  <w:tcW w:w="2649" w:type="dxa"/>
                  <w:noWrap w:val="0"/>
                  <w:vAlign w:val="center"/>
                </w:tcPr>
                <w:p>
                  <w:pPr>
                    <w:pStyle w:val="28"/>
                    <w:adjustRightInd w:val="0"/>
                    <w:snapToGrid w:val="0"/>
                    <w:spacing w:line="240" w:lineRule="auto"/>
                    <w:ind w:firstLine="0" w:firstLineChars="0"/>
                    <w:jc w:val="center"/>
                    <w:rPr>
                      <w:rFonts w:hint="default" w:eastAsia="宋体"/>
                      <w:color w:val="auto"/>
                      <w:spacing w:val="-4"/>
                      <w:sz w:val="21"/>
                      <w:szCs w:val="21"/>
                      <w:highlight w:val="none"/>
                      <w:lang w:val="en-US" w:eastAsia="zh-CN"/>
                    </w:rPr>
                  </w:pPr>
                  <w:r>
                    <w:rPr>
                      <w:rFonts w:hint="eastAsia"/>
                      <w:color w:val="auto"/>
                      <w:spacing w:val="-4"/>
                      <w:sz w:val="21"/>
                      <w:szCs w:val="21"/>
                      <w:highlight w:val="none"/>
                      <w:lang w:val="en-US" w:eastAsia="zh-CN"/>
                    </w:rPr>
                    <w:t>大型，排放限值1.0</w:t>
                  </w:r>
                  <w:r>
                    <w:rPr>
                      <w:color w:val="auto"/>
                      <w:spacing w:val="-4"/>
                      <w:sz w:val="21"/>
                      <w:szCs w:val="21"/>
                      <w:highlight w:val="none"/>
                    </w:rPr>
                    <w:t>mg/m</w:t>
                  </w:r>
                  <w:r>
                    <w:rPr>
                      <w:color w:val="auto"/>
                      <w:spacing w:val="-4"/>
                      <w:sz w:val="21"/>
                      <w:szCs w:val="21"/>
                      <w:highlight w:val="none"/>
                      <w:vertAlign w:val="superscript"/>
                    </w:rPr>
                    <w:t>3</w:t>
                  </w:r>
                  <w:r>
                    <w:rPr>
                      <w:rFonts w:hint="eastAsia"/>
                      <w:color w:val="auto"/>
                      <w:spacing w:val="-4"/>
                      <w:sz w:val="21"/>
                      <w:szCs w:val="21"/>
                      <w:highlight w:val="none"/>
                      <w:lang w:val="en-US" w:eastAsia="zh-CN"/>
                    </w:rPr>
                    <w:t>，油烟去除效率≥95%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jc w:val="center"/>
              </w:trPr>
              <w:tc>
                <w:tcPr>
                  <w:tcW w:w="540" w:type="dxa"/>
                  <w:vMerge w:val="continue"/>
                  <w:noWrap w:val="0"/>
                  <w:vAlign w:val="center"/>
                </w:tcPr>
                <w:p>
                  <w:pPr>
                    <w:pStyle w:val="28"/>
                    <w:spacing w:line="240" w:lineRule="auto"/>
                    <w:ind w:firstLine="0" w:firstLineChars="0"/>
                    <w:jc w:val="center"/>
                    <w:rPr>
                      <w:color w:val="auto"/>
                      <w:sz w:val="21"/>
                      <w:szCs w:val="21"/>
                    </w:rPr>
                  </w:pPr>
                </w:p>
              </w:tc>
              <w:tc>
                <w:tcPr>
                  <w:tcW w:w="2561" w:type="dxa"/>
                  <w:vMerge w:val="restart"/>
                  <w:noWrap w:val="0"/>
                  <w:vAlign w:val="center"/>
                </w:tcPr>
                <w:p>
                  <w:pPr>
                    <w:pStyle w:val="28"/>
                    <w:spacing w:line="240" w:lineRule="auto"/>
                    <w:ind w:firstLine="0" w:firstLineChars="0"/>
                    <w:jc w:val="center"/>
                    <w:rPr>
                      <w:rFonts w:hint="eastAsia" w:ascii="Times New Roman" w:hAnsi="Times New Roman" w:eastAsia="宋体" w:cs="Times New Roman"/>
                      <w:bCs/>
                      <w:color w:val="auto"/>
                      <w:sz w:val="21"/>
                      <w:szCs w:val="21"/>
                      <w:highlight w:val="green"/>
                      <w:lang w:eastAsia="zh-CN"/>
                    </w:rPr>
                  </w:pPr>
                  <w:r>
                    <w:rPr>
                      <w:rFonts w:hint="eastAsia"/>
                      <w:sz w:val="21"/>
                      <w:szCs w:val="21"/>
                    </w:rPr>
                    <w:t>《恶臭污染物排放标准》（GB14554-93）</w:t>
                  </w:r>
                </w:p>
              </w:tc>
              <w:tc>
                <w:tcPr>
                  <w:tcW w:w="1273" w:type="dxa"/>
                  <w:vMerge w:val="restart"/>
                  <w:noWrap w:val="0"/>
                  <w:vAlign w:val="center"/>
                </w:tcPr>
                <w:p>
                  <w:pPr>
                    <w:pStyle w:val="28"/>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表1及表2</w:t>
                  </w:r>
                </w:p>
              </w:tc>
              <w:tc>
                <w:tcPr>
                  <w:tcW w:w="550" w:type="dxa"/>
                  <w:vMerge w:val="restart"/>
                  <w:noWrap w:val="0"/>
                  <w:vAlign w:val="center"/>
                </w:tcPr>
                <w:p>
                  <w:pPr>
                    <w:pStyle w:val="28"/>
                    <w:spacing w:line="240" w:lineRule="auto"/>
                    <w:ind w:firstLine="0" w:firstLineChars="0"/>
                    <w:jc w:val="center"/>
                    <w:rPr>
                      <w:rFonts w:hint="default" w:eastAsia="宋体"/>
                      <w:color w:val="auto"/>
                      <w:sz w:val="21"/>
                      <w:szCs w:val="21"/>
                      <w:highlight w:val="none"/>
                      <w:lang w:val="en-US" w:eastAsia="zh-CN"/>
                    </w:rPr>
                  </w:pPr>
                  <w:r>
                    <w:rPr>
                      <w:rFonts w:hint="eastAsia"/>
                      <w:sz w:val="21"/>
                      <w:szCs w:val="21"/>
                      <w:highlight w:val="none"/>
                    </w:rPr>
                    <w:t>NH</w:t>
                  </w:r>
                  <w:r>
                    <w:rPr>
                      <w:rFonts w:hint="eastAsia"/>
                      <w:sz w:val="21"/>
                      <w:szCs w:val="21"/>
                      <w:highlight w:val="none"/>
                      <w:vertAlign w:val="subscript"/>
                    </w:rPr>
                    <w:t>3</w:t>
                  </w:r>
                </w:p>
              </w:tc>
              <w:tc>
                <w:tcPr>
                  <w:tcW w:w="788" w:type="dxa"/>
                  <w:noWrap w:val="0"/>
                  <w:vAlign w:val="center"/>
                </w:tcPr>
                <w:p>
                  <w:pPr>
                    <w:pStyle w:val="28"/>
                    <w:spacing w:line="240" w:lineRule="auto"/>
                    <w:ind w:firstLine="0" w:firstLineChars="0"/>
                    <w:jc w:val="center"/>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有组织</w:t>
                  </w:r>
                </w:p>
              </w:tc>
              <w:tc>
                <w:tcPr>
                  <w:tcW w:w="2649" w:type="dxa"/>
                  <w:noWrap w:val="0"/>
                  <w:vAlign w:val="center"/>
                </w:tcPr>
                <w:p>
                  <w:pPr>
                    <w:pStyle w:val="29"/>
                    <w:spacing w:line="380" w:lineRule="exact"/>
                    <w:rPr>
                      <w:rFonts w:hint="default"/>
                      <w:kern w:val="2"/>
                      <w:sz w:val="21"/>
                      <w:szCs w:val="21"/>
                      <w:highlight w:val="none"/>
                      <w:lang w:val="en-US" w:eastAsia="zh-CN" w:bidi="ar-SA"/>
                    </w:rPr>
                  </w:pPr>
                  <w:r>
                    <w:rPr>
                      <w:rFonts w:hint="eastAsia"/>
                      <w:sz w:val="21"/>
                      <w:szCs w:val="21"/>
                      <w:highlight w:val="none"/>
                      <w:lang w:val="en-US" w:eastAsia="zh-CN"/>
                    </w:rPr>
                    <w:t>18</w:t>
                  </w:r>
                  <w:r>
                    <w:rPr>
                      <w:rFonts w:hint="eastAsia"/>
                      <w:sz w:val="21"/>
                      <w:szCs w:val="21"/>
                      <w:highlight w:val="none"/>
                    </w:rPr>
                    <w:t>m高排气筒</w:t>
                  </w:r>
                  <w:r>
                    <w:rPr>
                      <w:rFonts w:hint="eastAsia"/>
                      <w:sz w:val="21"/>
                      <w:szCs w:val="21"/>
                      <w:highlight w:val="none"/>
                      <w:lang w:eastAsia="zh-CN"/>
                    </w:rPr>
                    <w:t>，</w:t>
                  </w:r>
                  <w:r>
                    <w:rPr>
                      <w:rFonts w:hint="eastAsia"/>
                      <w:sz w:val="21"/>
                      <w:szCs w:val="21"/>
                      <w:highlight w:val="none"/>
                      <w:lang w:val="en-US" w:eastAsia="zh-CN"/>
                    </w:rPr>
                    <w:t>7.18</w:t>
                  </w:r>
                  <w:r>
                    <w:rPr>
                      <w:rFonts w:hint="eastAsia"/>
                      <w:sz w:val="21"/>
                      <w:szCs w:val="21"/>
                      <w:highlight w:val="none"/>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540" w:type="dxa"/>
                  <w:vMerge w:val="continue"/>
                  <w:noWrap w:val="0"/>
                  <w:vAlign w:val="center"/>
                </w:tcPr>
                <w:p>
                  <w:pPr>
                    <w:pStyle w:val="28"/>
                    <w:spacing w:line="240" w:lineRule="auto"/>
                    <w:ind w:firstLine="0" w:firstLineChars="0"/>
                    <w:jc w:val="center"/>
                    <w:rPr>
                      <w:color w:val="auto"/>
                    </w:rPr>
                  </w:pPr>
                </w:p>
              </w:tc>
              <w:tc>
                <w:tcPr>
                  <w:tcW w:w="2561" w:type="dxa"/>
                  <w:vMerge w:val="continue"/>
                  <w:noWrap w:val="0"/>
                  <w:vAlign w:val="center"/>
                </w:tcPr>
                <w:p>
                  <w:pPr>
                    <w:pStyle w:val="28"/>
                    <w:spacing w:line="240" w:lineRule="auto"/>
                    <w:ind w:firstLine="0" w:firstLineChars="0"/>
                    <w:jc w:val="center"/>
                    <w:rPr>
                      <w:color w:val="auto"/>
                      <w:sz w:val="21"/>
                      <w:szCs w:val="21"/>
                      <w:highlight w:val="green"/>
                    </w:rPr>
                  </w:pPr>
                </w:p>
              </w:tc>
              <w:tc>
                <w:tcPr>
                  <w:tcW w:w="1273" w:type="dxa"/>
                  <w:vMerge w:val="continue"/>
                  <w:noWrap w:val="0"/>
                  <w:vAlign w:val="center"/>
                </w:tcPr>
                <w:p>
                  <w:pPr>
                    <w:pStyle w:val="28"/>
                    <w:spacing w:line="240" w:lineRule="auto"/>
                    <w:ind w:firstLine="0" w:firstLineChars="0"/>
                    <w:jc w:val="center"/>
                    <w:rPr>
                      <w:rFonts w:hint="default" w:eastAsia="宋体"/>
                      <w:color w:val="auto"/>
                      <w:sz w:val="21"/>
                      <w:szCs w:val="21"/>
                      <w:highlight w:val="none"/>
                      <w:lang w:val="en-US" w:eastAsia="zh-CN"/>
                    </w:rPr>
                  </w:pPr>
                </w:p>
              </w:tc>
              <w:tc>
                <w:tcPr>
                  <w:tcW w:w="550" w:type="dxa"/>
                  <w:vMerge w:val="continue"/>
                  <w:noWrap w:val="0"/>
                  <w:vAlign w:val="center"/>
                </w:tcPr>
                <w:p>
                  <w:pPr>
                    <w:pStyle w:val="28"/>
                    <w:spacing w:line="240" w:lineRule="auto"/>
                    <w:ind w:firstLine="0" w:firstLineChars="0"/>
                    <w:jc w:val="center"/>
                    <w:rPr>
                      <w:rFonts w:hint="eastAsia" w:eastAsia="宋体"/>
                      <w:color w:val="auto"/>
                      <w:sz w:val="21"/>
                      <w:szCs w:val="21"/>
                      <w:highlight w:val="none"/>
                      <w:lang w:val="en-US" w:eastAsia="zh-CN"/>
                    </w:rPr>
                  </w:pPr>
                </w:p>
              </w:tc>
              <w:tc>
                <w:tcPr>
                  <w:tcW w:w="788" w:type="dxa"/>
                  <w:noWrap w:val="0"/>
                  <w:vAlign w:val="center"/>
                </w:tcPr>
                <w:p>
                  <w:pPr>
                    <w:pStyle w:val="28"/>
                    <w:spacing w:line="240" w:lineRule="auto"/>
                    <w:ind w:firstLine="0" w:firstLineChars="0"/>
                    <w:jc w:val="center"/>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无组织</w:t>
                  </w:r>
                </w:p>
              </w:tc>
              <w:tc>
                <w:tcPr>
                  <w:tcW w:w="2649" w:type="dxa"/>
                  <w:noWrap w:val="0"/>
                  <w:vAlign w:val="center"/>
                </w:tcPr>
                <w:p>
                  <w:pPr>
                    <w:pStyle w:val="29"/>
                    <w:spacing w:line="380" w:lineRule="exact"/>
                    <w:rPr>
                      <w:rFonts w:hint="eastAsia" w:eastAsia="宋体"/>
                      <w:kern w:val="2"/>
                      <w:sz w:val="21"/>
                      <w:szCs w:val="21"/>
                      <w:highlight w:val="none"/>
                      <w:lang w:val="en-US" w:eastAsia="zh-CN" w:bidi="ar-SA"/>
                    </w:rPr>
                  </w:pPr>
                  <w:r>
                    <w:rPr>
                      <w:rFonts w:hint="eastAsia"/>
                      <w:sz w:val="21"/>
                      <w:szCs w:val="21"/>
                      <w:highlight w:val="none"/>
                      <w:lang w:eastAsia="zh-CN"/>
                    </w:rPr>
                    <w:t>二级</w:t>
                  </w:r>
                  <w:r>
                    <w:rPr>
                      <w:rFonts w:hint="eastAsia"/>
                      <w:sz w:val="21"/>
                      <w:szCs w:val="21"/>
                      <w:highlight w:val="none"/>
                      <w:lang w:val="en-US" w:eastAsia="zh-CN"/>
                    </w:rPr>
                    <w:t>新建1.5</w:t>
                  </w:r>
                  <w:r>
                    <w:rPr>
                      <w:sz w:val="21"/>
                      <w:szCs w:val="21"/>
                      <w:highlight w:val="none"/>
                    </w:rPr>
                    <w:t>mg/m</w:t>
                  </w:r>
                  <w:r>
                    <w:rPr>
                      <w:sz w:val="21"/>
                      <w:szCs w:val="21"/>
                      <w:highlight w:val="none"/>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540" w:type="dxa"/>
                  <w:vMerge w:val="continue"/>
                  <w:noWrap w:val="0"/>
                  <w:vAlign w:val="center"/>
                </w:tcPr>
                <w:p>
                  <w:pPr>
                    <w:pStyle w:val="28"/>
                    <w:spacing w:line="240" w:lineRule="auto"/>
                    <w:ind w:firstLine="0" w:firstLineChars="0"/>
                    <w:jc w:val="center"/>
                    <w:rPr>
                      <w:color w:val="auto"/>
                    </w:rPr>
                  </w:pPr>
                </w:p>
              </w:tc>
              <w:tc>
                <w:tcPr>
                  <w:tcW w:w="2561" w:type="dxa"/>
                  <w:vMerge w:val="continue"/>
                  <w:noWrap w:val="0"/>
                  <w:vAlign w:val="center"/>
                </w:tcPr>
                <w:p>
                  <w:pPr>
                    <w:pStyle w:val="28"/>
                    <w:spacing w:line="240" w:lineRule="auto"/>
                    <w:ind w:firstLine="0" w:firstLineChars="0"/>
                    <w:jc w:val="center"/>
                    <w:rPr>
                      <w:color w:val="auto"/>
                      <w:sz w:val="21"/>
                      <w:szCs w:val="21"/>
                      <w:highlight w:val="green"/>
                    </w:rPr>
                  </w:pPr>
                </w:p>
              </w:tc>
              <w:tc>
                <w:tcPr>
                  <w:tcW w:w="1273" w:type="dxa"/>
                  <w:vMerge w:val="continue"/>
                  <w:noWrap w:val="0"/>
                  <w:vAlign w:val="center"/>
                </w:tcPr>
                <w:p>
                  <w:pPr>
                    <w:pStyle w:val="28"/>
                    <w:spacing w:line="240" w:lineRule="auto"/>
                    <w:ind w:firstLine="0" w:firstLineChars="0"/>
                    <w:jc w:val="center"/>
                    <w:rPr>
                      <w:rFonts w:hint="default" w:eastAsia="宋体"/>
                      <w:color w:val="auto"/>
                      <w:sz w:val="21"/>
                      <w:szCs w:val="21"/>
                      <w:highlight w:val="none"/>
                      <w:lang w:val="en-US" w:eastAsia="zh-CN"/>
                    </w:rPr>
                  </w:pPr>
                </w:p>
              </w:tc>
              <w:tc>
                <w:tcPr>
                  <w:tcW w:w="550" w:type="dxa"/>
                  <w:vMerge w:val="restart"/>
                  <w:noWrap w:val="0"/>
                  <w:vAlign w:val="center"/>
                </w:tcPr>
                <w:p>
                  <w:pPr>
                    <w:pStyle w:val="28"/>
                    <w:spacing w:line="240" w:lineRule="auto"/>
                    <w:ind w:firstLine="0" w:firstLineChars="0"/>
                    <w:jc w:val="center"/>
                    <w:rPr>
                      <w:rFonts w:hint="eastAsia" w:eastAsia="宋体"/>
                      <w:color w:val="auto"/>
                      <w:sz w:val="21"/>
                      <w:szCs w:val="21"/>
                      <w:highlight w:val="none"/>
                      <w:lang w:val="en-US" w:eastAsia="zh-CN"/>
                    </w:rPr>
                  </w:pPr>
                  <w:r>
                    <w:rPr>
                      <w:rFonts w:hint="eastAsia"/>
                      <w:sz w:val="21"/>
                      <w:szCs w:val="21"/>
                      <w:highlight w:val="none"/>
                    </w:rPr>
                    <w:t>H</w:t>
                  </w:r>
                  <w:r>
                    <w:rPr>
                      <w:rFonts w:hint="eastAsia"/>
                      <w:sz w:val="21"/>
                      <w:szCs w:val="21"/>
                      <w:highlight w:val="none"/>
                      <w:vertAlign w:val="subscript"/>
                    </w:rPr>
                    <w:t>2</w:t>
                  </w:r>
                  <w:r>
                    <w:rPr>
                      <w:rFonts w:hint="eastAsia"/>
                      <w:sz w:val="21"/>
                      <w:szCs w:val="21"/>
                      <w:highlight w:val="none"/>
                    </w:rPr>
                    <w:t>S</w:t>
                  </w:r>
                </w:p>
              </w:tc>
              <w:tc>
                <w:tcPr>
                  <w:tcW w:w="788" w:type="dxa"/>
                  <w:noWrap w:val="0"/>
                  <w:vAlign w:val="center"/>
                </w:tcPr>
                <w:p>
                  <w:pPr>
                    <w:pStyle w:val="28"/>
                    <w:spacing w:line="240" w:lineRule="auto"/>
                    <w:ind w:firstLine="0" w:firstLineChars="0"/>
                    <w:jc w:val="center"/>
                    <w:rPr>
                      <w:rFonts w:hint="eastAsia" w:eastAsia="宋体"/>
                      <w:color w:val="auto"/>
                      <w:kern w:val="2"/>
                      <w:sz w:val="21"/>
                      <w:szCs w:val="21"/>
                      <w:highlight w:val="none"/>
                      <w:lang w:val="en-US" w:eastAsia="zh-CN" w:bidi="ar-SA"/>
                    </w:rPr>
                  </w:pPr>
                  <w:r>
                    <w:rPr>
                      <w:rFonts w:hint="eastAsia" w:eastAsia="宋体"/>
                      <w:color w:val="auto"/>
                      <w:sz w:val="21"/>
                      <w:szCs w:val="21"/>
                      <w:highlight w:val="none"/>
                      <w:lang w:val="en-US" w:eastAsia="zh-CN"/>
                    </w:rPr>
                    <w:t>有组织</w:t>
                  </w:r>
                </w:p>
              </w:tc>
              <w:tc>
                <w:tcPr>
                  <w:tcW w:w="2649" w:type="dxa"/>
                  <w:noWrap w:val="0"/>
                  <w:vAlign w:val="center"/>
                </w:tcPr>
                <w:p>
                  <w:pPr>
                    <w:pStyle w:val="29"/>
                    <w:spacing w:line="380" w:lineRule="exact"/>
                    <w:rPr>
                      <w:kern w:val="2"/>
                      <w:sz w:val="21"/>
                      <w:szCs w:val="21"/>
                      <w:highlight w:val="none"/>
                      <w:lang w:val="en-US" w:eastAsia="zh-CN" w:bidi="ar-SA"/>
                    </w:rPr>
                  </w:pPr>
                  <w:r>
                    <w:rPr>
                      <w:rFonts w:hint="eastAsia"/>
                      <w:sz w:val="21"/>
                      <w:szCs w:val="21"/>
                      <w:highlight w:val="none"/>
                      <w:lang w:val="en-US" w:eastAsia="zh-CN"/>
                    </w:rPr>
                    <w:t>18</w:t>
                  </w:r>
                  <w:r>
                    <w:rPr>
                      <w:rFonts w:hint="eastAsia"/>
                      <w:sz w:val="21"/>
                      <w:szCs w:val="21"/>
                      <w:highlight w:val="none"/>
                    </w:rPr>
                    <w:t>m高排气筒</w:t>
                  </w:r>
                  <w:r>
                    <w:rPr>
                      <w:rFonts w:hint="eastAsia"/>
                      <w:sz w:val="21"/>
                      <w:szCs w:val="21"/>
                      <w:highlight w:val="none"/>
                      <w:lang w:eastAsia="zh-CN"/>
                    </w:rPr>
                    <w:t>，</w:t>
                  </w:r>
                  <w:r>
                    <w:rPr>
                      <w:rFonts w:hint="eastAsia"/>
                      <w:sz w:val="21"/>
                      <w:szCs w:val="21"/>
                      <w:highlight w:val="none"/>
                      <w:lang w:val="en-US" w:eastAsia="zh-CN"/>
                    </w:rPr>
                    <w:t>0.48</w:t>
                  </w:r>
                  <w:r>
                    <w:rPr>
                      <w:rFonts w:hint="eastAsia"/>
                      <w:sz w:val="21"/>
                      <w:szCs w:val="21"/>
                      <w:highlight w:val="none"/>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540" w:type="dxa"/>
                  <w:vMerge w:val="continue"/>
                  <w:noWrap w:val="0"/>
                  <w:vAlign w:val="center"/>
                </w:tcPr>
                <w:p>
                  <w:pPr>
                    <w:pStyle w:val="28"/>
                    <w:spacing w:line="240" w:lineRule="auto"/>
                    <w:ind w:firstLine="0" w:firstLineChars="0"/>
                    <w:jc w:val="center"/>
                    <w:rPr>
                      <w:color w:val="auto"/>
                    </w:rPr>
                  </w:pPr>
                </w:p>
              </w:tc>
              <w:tc>
                <w:tcPr>
                  <w:tcW w:w="2561" w:type="dxa"/>
                  <w:vMerge w:val="continue"/>
                  <w:noWrap w:val="0"/>
                  <w:vAlign w:val="center"/>
                </w:tcPr>
                <w:p>
                  <w:pPr>
                    <w:pStyle w:val="28"/>
                    <w:spacing w:line="240" w:lineRule="auto"/>
                    <w:ind w:firstLine="0" w:firstLineChars="0"/>
                    <w:jc w:val="center"/>
                    <w:rPr>
                      <w:color w:val="auto"/>
                      <w:sz w:val="21"/>
                      <w:szCs w:val="21"/>
                      <w:highlight w:val="green"/>
                    </w:rPr>
                  </w:pPr>
                </w:p>
              </w:tc>
              <w:tc>
                <w:tcPr>
                  <w:tcW w:w="1273" w:type="dxa"/>
                  <w:vMerge w:val="continue"/>
                  <w:noWrap w:val="0"/>
                  <w:vAlign w:val="center"/>
                </w:tcPr>
                <w:p>
                  <w:pPr>
                    <w:pStyle w:val="28"/>
                    <w:spacing w:line="240" w:lineRule="auto"/>
                    <w:ind w:firstLine="0" w:firstLineChars="0"/>
                    <w:jc w:val="center"/>
                    <w:rPr>
                      <w:rFonts w:hint="default" w:eastAsia="宋体"/>
                      <w:color w:val="auto"/>
                      <w:sz w:val="21"/>
                      <w:szCs w:val="21"/>
                      <w:highlight w:val="none"/>
                      <w:lang w:val="en-US" w:eastAsia="zh-CN"/>
                    </w:rPr>
                  </w:pPr>
                </w:p>
              </w:tc>
              <w:tc>
                <w:tcPr>
                  <w:tcW w:w="550" w:type="dxa"/>
                  <w:vMerge w:val="continue"/>
                  <w:noWrap w:val="0"/>
                  <w:vAlign w:val="center"/>
                </w:tcPr>
                <w:p>
                  <w:pPr>
                    <w:pStyle w:val="28"/>
                    <w:spacing w:line="240" w:lineRule="auto"/>
                    <w:ind w:firstLine="0" w:firstLineChars="0"/>
                    <w:jc w:val="center"/>
                    <w:rPr>
                      <w:rFonts w:hint="eastAsia" w:eastAsia="宋体"/>
                      <w:color w:val="auto"/>
                      <w:sz w:val="21"/>
                      <w:szCs w:val="21"/>
                      <w:highlight w:val="none"/>
                      <w:lang w:val="en-US" w:eastAsia="zh-CN"/>
                    </w:rPr>
                  </w:pPr>
                </w:p>
              </w:tc>
              <w:tc>
                <w:tcPr>
                  <w:tcW w:w="788" w:type="dxa"/>
                  <w:noWrap w:val="0"/>
                  <w:vAlign w:val="center"/>
                </w:tcPr>
                <w:p>
                  <w:pPr>
                    <w:pStyle w:val="28"/>
                    <w:spacing w:line="240" w:lineRule="auto"/>
                    <w:ind w:firstLine="0" w:firstLineChars="0"/>
                    <w:jc w:val="center"/>
                    <w:rPr>
                      <w:rFonts w:hint="eastAsia" w:eastAsia="宋体"/>
                      <w:color w:val="auto"/>
                      <w:kern w:val="2"/>
                      <w:sz w:val="21"/>
                      <w:szCs w:val="21"/>
                      <w:highlight w:val="none"/>
                      <w:lang w:val="en-US" w:eastAsia="zh-CN" w:bidi="ar-SA"/>
                    </w:rPr>
                  </w:pPr>
                  <w:r>
                    <w:rPr>
                      <w:rFonts w:hint="eastAsia" w:eastAsia="宋体"/>
                      <w:color w:val="auto"/>
                      <w:sz w:val="21"/>
                      <w:szCs w:val="21"/>
                      <w:highlight w:val="none"/>
                      <w:lang w:val="en-US" w:eastAsia="zh-CN"/>
                    </w:rPr>
                    <w:t>无组织</w:t>
                  </w:r>
                </w:p>
              </w:tc>
              <w:tc>
                <w:tcPr>
                  <w:tcW w:w="2649" w:type="dxa"/>
                  <w:noWrap w:val="0"/>
                  <w:vAlign w:val="center"/>
                </w:tcPr>
                <w:p>
                  <w:pPr>
                    <w:pStyle w:val="29"/>
                    <w:spacing w:line="380" w:lineRule="exact"/>
                    <w:rPr>
                      <w:rFonts w:hint="eastAsia"/>
                      <w:kern w:val="2"/>
                      <w:sz w:val="21"/>
                      <w:szCs w:val="21"/>
                      <w:highlight w:val="none"/>
                      <w:lang w:val="en-US" w:eastAsia="zh-CN" w:bidi="ar-SA"/>
                    </w:rPr>
                  </w:pPr>
                  <w:r>
                    <w:rPr>
                      <w:rFonts w:hint="eastAsia"/>
                      <w:sz w:val="21"/>
                      <w:szCs w:val="21"/>
                      <w:highlight w:val="none"/>
                      <w:lang w:eastAsia="zh-CN"/>
                    </w:rPr>
                    <w:t>二级</w:t>
                  </w:r>
                  <w:r>
                    <w:rPr>
                      <w:rFonts w:hint="eastAsia"/>
                      <w:sz w:val="21"/>
                      <w:szCs w:val="21"/>
                      <w:highlight w:val="none"/>
                      <w:lang w:val="en-US" w:eastAsia="zh-CN"/>
                    </w:rPr>
                    <w:t>新建0.06</w:t>
                  </w:r>
                  <w:r>
                    <w:rPr>
                      <w:sz w:val="21"/>
                      <w:szCs w:val="21"/>
                      <w:highlight w:val="none"/>
                    </w:rPr>
                    <w:t>mg/m</w:t>
                  </w:r>
                  <w:r>
                    <w:rPr>
                      <w:sz w:val="21"/>
                      <w:szCs w:val="21"/>
                      <w:highlight w:val="none"/>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540" w:type="dxa"/>
                  <w:vMerge w:val="continue"/>
                  <w:noWrap w:val="0"/>
                  <w:vAlign w:val="center"/>
                </w:tcPr>
                <w:p>
                  <w:pPr>
                    <w:pStyle w:val="28"/>
                    <w:spacing w:line="240" w:lineRule="auto"/>
                    <w:ind w:firstLine="0" w:firstLineChars="0"/>
                    <w:jc w:val="center"/>
                    <w:rPr>
                      <w:color w:val="auto"/>
                    </w:rPr>
                  </w:pPr>
                </w:p>
              </w:tc>
              <w:tc>
                <w:tcPr>
                  <w:tcW w:w="2561" w:type="dxa"/>
                  <w:vMerge w:val="continue"/>
                  <w:noWrap w:val="0"/>
                  <w:vAlign w:val="center"/>
                </w:tcPr>
                <w:p>
                  <w:pPr>
                    <w:pStyle w:val="28"/>
                    <w:spacing w:line="240" w:lineRule="auto"/>
                    <w:ind w:firstLine="0" w:firstLineChars="0"/>
                    <w:jc w:val="center"/>
                    <w:rPr>
                      <w:color w:val="auto"/>
                      <w:sz w:val="21"/>
                      <w:szCs w:val="21"/>
                      <w:highlight w:val="green"/>
                    </w:rPr>
                  </w:pPr>
                </w:p>
              </w:tc>
              <w:tc>
                <w:tcPr>
                  <w:tcW w:w="1273" w:type="dxa"/>
                  <w:vMerge w:val="continue"/>
                  <w:noWrap w:val="0"/>
                  <w:vAlign w:val="center"/>
                </w:tcPr>
                <w:p>
                  <w:pPr>
                    <w:pStyle w:val="28"/>
                    <w:spacing w:line="240" w:lineRule="auto"/>
                    <w:ind w:firstLine="0" w:firstLineChars="0"/>
                    <w:jc w:val="center"/>
                    <w:rPr>
                      <w:rFonts w:hint="default" w:eastAsia="宋体"/>
                      <w:color w:val="auto"/>
                      <w:sz w:val="21"/>
                      <w:szCs w:val="21"/>
                      <w:highlight w:val="none"/>
                      <w:lang w:val="en-US" w:eastAsia="zh-CN"/>
                    </w:rPr>
                  </w:pPr>
                </w:p>
              </w:tc>
              <w:tc>
                <w:tcPr>
                  <w:tcW w:w="550" w:type="dxa"/>
                  <w:vMerge w:val="restart"/>
                  <w:noWrap w:val="0"/>
                  <w:vAlign w:val="center"/>
                </w:tcPr>
                <w:p>
                  <w:pPr>
                    <w:pStyle w:val="28"/>
                    <w:spacing w:line="240" w:lineRule="auto"/>
                    <w:ind w:firstLine="0" w:firstLineChars="0"/>
                    <w:jc w:val="center"/>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臭气浓度</w:t>
                  </w:r>
                </w:p>
              </w:tc>
              <w:tc>
                <w:tcPr>
                  <w:tcW w:w="788" w:type="dxa"/>
                  <w:noWrap w:val="0"/>
                  <w:vAlign w:val="center"/>
                </w:tcPr>
                <w:p>
                  <w:pPr>
                    <w:pStyle w:val="28"/>
                    <w:spacing w:line="240" w:lineRule="auto"/>
                    <w:ind w:firstLine="0" w:firstLineChars="0"/>
                    <w:jc w:val="center"/>
                    <w:rPr>
                      <w:rFonts w:hint="eastAsia" w:eastAsia="宋体"/>
                      <w:color w:val="auto"/>
                      <w:kern w:val="2"/>
                      <w:sz w:val="21"/>
                      <w:szCs w:val="21"/>
                      <w:highlight w:val="none"/>
                      <w:lang w:val="en-US" w:eastAsia="zh-CN" w:bidi="ar-SA"/>
                    </w:rPr>
                  </w:pPr>
                  <w:r>
                    <w:rPr>
                      <w:rFonts w:hint="eastAsia" w:eastAsia="宋体"/>
                      <w:color w:val="auto"/>
                      <w:sz w:val="21"/>
                      <w:szCs w:val="21"/>
                      <w:highlight w:val="none"/>
                      <w:lang w:val="en-US" w:eastAsia="zh-CN"/>
                    </w:rPr>
                    <w:t>有组织</w:t>
                  </w:r>
                </w:p>
              </w:tc>
              <w:tc>
                <w:tcPr>
                  <w:tcW w:w="2649" w:type="dxa"/>
                  <w:noWrap w:val="0"/>
                  <w:vAlign w:val="center"/>
                </w:tcPr>
                <w:p>
                  <w:pPr>
                    <w:pStyle w:val="29"/>
                    <w:spacing w:line="380" w:lineRule="exact"/>
                    <w:rPr>
                      <w:rFonts w:hint="eastAsia"/>
                      <w:sz w:val="21"/>
                      <w:szCs w:val="21"/>
                      <w:highlight w:val="none"/>
                      <w:lang w:eastAsia="zh-CN"/>
                    </w:rPr>
                  </w:pPr>
                  <w:r>
                    <w:rPr>
                      <w:rFonts w:hint="eastAsia"/>
                      <w:sz w:val="21"/>
                      <w:szCs w:val="21"/>
                      <w:highlight w:val="none"/>
                      <w:lang w:val="en-US" w:eastAsia="zh-CN"/>
                    </w:rPr>
                    <w:t>18</w:t>
                  </w:r>
                  <w:r>
                    <w:rPr>
                      <w:rFonts w:hint="eastAsia"/>
                      <w:sz w:val="21"/>
                      <w:szCs w:val="21"/>
                      <w:highlight w:val="none"/>
                    </w:rPr>
                    <w:t>m高排气筒</w:t>
                  </w:r>
                  <w:r>
                    <w:rPr>
                      <w:rFonts w:hint="eastAsia"/>
                      <w:sz w:val="21"/>
                      <w:szCs w:val="21"/>
                      <w:highlight w:val="none"/>
                      <w:lang w:eastAsia="zh-CN"/>
                    </w:rPr>
                    <w:t>，</w:t>
                  </w:r>
                  <w:r>
                    <w:rPr>
                      <w:rFonts w:hint="eastAsia"/>
                      <w:sz w:val="21"/>
                      <w:szCs w:val="21"/>
                      <w:highlight w:val="none"/>
                      <w:lang w:val="en-US" w:eastAsia="zh-CN"/>
                    </w:rPr>
                    <w:t>32</w:t>
                  </w:r>
                  <w:r>
                    <w:rPr>
                      <w:rFonts w:hint="eastAsia"/>
                      <w:sz w:val="21"/>
                      <w:szCs w:val="21"/>
                      <w:highlight w:val="none"/>
                      <w:lang w:eastAsia="zh-CN"/>
                    </w:rPr>
                    <w:t>00（无量纲）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540" w:type="dxa"/>
                  <w:vMerge w:val="continue"/>
                  <w:noWrap w:val="0"/>
                  <w:vAlign w:val="center"/>
                </w:tcPr>
                <w:p>
                  <w:pPr>
                    <w:pStyle w:val="28"/>
                    <w:spacing w:line="240" w:lineRule="auto"/>
                    <w:ind w:firstLine="0" w:firstLineChars="0"/>
                    <w:jc w:val="center"/>
                    <w:rPr>
                      <w:color w:val="auto"/>
                    </w:rPr>
                  </w:pPr>
                </w:p>
              </w:tc>
              <w:tc>
                <w:tcPr>
                  <w:tcW w:w="2561" w:type="dxa"/>
                  <w:vMerge w:val="continue"/>
                  <w:noWrap w:val="0"/>
                  <w:vAlign w:val="center"/>
                </w:tcPr>
                <w:p>
                  <w:pPr>
                    <w:pStyle w:val="28"/>
                    <w:spacing w:line="240" w:lineRule="auto"/>
                    <w:ind w:firstLine="0" w:firstLineChars="0"/>
                    <w:jc w:val="center"/>
                    <w:rPr>
                      <w:color w:val="auto"/>
                      <w:sz w:val="21"/>
                      <w:szCs w:val="21"/>
                      <w:highlight w:val="green"/>
                    </w:rPr>
                  </w:pPr>
                </w:p>
              </w:tc>
              <w:tc>
                <w:tcPr>
                  <w:tcW w:w="1273" w:type="dxa"/>
                  <w:vMerge w:val="continue"/>
                  <w:noWrap w:val="0"/>
                  <w:vAlign w:val="center"/>
                </w:tcPr>
                <w:p>
                  <w:pPr>
                    <w:pStyle w:val="28"/>
                    <w:spacing w:line="240" w:lineRule="auto"/>
                    <w:ind w:firstLine="0" w:firstLineChars="0"/>
                    <w:jc w:val="center"/>
                    <w:rPr>
                      <w:rFonts w:hint="default" w:eastAsia="宋体"/>
                      <w:color w:val="auto"/>
                      <w:sz w:val="21"/>
                      <w:szCs w:val="21"/>
                      <w:highlight w:val="none"/>
                      <w:lang w:val="en-US" w:eastAsia="zh-CN"/>
                    </w:rPr>
                  </w:pPr>
                </w:p>
              </w:tc>
              <w:tc>
                <w:tcPr>
                  <w:tcW w:w="550" w:type="dxa"/>
                  <w:vMerge w:val="continue"/>
                  <w:noWrap w:val="0"/>
                  <w:vAlign w:val="center"/>
                </w:tcPr>
                <w:p>
                  <w:pPr>
                    <w:pStyle w:val="28"/>
                    <w:spacing w:line="240" w:lineRule="auto"/>
                    <w:ind w:firstLine="0" w:firstLineChars="0"/>
                    <w:jc w:val="center"/>
                    <w:rPr>
                      <w:rFonts w:hint="eastAsia" w:eastAsia="宋体"/>
                      <w:color w:val="auto"/>
                      <w:sz w:val="21"/>
                      <w:szCs w:val="21"/>
                      <w:highlight w:val="none"/>
                      <w:lang w:val="en-US" w:eastAsia="zh-CN"/>
                    </w:rPr>
                  </w:pPr>
                </w:p>
              </w:tc>
              <w:tc>
                <w:tcPr>
                  <w:tcW w:w="788" w:type="dxa"/>
                  <w:noWrap w:val="0"/>
                  <w:vAlign w:val="center"/>
                </w:tcPr>
                <w:p>
                  <w:pPr>
                    <w:pStyle w:val="28"/>
                    <w:spacing w:line="240" w:lineRule="auto"/>
                    <w:ind w:firstLine="0" w:firstLineChars="0"/>
                    <w:jc w:val="center"/>
                    <w:rPr>
                      <w:rFonts w:hint="eastAsia" w:eastAsia="宋体"/>
                      <w:color w:val="auto"/>
                      <w:kern w:val="2"/>
                      <w:sz w:val="21"/>
                      <w:szCs w:val="21"/>
                      <w:highlight w:val="none"/>
                      <w:lang w:val="en-US" w:eastAsia="zh-CN" w:bidi="ar-SA"/>
                    </w:rPr>
                  </w:pPr>
                  <w:r>
                    <w:rPr>
                      <w:rFonts w:hint="eastAsia" w:eastAsia="宋体"/>
                      <w:color w:val="auto"/>
                      <w:sz w:val="21"/>
                      <w:szCs w:val="21"/>
                      <w:highlight w:val="none"/>
                      <w:lang w:val="en-US" w:eastAsia="zh-CN"/>
                    </w:rPr>
                    <w:t>无组织</w:t>
                  </w:r>
                </w:p>
              </w:tc>
              <w:tc>
                <w:tcPr>
                  <w:tcW w:w="2649" w:type="dxa"/>
                  <w:noWrap w:val="0"/>
                  <w:vAlign w:val="center"/>
                </w:tcPr>
                <w:p>
                  <w:pPr>
                    <w:pStyle w:val="29"/>
                    <w:spacing w:line="380" w:lineRule="exact"/>
                    <w:rPr>
                      <w:rFonts w:hint="eastAsia"/>
                      <w:sz w:val="21"/>
                      <w:szCs w:val="21"/>
                      <w:highlight w:val="none"/>
                      <w:lang w:eastAsia="zh-CN"/>
                    </w:rPr>
                  </w:pPr>
                  <w:r>
                    <w:rPr>
                      <w:rFonts w:hint="eastAsia"/>
                      <w:sz w:val="21"/>
                      <w:szCs w:val="21"/>
                      <w:highlight w:val="none"/>
                      <w:lang w:eastAsia="zh-CN"/>
                    </w:rPr>
                    <w:t>20（无量纲）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540" w:type="dxa"/>
                  <w:vMerge w:val="continue"/>
                  <w:noWrap w:val="0"/>
                  <w:vAlign w:val="center"/>
                </w:tcPr>
                <w:p>
                  <w:pPr>
                    <w:pStyle w:val="28"/>
                    <w:spacing w:line="240" w:lineRule="auto"/>
                    <w:ind w:firstLine="0" w:firstLineChars="0"/>
                    <w:jc w:val="center"/>
                    <w:rPr>
                      <w:color w:val="auto"/>
                    </w:rPr>
                  </w:pPr>
                </w:p>
              </w:tc>
              <w:tc>
                <w:tcPr>
                  <w:tcW w:w="2561" w:type="dxa"/>
                  <w:vMerge w:val="restart"/>
                  <w:noWrap w:val="0"/>
                  <w:vAlign w:val="center"/>
                </w:tcPr>
                <w:p>
                  <w:pPr>
                    <w:pStyle w:val="28"/>
                    <w:spacing w:line="240" w:lineRule="auto"/>
                    <w:ind w:firstLine="0" w:firstLineChars="0"/>
                    <w:jc w:val="center"/>
                    <w:rPr>
                      <w:color w:val="auto"/>
                      <w:highlight w:val="green"/>
                    </w:rPr>
                  </w:pPr>
                  <w:r>
                    <w:rPr>
                      <w:rFonts w:hint="eastAsia" w:ascii="Times New Roman" w:hAnsi="Times New Roman" w:cs="Times New Roman"/>
                      <w:b w:val="0"/>
                      <w:bCs w:val="0"/>
                      <w:color w:val="auto"/>
                      <w:sz w:val="21"/>
                      <w:szCs w:val="21"/>
                      <w:highlight w:val="none"/>
                      <w:u w:val="none"/>
                      <w:lang w:eastAsia="zh-CN"/>
                    </w:rPr>
                    <w:t>《锅炉大气污染物排放标准》（</w:t>
                  </w:r>
                  <w:r>
                    <w:rPr>
                      <w:rFonts w:hint="eastAsia" w:ascii="Times New Roman" w:hAnsi="Times New Roman" w:cs="Times New Roman"/>
                      <w:b w:val="0"/>
                      <w:bCs w:val="0"/>
                      <w:color w:val="auto"/>
                      <w:sz w:val="21"/>
                      <w:szCs w:val="21"/>
                      <w:highlight w:val="none"/>
                      <w:u w:val="none"/>
                      <w:lang w:val="en-US" w:eastAsia="zh-CN"/>
                    </w:rPr>
                    <w:t>DB41/ 2089-2021</w:t>
                  </w:r>
                  <w:r>
                    <w:rPr>
                      <w:rFonts w:hint="eastAsia" w:ascii="Times New Roman" w:hAnsi="Times New Roman" w:cs="Times New Roman"/>
                      <w:b w:val="0"/>
                      <w:bCs w:val="0"/>
                      <w:color w:val="auto"/>
                      <w:sz w:val="21"/>
                      <w:szCs w:val="21"/>
                      <w:highlight w:val="none"/>
                      <w:u w:val="none"/>
                      <w:lang w:eastAsia="zh-CN"/>
                    </w:rPr>
                    <w:t>）</w:t>
                  </w:r>
                </w:p>
              </w:tc>
              <w:tc>
                <w:tcPr>
                  <w:tcW w:w="1273" w:type="dxa"/>
                  <w:vMerge w:val="restart"/>
                  <w:noWrap w:val="0"/>
                  <w:vAlign w:val="center"/>
                </w:tcPr>
                <w:p>
                  <w:pPr>
                    <w:pStyle w:val="28"/>
                    <w:spacing w:line="240" w:lineRule="auto"/>
                    <w:ind w:firstLine="0" w:firstLineChars="0"/>
                    <w:jc w:val="center"/>
                    <w:rPr>
                      <w:rFonts w:hint="default"/>
                      <w:color w:val="auto"/>
                      <w:sz w:val="21"/>
                      <w:szCs w:val="16"/>
                      <w:highlight w:val="none"/>
                      <w:lang w:val="en-US" w:eastAsia="zh-CN"/>
                    </w:rPr>
                  </w:pPr>
                  <w:r>
                    <w:rPr>
                      <w:rFonts w:hint="eastAsia"/>
                      <w:color w:val="auto"/>
                      <w:sz w:val="21"/>
                      <w:szCs w:val="16"/>
                      <w:highlight w:val="none"/>
                      <w:lang w:val="en-US" w:eastAsia="zh-CN"/>
                    </w:rPr>
                    <w:t>表1燃气锅炉</w:t>
                  </w:r>
                </w:p>
              </w:tc>
              <w:tc>
                <w:tcPr>
                  <w:tcW w:w="133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val="0"/>
                      <w:bCs w:val="0"/>
                      <w:color w:val="auto"/>
                      <w:kern w:val="2"/>
                      <w:sz w:val="21"/>
                      <w:szCs w:val="21"/>
                      <w:highlight w:val="none"/>
                      <w:u w:val="none"/>
                      <w:lang w:val="en-US" w:eastAsia="zh-CN" w:bidi="ar-SA"/>
                    </w:rPr>
                  </w:pPr>
                  <w:r>
                    <w:rPr>
                      <w:rFonts w:hint="eastAsia" w:ascii="Times New Roman" w:hAnsi="Times New Roman" w:cs="Times New Roman"/>
                      <w:b w:val="0"/>
                      <w:bCs w:val="0"/>
                      <w:color w:val="auto"/>
                      <w:sz w:val="21"/>
                      <w:szCs w:val="21"/>
                      <w:highlight w:val="none"/>
                      <w:u w:val="none"/>
                      <w:lang w:eastAsia="zh-CN"/>
                    </w:rPr>
                    <w:t>颗粒物</w:t>
                  </w:r>
                </w:p>
              </w:tc>
              <w:tc>
                <w:tcPr>
                  <w:tcW w:w="264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kern w:val="2"/>
                      <w:sz w:val="21"/>
                      <w:szCs w:val="21"/>
                      <w:highlight w:val="none"/>
                      <w:u w:val="none"/>
                      <w:lang w:val="en-US" w:eastAsia="zh-CN" w:bidi="ar-SA"/>
                    </w:rPr>
                  </w:pPr>
                  <w:r>
                    <w:rPr>
                      <w:rFonts w:hint="eastAsia" w:ascii="Times New Roman" w:hAnsi="Times New Roman" w:cs="Times New Roman"/>
                      <w:b w:val="0"/>
                      <w:bCs w:val="0"/>
                      <w:color w:val="auto"/>
                      <w:sz w:val="21"/>
                      <w:szCs w:val="21"/>
                      <w:highlight w:val="none"/>
                      <w:u w:val="none"/>
                      <w:lang w:val="en-US" w:eastAsia="zh-CN"/>
                    </w:rPr>
                    <w:t>5</w:t>
                  </w:r>
                  <w:r>
                    <w:rPr>
                      <w:rFonts w:hint="default" w:ascii="Times New Roman" w:hAnsi="Times New Roman" w:cs="Times New Roman"/>
                      <w:b w:val="0"/>
                      <w:bCs w:val="0"/>
                      <w:color w:val="auto"/>
                      <w:sz w:val="21"/>
                      <w:szCs w:val="21"/>
                      <w:highlight w:val="none"/>
                      <w:u w:val="none"/>
                      <w:lang w:val="en-US" w:eastAsia="zh-CN"/>
                    </w:rPr>
                    <w:t>mg/m</w:t>
                  </w:r>
                  <w:r>
                    <w:rPr>
                      <w:rFonts w:hint="default" w:ascii="Times New Roman" w:hAnsi="Times New Roman" w:cs="Times New Roman"/>
                      <w:b w:val="0"/>
                      <w:bCs w:val="0"/>
                      <w:color w:val="auto"/>
                      <w:sz w:val="21"/>
                      <w:szCs w:val="21"/>
                      <w:highlight w:val="none"/>
                      <w:u w:val="none"/>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540" w:type="dxa"/>
                  <w:vMerge w:val="continue"/>
                  <w:noWrap w:val="0"/>
                  <w:vAlign w:val="center"/>
                </w:tcPr>
                <w:p>
                  <w:pPr>
                    <w:pStyle w:val="28"/>
                    <w:spacing w:line="240" w:lineRule="auto"/>
                    <w:ind w:firstLine="0" w:firstLineChars="0"/>
                    <w:jc w:val="center"/>
                    <w:rPr>
                      <w:color w:val="auto"/>
                    </w:rPr>
                  </w:pPr>
                </w:p>
              </w:tc>
              <w:tc>
                <w:tcPr>
                  <w:tcW w:w="2561" w:type="dxa"/>
                  <w:vMerge w:val="continue"/>
                  <w:noWrap w:val="0"/>
                  <w:vAlign w:val="center"/>
                </w:tcPr>
                <w:p>
                  <w:pPr>
                    <w:pStyle w:val="28"/>
                    <w:spacing w:line="240" w:lineRule="auto"/>
                    <w:ind w:firstLine="0" w:firstLineChars="0"/>
                    <w:jc w:val="center"/>
                    <w:rPr>
                      <w:color w:val="auto"/>
                      <w:highlight w:val="green"/>
                    </w:rPr>
                  </w:pPr>
                </w:p>
              </w:tc>
              <w:tc>
                <w:tcPr>
                  <w:tcW w:w="1273" w:type="dxa"/>
                  <w:vMerge w:val="continue"/>
                  <w:noWrap w:val="0"/>
                  <w:vAlign w:val="center"/>
                </w:tcPr>
                <w:p>
                  <w:pPr>
                    <w:pStyle w:val="28"/>
                    <w:spacing w:line="240" w:lineRule="auto"/>
                    <w:ind w:firstLine="0" w:firstLineChars="0"/>
                    <w:jc w:val="center"/>
                    <w:rPr>
                      <w:rFonts w:hint="eastAsia"/>
                      <w:color w:val="auto"/>
                      <w:sz w:val="21"/>
                      <w:szCs w:val="16"/>
                      <w:highlight w:val="none"/>
                      <w:lang w:val="en-US" w:eastAsia="zh-CN"/>
                    </w:rPr>
                  </w:pPr>
                </w:p>
              </w:tc>
              <w:tc>
                <w:tcPr>
                  <w:tcW w:w="133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val="0"/>
                      <w:bCs w:val="0"/>
                      <w:color w:val="auto"/>
                      <w:kern w:val="2"/>
                      <w:sz w:val="21"/>
                      <w:szCs w:val="21"/>
                      <w:highlight w:val="none"/>
                      <w:u w:val="none"/>
                      <w:lang w:val="en-US" w:eastAsia="zh-CN" w:bidi="ar-SA"/>
                    </w:rPr>
                  </w:pPr>
                  <w:r>
                    <w:rPr>
                      <w:rFonts w:hint="eastAsia" w:ascii="Times New Roman" w:hAnsi="Times New Roman" w:cs="Times New Roman"/>
                      <w:b w:val="0"/>
                      <w:bCs w:val="0"/>
                      <w:color w:val="auto"/>
                      <w:sz w:val="21"/>
                      <w:szCs w:val="21"/>
                      <w:highlight w:val="none"/>
                      <w:u w:val="none"/>
                      <w:lang w:eastAsia="zh-CN"/>
                    </w:rPr>
                    <w:t>二氧化硫</w:t>
                  </w:r>
                </w:p>
              </w:tc>
              <w:tc>
                <w:tcPr>
                  <w:tcW w:w="264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kern w:val="2"/>
                      <w:sz w:val="21"/>
                      <w:szCs w:val="21"/>
                      <w:highlight w:val="none"/>
                      <w:u w:val="none"/>
                      <w:lang w:val="en-US" w:eastAsia="zh-CN" w:bidi="ar-SA"/>
                    </w:rPr>
                  </w:pPr>
                  <w:r>
                    <w:rPr>
                      <w:rFonts w:hint="eastAsia" w:ascii="Times New Roman" w:hAnsi="Times New Roman" w:cs="Times New Roman"/>
                      <w:b w:val="0"/>
                      <w:bCs w:val="0"/>
                      <w:color w:val="auto"/>
                      <w:sz w:val="21"/>
                      <w:szCs w:val="21"/>
                      <w:highlight w:val="none"/>
                      <w:u w:val="none"/>
                      <w:lang w:val="en-US" w:eastAsia="zh-CN"/>
                    </w:rPr>
                    <w:t>10</w:t>
                  </w:r>
                  <w:r>
                    <w:rPr>
                      <w:rFonts w:hint="default" w:ascii="Times New Roman" w:hAnsi="Times New Roman" w:cs="Times New Roman"/>
                      <w:b w:val="0"/>
                      <w:bCs w:val="0"/>
                      <w:color w:val="auto"/>
                      <w:sz w:val="21"/>
                      <w:szCs w:val="21"/>
                      <w:highlight w:val="none"/>
                      <w:u w:val="none"/>
                      <w:lang w:val="en-US" w:eastAsia="zh-CN"/>
                    </w:rPr>
                    <w:t>mg/m</w:t>
                  </w:r>
                  <w:r>
                    <w:rPr>
                      <w:rFonts w:hint="default" w:ascii="Times New Roman" w:hAnsi="Times New Roman" w:cs="Times New Roman"/>
                      <w:b w:val="0"/>
                      <w:bCs w:val="0"/>
                      <w:color w:val="auto"/>
                      <w:sz w:val="21"/>
                      <w:szCs w:val="21"/>
                      <w:highlight w:val="none"/>
                      <w:u w:val="none"/>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540" w:type="dxa"/>
                  <w:vMerge w:val="continue"/>
                  <w:noWrap w:val="0"/>
                  <w:vAlign w:val="center"/>
                </w:tcPr>
                <w:p>
                  <w:pPr>
                    <w:pStyle w:val="28"/>
                    <w:spacing w:line="240" w:lineRule="auto"/>
                    <w:ind w:firstLine="0" w:firstLineChars="0"/>
                    <w:jc w:val="center"/>
                    <w:rPr>
                      <w:color w:val="auto"/>
                    </w:rPr>
                  </w:pPr>
                </w:p>
              </w:tc>
              <w:tc>
                <w:tcPr>
                  <w:tcW w:w="2561" w:type="dxa"/>
                  <w:vMerge w:val="continue"/>
                  <w:noWrap w:val="0"/>
                  <w:vAlign w:val="center"/>
                </w:tcPr>
                <w:p>
                  <w:pPr>
                    <w:pStyle w:val="28"/>
                    <w:spacing w:line="240" w:lineRule="auto"/>
                    <w:ind w:firstLine="0" w:firstLineChars="0"/>
                    <w:jc w:val="center"/>
                    <w:rPr>
                      <w:color w:val="auto"/>
                      <w:highlight w:val="green"/>
                    </w:rPr>
                  </w:pPr>
                </w:p>
              </w:tc>
              <w:tc>
                <w:tcPr>
                  <w:tcW w:w="1273" w:type="dxa"/>
                  <w:vMerge w:val="continue"/>
                  <w:noWrap w:val="0"/>
                  <w:vAlign w:val="center"/>
                </w:tcPr>
                <w:p>
                  <w:pPr>
                    <w:pStyle w:val="28"/>
                    <w:spacing w:line="240" w:lineRule="auto"/>
                    <w:ind w:firstLine="0" w:firstLineChars="0"/>
                    <w:jc w:val="center"/>
                    <w:rPr>
                      <w:rFonts w:hint="eastAsia"/>
                      <w:color w:val="auto"/>
                      <w:sz w:val="21"/>
                      <w:szCs w:val="16"/>
                      <w:highlight w:val="none"/>
                      <w:lang w:val="en-US" w:eastAsia="zh-CN"/>
                    </w:rPr>
                  </w:pPr>
                </w:p>
              </w:tc>
              <w:tc>
                <w:tcPr>
                  <w:tcW w:w="133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val="0"/>
                      <w:bCs w:val="0"/>
                      <w:color w:val="auto"/>
                      <w:kern w:val="2"/>
                      <w:sz w:val="21"/>
                      <w:szCs w:val="21"/>
                      <w:highlight w:val="none"/>
                      <w:u w:val="none"/>
                      <w:lang w:val="en-US" w:eastAsia="zh-CN" w:bidi="ar-SA"/>
                    </w:rPr>
                  </w:pPr>
                  <w:r>
                    <w:rPr>
                      <w:rFonts w:hint="eastAsia" w:ascii="Times New Roman" w:hAnsi="Times New Roman" w:cs="Times New Roman"/>
                      <w:b w:val="0"/>
                      <w:bCs w:val="0"/>
                      <w:color w:val="auto"/>
                      <w:sz w:val="21"/>
                      <w:szCs w:val="21"/>
                      <w:highlight w:val="none"/>
                      <w:u w:val="none"/>
                      <w:lang w:eastAsia="zh-CN"/>
                    </w:rPr>
                    <w:t>氮氧化物</w:t>
                  </w:r>
                </w:p>
              </w:tc>
              <w:tc>
                <w:tcPr>
                  <w:tcW w:w="264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kern w:val="2"/>
                      <w:sz w:val="21"/>
                      <w:szCs w:val="21"/>
                      <w:highlight w:val="none"/>
                      <w:u w:val="none"/>
                      <w:lang w:val="en-US" w:eastAsia="zh-CN" w:bidi="ar-SA"/>
                    </w:rPr>
                  </w:pPr>
                  <w:r>
                    <w:rPr>
                      <w:rFonts w:hint="eastAsia" w:ascii="Times New Roman" w:hAnsi="Times New Roman" w:cs="Times New Roman"/>
                      <w:b w:val="0"/>
                      <w:bCs w:val="0"/>
                      <w:color w:val="auto"/>
                      <w:sz w:val="21"/>
                      <w:szCs w:val="21"/>
                      <w:highlight w:val="none"/>
                      <w:u w:val="none"/>
                      <w:lang w:val="en-US" w:eastAsia="zh-CN"/>
                    </w:rPr>
                    <w:t>30</w:t>
                  </w:r>
                  <w:r>
                    <w:rPr>
                      <w:rFonts w:hint="default" w:ascii="Times New Roman" w:hAnsi="Times New Roman" w:cs="Times New Roman"/>
                      <w:b w:val="0"/>
                      <w:bCs w:val="0"/>
                      <w:color w:val="auto"/>
                      <w:sz w:val="21"/>
                      <w:szCs w:val="21"/>
                      <w:highlight w:val="none"/>
                      <w:u w:val="none"/>
                      <w:lang w:val="en-US" w:eastAsia="zh-CN"/>
                    </w:rPr>
                    <w:t>mg/m</w:t>
                  </w:r>
                  <w:r>
                    <w:rPr>
                      <w:rFonts w:hint="default" w:ascii="Times New Roman" w:hAnsi="Times New Roman" w:cs="Times New Roman"/>
                      <w:b w:val="0"/>
                      <w:bCs w:val="0"/>
                      <w:color w:val="auto"/>
                      <w:sz w:val="21"/>
                      <w:szCs w:val="21"/>
                      <w:highlight w:val="none"/>
                      <w:u w:val="none"/>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540" w:type="dxa"/>
                  <w:vMerge w:val="restart"/>
                  <w:noWrap w:val="0"/>
                  <w:vAlign w:val="center"/>
                </w:tcPr>
                <w:p>
                  <w:pPr>
                    <w:pStyle w:val="28"/>
                    <w:spacing w:line="240" w:lineRule="auto"/>
                    <w:ind w:firstLine="0" w:firstLineChars="0"/>
                    <w:jc w:val="center"/>
                    <w:rPr>
                      <w:rFonts w:hint="eastAsia" w:eastAsia="宋体"/>
                      <w:color w:val="auto"/>
                      <w:lang w:val="en-US" w:eastAsia="zh-CN"/>
                    </w:rPr>
                  </w:pPr>
                  <w:r>
                    <w:rPr>
                      <w:rFonts w:hint="eastAsia" w:ascii="Times New Roman" w:hAnsi="Times New Roman" w:eastAsia="宋体" w:cs="Times New Roman"/>
                      <w:color w:val="auto"/>
                      <w:sz w:val="21"/>
                      <w:szCs w:val="21"/>
                      <w:lang w:val="en-US" w:eastAsia="zh-CN"/>
                    </w:rPr>
                    <w:t>废水</w:t>
                  </w:r>
                </w:p>
              </w:tc>
              <w:tc>
                <w:tcPr>
                  <w:tcW w:w="2561" w:type="dxa"/>
                  <w:vMerge w:val="restart"/>
                  <w:noWrap w:val="0"/>
                  <w:vAlign w:val="center"/>
                </w:tcPr>
                <w:p>
                  <w:pPr>
                    <w:pStyle w:val="28"/>
                    <w:spacing w:line="240" w:lineRule="auto"/>
                    <w:ind w:firstLine="0" w:firstLineChars="0"/>
                    <w:jc w:val="center"/>
                    <w:rPr>
                      <w:color w:val="auto"/>
                      <w:kern w:val="2"/>
                      <w:sz w:val="21"/>
                      <w:szCs w:val="21"/>
                      <w:highlight w:val="none"/>
                      <w:lang w:val="en-US" w:eastAsia="zh-CN" w:bidi="ar-SA"/>
                    </w:rPr>
                  </w:pPr>
                  <w:r>
                    <w:rPr>
                      <w:color w:val="auto"/>
                      <w:sz w:val="21"/>
                      <w:szCs w:val="21"/>
                      <w:highlight w:val="none"/>
                    </w:rPr>
                    <w:t>《污水综合排放标准》（GB8978-1996）</w:t>
                  </w:r>
                </w:p>
              </w:tc>
              <w:tc>
                <w:tcPr>
                  <w:tcW w:w="1273" w:type="dxa"/>
                  <w:vMerge w:val="restart"/>
                  <w:noWrap w:val="0"/>
                  <w:vAlign w:val="center"/>
                </w:tcPr>
                <w:p>
                  <w:pPr>
                    <w:jc w:val="center"/>
                    <w:rPr>
                      <w:rFonts w:hint="eastAsia"/>
                      <w:color w:val="auto"/>
                      <w:kern w:val="2"/>
                      <w:sz w:val="21"/>
                      <w:szCs w:val="21"/>
                      <w:highlight w:val="none"/>
                      <w:lang w:val="en-US" w:eastAsia="zh-CN" w:bidi="ar-SA"/>
                    </w:rPr>
                  </w:pPr>
                  <w:r>
                    <w:rPr>
                      <w:color w:val="auto"/>
                      <w:highlight w:val="none"/>
                    </w:rPr>
                    <w:t>表4三级排放标准</w:t>
                  </w:r>
                </w:p>
              </w:tc>
              <w:tc>
                <w:tcPr>
                  <w:tcW w:w="1338" w:type="dxa"/>
                  <w:gridSpan w:val="2"/>
                  <w:noWrap w:val="0"/>
                  <w:vAlign w:val="center"/>
                </w:tcPr>
                <w:p>
                  <w:pPr>
                    <w:pStyle w:val="28"/>
                    <w:spacing w:line="240" w:lineRule="auto"/>
                    <w:ind w:firstLine="0" w:firstLineChars="0"/>
                    <w:jc w:val="center"/>
                    <w:rPr>
                      <w:rFonts w:hint="eastAsia"/>
                      <w:color w:val="auto"/>
                      <w:kern w:val="2"/>
                      <w:sz w:val="21"/>
                      <w:szCs w:val="21"/>
                      <w:highlight w:val="none"/>
                      <w:lang w:val="en-US" w:eastAsia="zh-CN" w:bidi="ar-SA"/>
                    </w:rPr>
                  </w:pPr>
                  <w:r>
                    <w:rPr>
                      <w:color w:val="auto"/>
                      <w:sz w:val="21"/>
                      <w:szCs w:val="21"/>
                      <w:highlight w:val="none"/>
                    </w:rPr>
                    <w:t>COD</w:t>
                  </w:r>
                </w:p>
              </w:tc>
              <w:tc>
                <w:tcPr>
                  <w:tcW w:w="2649" w:type="dxa"/>
                  <w:noWrap w:val="0"/>
                  <w:vAlign w:val="center"/>
                </w:tcPr>
                <w:p>
                  <w:pPr>
                    <w:pStyle w:val="28"/>
                    <w:spacing w:line="240" w:lineRule="auto"/>
                    <w:ind w:firstLine="0" w:firstLineChars="0"/>
                    <w:jc w:val="center"/>
                    <w:rPr>
                      <w:color w:val="auto"/>
                      <w:kern w:val="2"/>
                      <w:sz w:val="21"/>
                      <w:szCs w:val="21"/>
                      <w:highlight w:val="none"/>
                      <w:lang w:val="en-US" w:eastAsia="zh-CN" w:bidi="ar-SA"/>
                    </w:rPr>
                  </w:pPr>
                  <w:r>
                    <w:rPr>
                      <w:rFonts w:hint="eastAsia"/>
                      <w:color w:val="auto"/>
                      <w:sz w:val="21"/>
                      <w:szCs w:val="21"/>
                      <w:highlight w:val="none"/>
                      <w:lang w:val="en-US" w:eastAsia="zh-CN"/>
                    </w:rPr>
                    <w:t>500</w:t>
                  </w:r>
                  <w:r>
                    <w:rPr>
                      <w:color w:val="auto"/>
                      <w:sz w:val="21"/>
                      <w:szCs w:val="21"/>
                      <w:highlight w:val="none"/>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540" w:type="dxa"/>
                  <w:vMerge w:val="continue"/>
                  <w:noWrap w:val="0"/>
                  <w:vAlign w:val="center"/>
                </w:tcPr>
                <w:p>
                  <w:pPr>
                    <w:pStyle w:val="28"/>
                    <w:spacing w:line="240" w:lineRule="auto"/>
                    <w:ind w:firstLine="0" w:firstLineChars="0"/>
                    <w:jc w:val="center"/>
                    <w:rPr>
                      <w:rFonts w:hint="eastAsia" w:ascii="Times New Roman" w:hAnsi="Times New Roman" w:eastAsia="宋体" w:cs="Times New Roman"/>
                      <w:color w:val="auto"/>
                      <w:sz w:val="21"/>
                      <w:szCs w:val="21"/>
                      <w:lang w:val="en-US" w:eastAsia="zh-CN"/>
                    </w:rPr>
                  </w:pPr>
                </w:p>
              </w:tc>
              <w:tc>
                <w:tcPr>
                  <w:tcW w:w="2561" w:type="dxa"/>
                  <w:vMerge w:val="continue"/>
                  <w:noWrap w:val="0"/>
                  <w:vAlign w:val="center"/>
                </w:tcPr>
                <w:p>
                  <w:pPr>
                    <w:pStyle w:val="28"/>
                    <w:spacing w:line="240" w:lineRule="auto"/>
                    <w:ind w:firstLine="0" w:firstLineChars="0"/>
                    <w:jc w:val="center"/>
                    <w:rPr>
                      <w:color w:val="auto"/>
                      <w:highlight w:val="none"/>
                    </w:rPr>
                  </w:pPr>
                </w:p>
              </w:tc>
              <w:tc>
                <w:tcPr>
                  <w:tcW w:w="1273" w:type="dxa"/>
                  <w:vMerge w:val="continue"/>
                  <w:noWrap w:val="0"/>
                  <w:vAlign w:val="center"/>
                </w:tcPr>
                <w:p>
                  <w:pPr>
                    <w:pStyle w:val="28"/>
                    <w:spacing w:line="240" w:lineRule="auto"/>
                    <w:ind w:firstLine="0" w:firstLineChars="0"/>
                    <w:jc w:val="center"/>
                    <w:rPr>
                      <w:rFonts w:hint="eastAsia"/>
                      <w:color w:val="auto"/>
                      <w:sz w:val="21"/>
                      <w:szCs w:val="16"/>
                      <w:highlight w:val="none"/>
                      <w:lang w:val="en-US" w:eastAsia="zh-CN"/>
                    </w:rPr>
                  </w:pPr>
                </w:p>
              </w:tc>
              <w:tc>
                <w:tcPr>
                  <w:tcW w:w="1338" w:type="dxa"/>
                  <w:gridSpan w:val="2"/>
                  <w:noWrap w:val="0"/>
                  <w:vAlign w:val="center"/>
                </w:tcPr>
                <w:p>
                  <w:pPr>
                    <w:pStyle w:val="28"/>
                    <w:spacing w:line="240" w:lineRule="auto"/>
                    <w:ind w:firstLine="0" w:firstLineChars="0"/>
                    <w:jc w:val="center"/>
                    <w:rPr>
                      <w:rFonts w:hint="eastAsia"/>
                      <w:color w:val="auto"/>
                      <w:kern w:val="2"/>
                      <w:sz w:val="21"/>
                      <w:szCs w:val="21"/>
                      <w:highlight w:val="none"/>
                      <w:lang w:val="en-US" w:eastAsia="zh-CN" w:bidi="ar-SA"/>
                    </w:rPr>
                  </w:pPr>
                  <w:r>
                    <w:rPr>
                      <w:color w:val="auto"/>
                      <w:sz w:val="21"/>
                      <w:szCs w:val="21"/>
                      <w:highlight w:val="none"/>
                    </w:rPr>
                    <w:t>BOD</w:t>
                  </w:r>
                  <w:r>
                    <w:rPr>
                      <w:color w:val="auto"/>
                      <w:sz w:val="21"/>
                      <w:szCs w:val="21"/>
                      <w:highlight w:val="none"/>
                      <w:vertAlign w:val="subscript"/>
                    </w:rPr>
                    <w:t>5</w:t>
                  </w:r>
                </w:p>
              </w:tc>
              <w:tc>
                <w:tcPr>
                  <w:tcW w:w="2649" w:type="dxa"/>
                  <w:noWrap w:val="0"/>
                  <w:vAlign w:val="center"/>
                </w:tcPr>
                <w:p>
                  <w:pPr>
                    <w:pStyle w:val="28"/>
                    <w:spacing w:line="240" w:lineRule="auto"/>
                    <w:ind w:firstLine="0" w:firstLineChars="0"/>
                    <w:jc w:val="center"/>
                    <w:rPr>
                      <w:color w:val="auto"/>
                      <w:kern w:val="2"/>
                      <w:sz w:val="21"/>
                      <w:szCs w:val="21"/>
                      <w:highlight w:val="none"/>
                      <w:lang w:val="en-US" w:eastAsia="zh-CN" w:bidi="ar-SA"/>
                    </w:rPr>
                  </w:pPr>
                  <w:r>
                    <w:rPr>
                      <w:color w:val="auto"/>
                      <w:sz w:val="21"/>
                      <w:szCs w:val="21"/>
                      <w:highlight w:val="none"/>
                    </w:rPr>
                    <w:t>300mg/L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540" w:type="dxa"/>
                  <w:vMerge w:val="continue"/>
                  <w:noWrap w:val="0"/>
                  <w:vAlign w:val="center"/>
                </w:tcPr>
                <w:p>
                  <w:pPr>
                    <w:pStyle w:val="28"/>
                    <w:spacing w:line="240" w:lineRule="auto"/>
                    <w:ind w:firstLine="0" w:firstLineChars="0"/>
                    <w:jc w:val="center"/>
                    <w:rPr>
                      <w:rFonts w:hint="eastAsia" w:ascii="Times New Roman" w:hAnsi="Times New Roman" w:eastAsia="宋体" w:cs="Times New Roman"/>
                      <w:color w:val="auto"/>
                      <w:sz w:val="21"/>
                      <w:szCs w:val="21"/>
                      <w:lang w:val="en-US" w:eastAsia="zh-CN"/>
                    </w:rPr>
                  </w:pPr>
                </w:p>
              </w:tc>
              <w:tc>
                <w:tcPr>
                  <w:tcW w:w="2561" w:type="dxa"/>
                  <w:vMerge w:val="continue"/>
                  <w:noWrap w:val="0"/>
                  <w:vAlign w:val="center"/>
                </w:tcPr>
                <w:p>
                  <w:pPr>
                    <w:pStyle w:val="28"/>
                    <w:spacing w:line="240" w:lineRule="auto"/>
                    <w:ind w:firstLine="0" w:firstLineChars="0"/>
                    <w:jc w:val="center"/>
                    <w:rPr>
                      <w:color w:val="auto"/>
                      <w:highlight w:val="none"/>
                    </w:rPr>
                  </w:pPr>
                </w:p>
              </w:tc>
              <w:tc>
                <w:tcPr>
                  <w:tcW w:w="1273" w:type="dxa"/>
                  <w:vMerge w:val="continue"/>
                  <w:noWrap w:val="0"/>
                  <w:vAlign w:val="center"/>
                </w:tcPr>
                <w:p>
                  <w:pPr>
                    <w:pStyle w:val="28"/>
                    <w:spacing w:line="240" w:lineRule="auto"/>
                    <w:ind w:firstLine="0" w:firstLineChars="0"/>
                    <w:jc w:val="center"/>
                    <w:rPr>
                      <w:rFonts w:hint="eastAsia"/>
                      <w:color w:val="auto"/>
                      <w:sz w:val="21"/>
                      <w:szCs w:val="16"/>
                      <w:highlight w:val="none"/>
                      <w:lang w:val="en-US" w:eastAsia="zh-CN"/>
                    </w:rPr>
                  </w:pPr>
                </w:p>
              </w:tc>
              <w:tc>
                <w:tcPr>
                  <w:tcW w:w="1338" w:type="dxa"/>
                  <w:gridSpan w:val="2"/>
                  <w:noWrap w:val="0"/>
                  <w:vAlign w:val="center"/>
                </w:tcPr>
                <w:p>
                  <w:pPr>
                    <w:pStyle w:val="28"/>
                    <w:spacing w:line="240" w:lineRule="auto"/>
                    <w:ind w:firstLine="0" w:firstLineChars="0"/>
                    <w:jc w:val="center"/>
                    <w:rPr>
                      <w:rFonts w:hint="eastAsia"/>
                      <w:color w:val="auto"/>
                      <w:kern w:val="2"/>
                      <w:sz w:val="21"/>
                      <w:szCs w:val="21"/>
                      <w:highlight w:val="none"/>
                      <w:lang w:val="en-US" w:eastAsia="zh-CN" w:bidi="ar-SA"/>
                    </w:rPr>
                  </w:pPr>
                  <w:r>
                    <w:rPr>
                      <w:color w:val="auto"/>
                      <w:sz w:val="21"/>
                      <w:szCs w:val="21"/>
                      <w:highlight w:val="none"/>
                    </w:rPr>
                    <w:t>SS</w:t>
                  </w:r>
                </w:p>
              </w:tc>
              <w:tc>
                <w:tcPr>
                  <w:tcW w:w="2649" w:type="dxa"/>
                  <w:noWrap w:val="0"/>
                  <w:vAlign w:val="center"/>
                </w:tcPr>
                <w:p>
                  <w:pPr>
                    <w:pStyle w:val="28"/>
                    <w:spacing w:line="240" w:lineRule="auto"/>
                    <w:ind w:firstLine="0" w:firstLineChars="0"/>
                    <w:jc w:val="center"/>
                    <w:rPr>
                      <w:color w:val="auto"/>
                      <w:kern w:val="2"/>
                      <w:sz w:val="21"/>
                      <w:szCs w:val="21"/>
                      <w:highlight w:val="none"/>
                      <w:lang w:val="en-US" w:eastAsia="zh-CN" w:bidi="ar-SA"/>
                    </w:rPr>
                  </w:pPr>
                  <w:r>
                    <w:rPr>
                      <w:color w:val="auto"/>
                      <w:sz w:val="21"/>
                      <w:szCs w:val="21"/>
                      <w:highlight w:val="none"/>
                    </w:rPr>
                    <w:t>400mg/L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40" w:type="dxa"/>
                  <w:vMerge w:val="continue"/>
                  <w:noWrap w:val="0"/>
                  <w:vAlign w:val="center"/>
                </w:tcPr>
                <w:p>
                  <w:pPr>
                    <w:pStyle w:val="28"/>
                    <w:spacing w:line="240" w:lineRule="auto"/>
                    <w:ind w:firstLine="0" w:firstLineChars="0"/>
                    <w:jc w:val="center"/>
                    <w:rPr>
                      <w:rFonts w:hint="eastAsia" w:ascii="Times New Roman" w:hAnsi="Times New Roman" w:eastAsia="宋体" w:cs="Times New Roman"/>
                      <w:color w:val="auto"/>
                      <w:sz w:val="21"/>
                      <w:szCs w:val="21"/>
                      <w:lang w:val="en-US" w:eastAsia="zh-CN"/>
                    </w:rPr>
                  </w:pPr>
                </w:p>
              </w:tc>
              <w:tc>
                <w:tcPr>
                  <w:tcW w:w="2561" w:type="dxa"/>
                  <w:vMerge w:val="continue"/>
                  <w:noWrap w:val="0"/>
                  <w:vAlign w:val="center"/>
                </w:tcPr>
                <w:p>
                  <w:pPr>
                    <w:pStyle w:val="28"/>
                    <w:spacing w:line="240" w:lineRule="auto"/>
                    <w:ind w:firstLine="0" w:firstLineChars="0"/>
                    <w:jc w:val="center"/>
                    <w:rPr>
                      <w:color w:val="auto"/>
                      <w:highlight w:val="none"/>
                    </w:rPr>
                  </w:pPr>
                </w:p>
              </w:tc>
              <w:tc>
                <w:tcPr>
                  <w:tcW w:w="1273" w:type="dxa"/>
                  <w:vMerge w:val="continue"/>
                  <w:noWrap w:val="0"/>
                  <w:vAlign w:val="center"/>
                </w:tcPr>
                <w:p>
                  <w:pPr>
                    <w:pStyle w:val="28"/>
                    <w:spacing w:line="240" w:lineRule="auto"/>
                    <w:ind w:firstLine="0" w:firstLineChars="0"/>
                    <w:jc w:val="center"/>
                    <w:rPr>
                      <w:rFonts w:hint="eastAsia"/>
                      <w:color w:val="auto"/>
                      <w:sz w:val="21"/>
                      <w:szCs w:val="16"/>
                      <w:highlight w:val="none"/>
                      <w:lang w:val="en-US" w:eastAsia="zh-CN"/>
                    </w:rPr>
                  </w:pPr>
                </w:p>
              </w:tc>
              <w:tc>
                <w:tcPr>
                  <w:tcW w:w="1338" w:type="dxa"/>
                  <w:gridSpan w:val="2"/>
                  <w:noWrap w:val="0"/>
                  <w:vAlign w:val="center"/>
                </w:tcPr>
                <w:p>
                  <w:pPr>
                    <w:pStyle w:val="28"/>
                    <w:spacing w:line="240" w:lineRule="auto"/>
                    <w:ind w:firstLine="0" w:firstLineChars="0"/>
                    <w:jc w:val="center"/>
                    <w:rPr>
                      <w:color w:val="auto"/>
                      <w:sz w:val="21"/>
                      <w:szCs w:val="21"/>
                      <w:highlight w:val="none"/>
                    </w:rPr>
                  </w:pPr>
                  <w:r>
                    <w:rPr>
                      <w:color w:val="auto"/>
                      <w:sz w:val="21"/>
                      <w:szCs w:val="21"/>
                      <w:highlight w:val="none"/>
                    </w:rPr>
                    <w:t>氨氮</w:t>
                  </w:r>
                </w:p>
              </w:tc>
              <w:tc>
                <w:tcPr>
                  <w:tcW w:w="2649" w:type="dxa"/>
                  <w:noWrap w:val="0"/>
                  <w:vAlign w:val="center"/>
                </w:tcPr>
                <w:p>
                  <w:pPr>
                    <w:pStyle w:val="28"/>
                    <w:spacing w:line="240" w:lineRule="auto"/>
                    <w:ind w:firstLine="0" w:firstLineChars="0"/>
                    <w:jc w:val="center"/>
                    <w:rPr>
                      <w:color w:val="auto"/>
                      <w:sz w:val="21"/>
                      <w:szCs w:val="21"/>
                      <w:highlight w:val="none"/>
                    </w:rPr>
                  </w:pPr>
                  <w:r>
                    <w:rPr>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40" w:type="dxa"/>
                  <w:vMerge w:val="continue"/>
                  <w:noWrap w:val="0"/>
                  <w:vAlign w:val="center"/>
                </w:tcPr>
                <w:p>
                  <w:pPr>
                    <w:pStyle w:val="28"/>
                    <w:spacing w:line="240" w:lineRule="auto"/>
                    <w:ind w:firstLine="0" w:firstLineChars="0"/>
                    <w:jc w:val="center"/>
                    <w:rPr>
                      <w:rFonts w:hint="eastAsia" w:ascii="Times New Roman" w:hAnsi="Times New Roman" w:eastAsia="宋体" w:cs="Times New Roman"/>
                      <w:color w:val="auto"/>
                      <w:sz w:val="21"/>
                      <w:szCs w:val="21"/>
                      <w:lang w:val="en-US" w:eastAsia="zh-CN"/>
                    </w:rPr>
                  </w:pPr>
                </w:p>
              </w:tc>
              <w:tc>
                <w:tcPr>
                  <w:tcW w:w="2561" w:type="dxa"/>
                  <w:vMerge w:val="continue"/>
                  <w:noWrap w:val="0"/>
                  <w:vAlign w:val="center"/>
                </w:tcPr>
                <w:p>
                  <w:pPr>
                    <w:pStyle w:val="28"/>
                    <w:spacing w:line="240" w:lineRule="auto"/>
                    <w:ind w:firstLine="0" w:firstLineChars="0"/>
                    <w:jc w:val="center"/>
                    <w:rPr>
                      <w:color w:val="auto"/>
                      <w:highlight w:val="none"/>
                    </w:rPr>
                  </w:pPr>
                </w:p>
              </w:tc>
              <w:tc>
                <w:tcPr>
                  <w:tcW w:w="1273" w:type="dxa"/>
                  <w:vMerge w:val="continue"/>
                  <w:noWrap w:val="0"/>
                  <w:vAlign w:val="center"/>
                </w:tcPr>
                <w:p>
                  <w:pPr>
                    <w:pStyle w:val="28"/>
                    <w:spacing w:line="240" w:lineRule="auto"/>
                    <w:ind w:firstLine="0" w:firstLineChars="0"/>
                    <w:jc w:val="center"/>
                    <w:rPr>
                      <w:rFonts w:hint="eastAsia"/>
                      <w:color w:val="auto"/>
                      <w:sz w:val="21"/>
                      <w:szCs w:val="16"/>
                      <w:highlight w:val="none"/>
                      <w:lang w:val="en-US" w:eastAsia="zh-CN"/>
                    </w:rPr>
                  </w:pPr>
                </w:p>
              </w:tc>
              <w:tc>
                <w:tcPr>
                  <w:tcW w:w="1338" w:type="dxa"/>
                  <w:gridSpan w:val="2"/>
                  <w:noWrap w:val="0"/>
                  <w:vAlign w:val="center"/>
                </w:tcPr>
                <w:p>
                  <w:pPr>
                    <w:pStyle w:val="28"/>
                    <w:spacing w:line="240" w:lineRule="auto"/>
                    <w:ind w:firstLine="0" w:firstLineChars="0"/>
                    <w:jc w:val="center"/>
                    <w:rPr>
                      <w:rFonts w:hint="default"/>
                      <w:color w:val="auto"/>
                      <w:kern w:val="2"/>
                      <w:sz w:val="21"/>
                      <w:szCs w:val="21"/>
                      <w:highlight w:val="none"/>
                      <w:lang w:val="en-US" w:eastAsia="zh-CN" w:bidi="ar-SA"/>
                    </w:rPr>
                  </w:pPr>
                  <w:r>
                    <w:rPr>
                      <w:rFonts w:hint="eastAsia"/>
                      <w:color w:val="auto"/>
                      <w:kern w:val="2"/>
                      <w:sz w:val="21"/>
                      <w:szCs w:val="21"/>
                      <w:highlight w:val="none"/>
                      <w:lang w:val="en-US" w:eastAsia="zh-CN" w:bidi="ar-SA"/>
                    </w:rPr>
                    <w:t>动植物油</w:t>
                  </w:r>
                </w:p>
              </w:tc>
              <w:tc>
                <w:tcPr>
                  <w:tcW w:w="2649" w:type="dxa"/>
                  <w:noWrap w:val="0"/>
                  <w:vAlign w:val="center"/>
                </w:tcPr>
                <w:p>
                  <w:pPr>
                    <w:pStyle w:val="28"/>
                    <w:spacing w:line="240" w:lineRule="auto"/>
                    <w:ind w:firstLine="0" w:firstLineChars="0"/>
                    <w:jc w:val="center"/>
                    <w:rPr>
                      <w:color w:val="auto"/>
                      <w:kern w:val="2"/>
                      <w:sz w:val="21"/>
                      <w:szCs w:val="21"/>
                      <w:highlight w:val="none"/>
                      <w:lang w:val="en-US" w:eastAsia="zh-CN" w:bidi="ar-SA"/>
                    </w:rPr>
                  </w:pPr>
                  <w:r>
                    <w:rPr>
                      <w:rFonts w:hint="eastAsia"/>
                      <w:color w:val="auto"/>
                      <w:sz w:val="21"/>
                      <w:szCs w:val="21"/>
                      <w:highlight w:val="none"/>
                      <w:lang w:val="en-US" w:eastAsia="zh-CN"/>
                    </w:rPr>
                    <w:t>1</w:t>
                  </w:r>
                  <w:r>
                    <w:rPr>
                      <w:color w:val="auto"/>
                      <w:sz w:val="21"/>
                      <w:szCs w:val="21"/>
                      <w:highlight w:val="none"/>
                    </w:rPr>
                    <w:t>00mg/L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540" w:type="dxa"/>
                  <w:vMerge w:val="continue"/>
                  <w:noWrap w:val="0"/>
                  <w:vAlign w:val="center"/>
                </w:tcPr>
                <w:p>
                  <w:pPr>
                    <w:pStyle w:val="28"/>
                    <w:spacing w:line="240" w:lineRule="auto"/>
                    <w:ind w:firstLine="0" w:firstLineChars="0"/>
                    <w:jc w:val="center"/>
                    <w:rPr>
                      <w:color w:val="auto"/>
                    </w:rPr>
                  </w:pPr>
                </w:p>
              </w:tc>
              <w:tc>
                <w:tcPr>
                  <w:tcW w:w="3834" w:type="dxa"/>
                  <w:gridSpan w:val="2"/>
                  <w:vMerge w:val="restart"/>
                  <w:noWrap w:val="0"/>
                  <w:vAlign w:val="center"/>
                </w:tcPr>
                <w:p>
                  <w:pPr>
                    <w:pStyle w:val="28"/>
                    <w:spacing w:line="240" w:lineRule="auto"/>
                    <w:ind w:firstLine="0" w:firstLineChars="0"/>
                    <w:jc w:val="center"/>
                    <w:rPr>
                      <w:rFonts w:hint="eastAsia"/>
                      <w:color w:val="auto"/>
                      <w:sz w:val="21"/>
                      <w:szCs w:val="16"/>
                      <w:highlight w:val="green"/>
                      <w:lang w:val="en-US" w:eastAsia="zh-CN"/>
                    </w:rPr>
                  </w:pPr>
                  <w:r>
                    <w:rPr>
                      <w:rFonts w:hint="eastAsia" w:ascii="Times New Roman" w:hAnsi="Times New Roman" w:eastAsia="宋体" w:cs="Times New Roman"/>
                      <w:color w:val="auto"/>
                      <w:sz w:val="21"/>
                      <w:szCs w:val="21"/>
                      <w:highlight w:val="none"/>
                      <w:lang w:val="en-US" w:eastAsia="zh-CN"/>
                    </w:rPr>
                    <w:t>民权县北关镇污水处理厂收水水质（参照</w:t>
                  </w:r>
                  <w:r>
                    <w:rPr>
                      <w:color w:val="auto"/>
                      <w:sz w:val="21"/>
                      <w:szCs w:val="21"/>
                      <w:highlight w:val="none"/>
                    </w:rPr>
                    <w:t>《污水综合排放标准》（GB8978-1996）</w:t>
                  </w:r>
                  <w:r>
                    <w:rPr>
                      <w:rFonts w:hint="eastAsia"/>
                      <w:color w:val="auto"/>
                      <w:sz w:val="21"/>
                      <w:szCs w:val="21"/>
                      <w:highlight w:val="none"/>
                      <w:lang w:val="en-US" w:eastAsia="zh-CN"/>
                    </w:rPr>
                    <w:t>其他排污单位</w:t>
                  </w:r>
                  <w:r>
                    <w:rPr>
                      <w:rFonts w:hint="eastAsia" w:ascii="Times New Roman" w:hAnsi="Times New Roman" w:eastAsia="宋体" w:cs="Times New Roman"/>
                      <w:color w:val="auto"/>
                      <w:sz w:val="21"/>
                      <w:szCs w:val="21"/>
                      <w:highlight w:val="none"/>
                      <w:lang w:val="en-US" w:eastAsia="zh-CN"/>
                    </w:rPr>
                    <w:t>）</w:t>
                  </w:r>
                </w:p>
              </w:tc>
              <w:tc>
                <w:tcPr>
                  <w:tcW w:w="1338" w:type="dxa"/>
                  <w:gridSpan w:val="2"/>
                  <w:noWrap w:val="0"/>
                  <w:vAlign w:val="center"/>
                </w:tcPr>
                <w:p>
                  <w:pPr>
                    <w:pStyle w:val="28"/>
                    <w:spacing w:line="240" w:lineRule="auto"/>
                    <w:ind w:firstLine="0" w:firstLineChars="0"/>
                    <w:jc w:val="center"/>
                    <w:rPr>
                      <w:rFonts w:hint="eastAsia"/>
                      <w:color w:val="auto"/>
                      <w:kern w:val="2"/>
                      <w:sz w:val="21"/>
                      <w:szCs w:val="21"/>
                      <w:highlight w:val="none"/>
                      <w:lang w:val="en-US" w:eastAsia="zh-CN" w:bidi="ar-SA"/>
                    </w:rPr>
                  </w:pPr>
                  <w:r>
                    <w:rPr>
                      <w:color w:val="auto"/>
                      <w:sz w:val="21"/>
                      <w:szCs w:val="21"/>
                      <w:highlight w:val="none"/>
                    </w:rPr>
                    <w:t>COD</w:t>
                  </w:r>
                </w:p>
              </w:tc>
              <w:tc>
                <w:tcPr>
                  <w:tcW w:w="2649" w:type="dxa"/>
                  <w:noWrap w:val="0"/>
                  <w:vAlign w:val="center"/>
                </w:tcPr>
                <w:p>
                  <w:pPr>
                    <w:pStyle w:val="28"/>
                    <w:spacing w:line="240" w:lineRule="auto"/>
                    <w:ind w:firstLine="0" w:firstLineChars="0"/>
                    <w:jc w:val="center"/>
                    <w:rPr>
                      <w:rFonts w:hint="default"/>
                      <w:color w:val="auto"/>
                      <w:kern w:val="2"/>
                      <w:sz w:val="21"/>
                      <w:szCs w:val="21"/>
                      <w:highlight w:val="none"/>
                      <w:lang w:val="en-US" w:eastAsia="zh-CN" w:bidi="ar-SA"/>
                    </w:rPr>
                  </w:pPr>
                  <w:r>
                    <w:rPr>
                      <w:rFonts w:hint="eastAsia"/>
                      <w:color w:val="auto"/>
                      <w:sz w:val="21"/>
                      <w:szCs w:val="21"/>
                      <w:highlight w:val="none"/>
                      <w:lang w:val="en-US" w:eastAsia="zh-CN"/>
                    </w:rPr>
                    <w:t>500</w:t>
                  </w:r>
                  <w:r>
                    <w:rPr>
                      <w:color w:val="auto"/>
                      <w:sz w:val="21"/>
                      <w:szCs w:val="21"/>
                      <w:highlight w:val="none"/>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540" w:type="dxa"/>
                  <w:vMerge w:val="continue"/>
                  <w:noWrap w:val="0"/>
                  <w:vAlign w:val="center"/>
                </w:tcPr>
                <w:p>
                  <w:pPr>
                    <w:pStyle w:val="28"/>
                    <w:spacing w:line="240" w:lineRule="auto"/>
                    <w:ind w:firstLine="0" w:firstLineChars="0"/>
                    <w:jc w:val="center"/>
                    <w:rPr>
                      <w:color w:val="auto"/>
                    </w:rPr>
                  </w:pPr>
                </w:p>
              </w:tc>
              <w:tc>
                <w:tcPr>
                  <w:tcW w:w="3834" w:type="dxa"/>
                  <w:gridSpan w:val="2"/>
                  <w:vMerge w:val="continue"/>
                  <w:noWrap w:val="0"/>
                  <w:vAlign w:val="center"/>
                </w:tcPr>
                <w:p>
                  <w:pPr>
                    <w:pStyle w:val="28"/>
                    <w:spacing w:line="240" w:lineRule="auto"/>
                    <w:ind w:firstLine="0" w:firstLineChars="0"/>
                    <w:jc w:val="center"/>
                    <w:rPr>
                      <w:rFonts w:hint="eastAsia"/>
                      <w:color w:val="auto"/>
                      <w:sz w:val="21"/>
                      <w:szCs w:val="16"/>
                      <w:highlight w:val="green"/>
                      <w:lang w:val="en-US" w:eastAsia="zh-CN"/>
                    </w:rPr>
                  </w:pPr>
                </w:p>
              </w:tc>
              <w:tc>
                <w:tcPr>
                  <w:tcW w:w="1338" w:type="dxa"/>
                  <w:gridSpan w:val="2"/>
                  <w:noWrap w:val="0"/>
                  <w:vAlign w:val="center"/>
                </w:tcPr>
                <w:p>
                  <w:pPr>
                    <w:pStyle w:val="28"/>
                    <w:spacing w:line="240" w:lineRule="auto"/>
                    <w:ind w:firstLine="0" w:firstLineChars="0"/>
                    <w:jc w:val="center"/>
                    <w:rPr>
                      <w:rFonts w:hint="eastAsia"/>
                      <w:color w:val="auto"/>
                      <w:kern w:val="2"/>
                      <w:sz w:val="21"/>
                      <w:szCs w:val="21"/>
                      <w:highlight w:val="none"/>
                      <w:lang w:val="en-US" w:eastAsia="zh-CN" w:bidi="ar-SA"/>
                    </w:rPr>
                  </w:pPr>
                  <w:r>
                    <w:rPr>
                      <w:color w:val="auto"/>
                      <w:sz w:val="21"/>
                      <w:szCs w:val="21"/>
                      <w:highlight w:val="none"/>
                    </w:rPr>
                    <w:t>BOD</w:t>
                  </w:r>
                  <w:r>
                    <w:rPr>
                      <w:color w:val="auto"/>
                      <w:sz w:val="21"/>
                      <w:szCs w:val="21"/>
                      <w:highlight w:val="none"/>
                      <w:vertAlign w:val="subscript"/>
                    </w:rPr>
                    <w:t>5</w:t>
                  </w:r>
                </w:p>
              </w:tc>
              <w:tc>
                <w:tcPr>
                  <w:tcW w:w="2649" w:type="dxa"/>
                  <w:noWrap w:val="0"/>
                  <w:vAlign w:val="center"/>
                </w:tcPr>
                <w:p>
                  <w:pPr>
                    <w:pStyle w:val="28"/>
                    <w:spacing w:line="240" w:lineRule="auto"/>
                    <w:ind w:firstLine="0" w:firstLineChars="0"/>
                    <w:jc w:val="center"/>
                    <w:rPr>
                      <w:rFonts w:hint="default"/>
                      <w:color w:val="auto"/>
                      <w:kern w:val="2"/>
                      <w:sz w:val="21"/>
                      <w:szCs w:val="21"/>
                      <w:highlight w:val="none"/>
                      <w:lang w:val="en-US" w:eastAsia="zh-CN" w:bidi="ar-SA"/>
                    </w:rPr>
                  </w:pPr>
                  <w:r>
                    <w:rPr>
                      <w:color w:val="auto"/>
                      <w:sz w:val="21"/>
                      <w:szCs w:val="21"/>
                      <w:highlight w:val="none"/>
                    </w:rPr>
                    <w:t>300mg/L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540" w:type="dxa"/>
                  <w:vMerge w:val="continue"/>
                  <w:noWrap w:val="0"/>
                  <w:vAlign w:val="center"/>
                </w:tcPr>
                <w:p>
                  <w:pPr>
                    <w:pStyle w:val="28"/>
                    <w:spacing w:line="240" w:lineRule="auto"/>
                    <w:ind w:firstLine="0" w:firstLineChars="0"/>
                    <w:jc w:val="center"/>
                    <w:rPr>
                      <w:color w:val="auto"/>
                    </w:rPr>
                  </w:pPr>
                </w:p>
              </w:tc>
              <w:tc>
                <w:tcPr>
                  <w:tcW w:w="3834" w:type="dxa"/>
                  <w:gridSpan w:val="2"/>
                  <w:vMerge w:val="continue"/>
                  <w:noWrap w:val="0"/>
                  <w:vAlign w:val="center"/>
                </w:tcPr>
                <w:p>
                  <w:pPr>
                    <w:pStyle w:val="28"/>
                    <w:spacing w:line="240" w:lineRule="auto"/>
                    <w:ind w:firstLine="0" w:firstLineChars="0"/>
                    <w:jc w:val="center"/>
                    <w:rPr>
                      <w:rFonts w:hint="eastAsia"/>
                      <w:color w:val="auto"/>
                      <w:sz w:val="21"/>
                      <w:szCs w:val="16"/>
                      <w:highlight w:val="green"/>
                      <w:lang w:val="en-US" w:eastAsia="zh-CN"/>
                    </w:rPr>
                  </w:pPr>
                </w:p>
              </w:tc>
              <w:tc>
                <w:tcPr>
                  <w:tcW w:w="1338" w:type="dxa"/>
                  <w:gridSpan w:val="2"/>
                  <w:noWrap w:val="0"/>
                  <w:vAlign w:val="center"/>
                </w:tcPr>
                <w:p>
                  <w:pPr>
                    <w:pStyle w:val="28"/>
                    <w:spacing w:line="240" w:lineRule="auto"/>
                    <w:ind w:firstLine="0" w:firstLineChars="0"/>
                    <w:jc w:val="center"/>
                    <w:rPr>
                      <w:rFonts w:hint="eastAsia"/>
                      <w:color w:val="auto"/>
                      <w:kern w:val="2"/>
                      <w:sz w:val="21"/>
                      <w:szCs w:val="21"/>
                      <w:highlight w:val="none"/>
                      <w:lang w:val="en-US" w:eastAsia="zh-CN" w:bidi="ar-SA"/>
                    </w:rPr>
                  </w:pPr>
                  <w:r>
                    <w:rPr>
                      <w:color w:val="auto"/>
                      <w:sz w:val="21"/>
                      <w:szCs w:val="21"/>
                      <w:highlight w:val="none"/>
                    </w:rPr>
                    <w:t>SS</w:t>
                  </w:r>
                </w:p>
              </w:tc>
              <w:tc>
                <w:tcPr>
                  <w:tcW w:w="2649" w:type="dxa"/>
                  <w:noWrap w:val="0"/>
                  <w:vAlign w:val="center"/>
                </w:tcPr>
                <w:p>
                  <w:pPr>
                    <w:pStyle w:val="28"/>
                    <w:spacing w:line="240" w:lineRule="auto"/>
                    <w:ind w:firstLine="0" w:firstLineChars="0"/>
                    <w:jc w:val="center"/>
                    <w:rPr>
                      <w:rFonts w:hint="default"/>
                      <w:color w:val="auto"/>
                      <w:kern w:val="2"/>
                      <w:sz w:val="21"/>
                      <w:szCs w:val="21"/>
                      <w:highlight w:val="none"/>
                      <w:lang w:val="en-US" w:eastAsia="zh-CN" w:bidi="ar-SA"/>
                    </w:rPr>
                  </w:pPr>
                  <w:r>
                    <w:rPr>
                      <w:color w:val="auto"/>
                      <w:sz w:val="21"/>
                      <w:szCs w:val="21"/>
                      <w:highlight w:val="none"/>
                    </w:rPr>
                    <w:t>400mg/L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540" w:type="dxa"/>
                  <w:vMerge w:val="continue"/>
                  <w:noWrap w:val="0"/>
                  <w:vAlign w:val="center"/>
                </w:tcPr>
                <w:p>
                  <w:pPr>
                    <w:pStyle w:val="28"/>
                    <w:spacing w:line="240" w:lineRule="auto"/>
                    <w:ind w:firstLine="0" w:firstLineChars="0"/>
                    <w:jc w:val="center"/>
                    <w:rPr>
                      <w:color w:val="auto"/>
                    </w:rPr>
                  </w:pPr>
                </w:p>
              </w:tc>
              <w:tc>
                <w:tcPr>
                  <w:tcW w:w="3834" w:type="dxa"/>
                  <w:gridSpan w:val="2"/>
                  <w:vMerge w:val="continue"/>
                  <w:noWrap w:val="0"/>
                  <w:vAlign w:val="center"/>
                </w:tcPr>
                <w:p>
                  <w:pPr>
                    <w:pStyle w:val="28"/>
                    <w:spacing w:line="240" w:lineRule="auto"/>
                    <w:ind w:firstLine="0" w:firstLineChars="0"/>
                    <w:jc w:val="center"/>
                    <w:rPr>
                      <w:rFonts w:hint="eastAsia"/>
                      <w:color w:val="auto"/>
                      <w:sz w:val="21"/>
                      <w:szCs w:val="16"/>
                      <w:highlight w:val="green"/>
                      <w:lang w:val="en-US" w:eastAsia="zh-CN"/>
                    </w:rPr>
                  </w:pPr>
                </w:p>
              </w:tc>
              <w:tc>
                <w:tcPr>
                  <w:tcW w:w="1338" w:type="dxa"/>
                  <w:gridSpan w:val="2"/>
                  <w:noWrap w:val="0"/>
                  <w:vAlign w:val="center"/>
                </w:tcPr>
                <w:p>
                  <w:pPr>
                    <w:pStyle w:val="28"/>
                    <w:spacing w:line="240" w:lineRule="auto"/>
                    <w:ind w:firstLine="0" w:firstLineChars="0"/>
                    <w:jc w:val="center"/>
                    <w:rPr>
                      <w:rFonts w:hint="eastAsia"/>
                      <w:color w:val="auto"/>
                      <w:kern w:val="2"/>
                      <w:sz w:val="21"/>
                      <w:szCs w:val="21"/>
                      <w:highlight w:val="none"/>
                      <w:lang w:val="en-US" w:eastAsia="zh-CN" w:bidi="ar-SA"/>
                    </w:rPr>
                  </w:pPr>
                  <w:r>
                    <w:rPr>
                      <w:color w:val="auto"/>
                      <w:sz w:val="21"/>
                      <w:szCs w:val="21"/>
                      <w:highlight w:val="none"/>
                    </w:rPr>
                    <w:t>氨氮</w:t>
                  </w:r>
                </w:p>
              </w:tc>
              <w:tc>
                <w:tcPr>
                  <w:tcW w:w="2649" w:type="dxa"/>
                  <w:noWrap w:val="0"/>
                  <w:vAlign w:val="center"/>
                </w:tcPr>
                <w:p>
                  <w:pPr>
                    <w:pStyle w:val="28"/>
                    <w:spacing w:line="240" w:lineRule="auto"/>
                    <w:ind w:firstLine="0" w:firstLineChars="0"/>
                    <w:jc w:val="center"/>
                    <w:rPr>
                      <w:rFonts w:hint="eastAsia"/>
                      <w:color w:val="auto"/>
                      <w:kern w:val="2"/>
                      <w:sz w:val="21"/>
                      <w:szCs w:val="21"/>
                      <w:highlight w:val="none"/>
                      <w:lang w:val="en-US" w:eastAsia="zh-CN" w:bidi="ar-SA"/>
                    </w:rPr>
                  </w:pPr>
                  <w:r>
                    <w:rPr>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540" w:type="dxa"/>
                  <w:vMerge w:val="continue"/>
                  <w:noWrap w:val="0"/>
                  <w:vAlign w:val="center"/>
                </w:tcPr>
                <w:p>
                  <w:pPr>
                    <w:pStyle w:val="28"/>
                    <w:spacing w:line="240" w:lineRule="auto"/>
                    <w:ind w:firstLine="0" w:firstLineChars="0"/>
                    <w:jc w:val="center"/>
                    <w:rPr>
                      <w:color w:val="auto"/>
                    </w:rPr>
                  </w:pPr>
                </w:p>
              </w:tc>
              <w:tc>
                <w:tcPr>
                  <w:tcW w:w="3834" w:type="dxa"/>
                  <w:gridSpan w:val="2"/>
                  <w:vMerge w:val="continue"/>
                  <w:noWrap w:val="0"/>
                  <w:vAlign w:val="center"/>
                </w:tcPr>
                <w:p>
                  <w:pPr>
                    <w:pStyle w:val="28"/>
                    <w:spacing w:line="240" w:lineRule="auto"/>
                    <w:ind w:firstLine="0" w:firstLineChars="0"/>
                    <w:jc w:val="center"/>
                    <w:rPr>
                      <w:rFonts w:hint="eastAsia"/>
                      <w:color w:val="auto"/>
                      <w:sz w:val="21"/>
                      <w:szCs w:val="16"/>
                      <w:highlight w:val="green"/>
                      <w:lang w:val="en-US" w:eastAsia="zh-CN"/>
                    </w:rPr>
                  </w:pPr>
                </w:p>
              </w:tc>
              <w:tc>
                <w:tcPr>
                  <w:tcW w:w="1338" w:type="dxa"/>
                  <w:gridSpan w:val="2"/>
                  <w:noWrap w:val="0"/>
                  <w:vAlign w:val="center"/>
                </w:tcPr>
                <w:p>
                  <w:pPr>
                    <w:pStyle w:val="28"/>
                    <w:spacing w:line="240" w:lineRule="auto"/>
                    <w:ind w:firstLine="0" w:firstLineChars="0"/>
                    <w:jc w:val="center"/>
                    <w:rPr>
                      <w:rFonts w:hint="eastAsia"/>
                      <w:color w:val="auto"/>
                      <w:kern w:val="2"/>
                      <w:sz w:val="21"/>
                      <w:szCs w:val="21"/>
                      <w:highlight w:val="none"/>
                      <w:lang w:val="en-US" w:eastAsia="zh-CN" w:bidi="ar-SA"/>
                    </w:rPr>
                  </w:pPr>
                  <w:r>
                    <w:rPr>
                      <w:rFonts w:hint="eastAsia"/>
                      <w:color w:val="auto"/>
                      <w:kern w:val="2"/>
                      <w:sz w:val="21"/>
                      <w:szCs w:val="21"/>
                      <w:highlight w:val="none"/>
                      <w:lang w:val="en-US" w:eastAsia="zh-CN" w:bidi="ar-SA"/>
                    </w:rPr>
                    <w:t>动植物油</w:t>
                  </w:r>
                </w:p>
              </w:tc>
              <w:tc>
                <w:tcPr>
                  <w:tcW w:w="2649" w:type="dxa"/>
                  <w:noWrap w:val="0"/>
                  <w:vAlign w:val="center"/>
                </w:tcPr>
                <w:p>
                  <w:pPr>
                    <w:pStyle w:val="28"/>
                    <w:spacing w:line="240" w:lineRule="auto"/>
                    <w:ind w:firstLine="0" w:firstLineChars="0"/>
                    <w:jc w:val="center"/>
                    <w:rPr>
                      <w:rFonts w:hint="default"/>
                      <w:color w:val="auto"/>
                      <w:kern w:val="2"/>
                      <w:sz w:val="21"/>
                      <w:szCs w:val="21"/>
                      <w:highlight w:val="none"/>
                      <w:lang w:val="en-US" w:eastAsia="zh-CN" w:bidi="ar-SA"/>
                    </w:rPr>
                  </w:pPr>
                  <w:r>
                    <w:rPr>
                      <w:rFonts w:hint="eastAsia"/>
                      <w:color w:val="auto"/>
                      <w:sz w:val="21"/>
                      <w:szCs w:val="21"/>
                      <w:highlight w:val="none"/>
                      <w:lang w:val="en-US" w:eastAsia="zh-CN"/>
                    </w:rPr>
                    <w:t>1</w:t>
                  </w:r>
                  <w:r>
                    <w:rPr>
                      <w:color w:val="auto"/>
                      <w:sz w:val="21"/>
                      <w:szCs w:val="21"/>
                      <w:highlight w:val="none"/>
                    </w:rPr>
                    <w:t>00mg/L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 w:hRule="atLeast"/>
                <w:jc w:val="center"/>
              </w:trPr>
              <w:tc>
                <w:tcPr>
                  <w:tcW w:w="540" w:type="dxa"/>
                  <w:vMerge w:val="restart"/>
                  <w:noWrap w:val="0"/>
                  <w:vAlign w:val="center"/>
                </w:tcPr>
                <w:p>
                  <w:pPr>
                    <w:pStyle w:val="28"/>
                    <w:spacing w:line="240" w:lineRule="auto"/>
                    <w:ind w:firstLine="0" w:firstLineChars="0"/>
                    <w:jc w:val="center"/>
                    <w:rPr>
                      <w:color w:val="auto"/>
                      <w:sz w:val="21"/>
                      <w:szCs w:val="21"/>
                    </w:rPr>
                  </w:pPr>
                  <w:r>
                    <w:rPr>
                      <w:color w:val="auto"/>
                      <w:sz w:val="21"/>
                      <w:szCs w:val="21"/>
                    </w:rPr>
                    <w:t>噪声</w:t>
                  </w:r>
                </w:p>
              </w:tc>
              <w:tc>
                <w:tcPr>
                  <w:tcW w:w="2561" w:type="dxa"/>
                  <w:vMerge w:val="restart"/>
                  <w:noWrap w:val="0"/>
                  <w:vAlign w:val="center"/>
                </w:tcPr>
                <w:p>
                  <w:pPr>
                    <w:jc w:val="center"/>
                    <w:rPr>
                      <w:color w:val="auto"/>
                      <w:szCs w:val="21"/>
                      <w:highlight w:val="none"/>
                    </w:rPr>
                  </w:pPr>
                  <w:r>
                    <w:rPr>
                      <w:color w:val="auto"/>
                      <w:highlight w:val="none"/>
                    </w:rPr>
                    <w:t>《工业企业厂界环境噪声排放标准》（GB12348-2008）</w:t>
                  </w:r>
                </w:p>
              </w:tc>
              <w:tc>
                <w:tcPr>
                  <w:tcW w:w="1273" w:type="dxa"/>
                  <w:vMerge w:val="restart"/>
                  <w:noWrap w:val="0"/>
                  <w:vAlign w:val="center"/>
                </w:tcPr>
                <w:p>
                  <w:pPr>
                    <w:pStyle w:val="28"/>
                    <w:spacing w:line="240" w:lineRule="auto"/>
                    <w:ind w:firstLine="0" w:firstLineChars="0"/>
                    <w:jc w:val="center"/>
                    <w:rPr>
                      <w:color w:val="auto"/>
                      <w:sz w:val="21"/>
                      <w:szCs w:val="21"/>
                      <w:highlight w:val="none"/>
                    </w:rPr>
                  </w:pPr>
                  <w:r>
                    <w:rPr>
                      <w:rFonts w:hint="eastAsia"/>
                      <w:color w:val="auto"/>
                      <w:sz w:val="21"/>
                      <w:szCs w:val="21"/>
                      <w:highlight w:val="none"/>
                      <w:lang w:val="en-US" w:eastAsia="zh-CN"/>
                    </w:rPr>
                    <w:t>2</w:t>
                  </w:r>
                  <w:r>
                    <w:rPr>
                      <w:color w:val="auto"/>
                      <w:sz w:val="21"/>
                      <w:szCs w:val="21"/>
                      <w:highlight w:val="none"/>
                    </w:rPr>
                    <w:t>类</w:t>
                  </w:r>
                </w:p>
              </w:tc>
              <w:tc>
                <w:tcPr>
                  <w:tcW w:w="1338" w:type="dxa"/>
                  <w:gridSpan w:val="2"/>
                  <w:noWrap w:val="0"/>
                  <w:vAlign w:val="center"/>
                </w:tcPr>
                <w:p>
                  <w:pPr>
                    <w:pStyle w:val="28"/>
                    <w:spacing w:line="240" w:lineRule="auto"/>
                    <w:ind w:firstLine="0" w:firstLineChars="0"/>
                    <w:jc w:val="center"/>
                    <w:rPr>
                      <w:color w:val="auto"/>
                      <w:sz w:val="21"/>
                      <w:szCs w:val="21"/>
                      <w:highlight w:val="none"/>
                    </w:rPr>
                  </w:pPr>
                  <w:r>
                    <w:rPr>
                      <w:color w:val="auto"/>
                      <w:sz w:val="21"/>
                      <w:szCs w:val="21"/>
                      <w:highlight w:val="none"/>
                    </w:rPr>
                    <w:t>昼间</w:t>
                  </w:r>
                </w:p>
              </w:tc>
              <w:tc>
                <w:tcPr>
                  <w:tcW w:w="2649" w:type="dxa"/>
                  <w:noWrap w:val="0"/>
                  <w:vAlign w:val="center"/>
                </w:tcPr>
                <w:p>
                  <w:pPr>
                    <w:pStyle w:val="28"/>
                    <w:spacing w:line="240" w:lineRule="auto"/>
                    <w:ind w:firstLine="0" w:firstLineChars="0"/>
                    <w:jc w:val="center"/>
                    <w:rPr>
                      <w:color w:val="auto"/>
                      <w:sz w:val="21"/>
                      <w:szCs w:val="21"/>
                      <w:highlight w:val="none"/>
                    </w:rPr>
                  </w:pPr>
                  <w:r>
                    <w:rPr>
                      <w:color w:val="auto"/>
                      <w:sz w:val="21"/>
                      <w:szCs w:val="21"/>
                      <w:highlight w:val="none"/>
                    </w:rPr>
                    <w:t>6</w:t>
                  </w:r>
                  <w:r>
                    <w:rPr>
                      <w:rFonts w:hint="eastAsia"/>
                      <w:color w:val="auto"/>
                      <w:sz w:val="21"/>
                      <w:szCs w:val="21"/>
                      <w:highlight w:val="none"/>
                      <w:lang w:val="en-US" w:eastAsia="zh-CN"/>
                    </w:rPr>
                    <w:t>0</w:t>
                  </w:r>
                  <w:r>
                    <w:rPr>
                      <w:color w:val="auto"/>
                      <w:sz w:val="21"/>
                      <w:szCs w:val="21"/>
                      <w:highlight w:val="none"/>
                    </w:rP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 w:hRule="atLeast"/>
                <w:jc w:val="center"/>
              </w:trPr>
              <w:tc>
                <w:tcPr>
                  <w:tcW w:w="540" w:type="dxa"/>
                  <w:vMerge w:val="continue"/>
                  <w:noWrap w:val="0"/>
                  <w:vAlign w:val="center"/>
                </w:tcPr>
                <w:p>
                  <w:pPr>
                    <w:pStyle w:val="28"/>
                    <w:spacing w:line="240" w:lineRule="auto"/>
                    <w:ind w:firstLine="0" w:firstLineChars="0"/>
                    <w:jc w:val="center"/>
                  </w:pPr>
                </w:p>
              </w:tc>
              <w:tc>
                <w:tcPr>
                  <w:tcW w:w="2561" w:type="dxa"/>
                  <w:vMerge w:val="continue"/>
                  <w:noWrap w:val="0"/>
                  <w:vAlign w:val="center"/>
                </w:tcPr>
                <w:p>
                  <w:pPr>
                    <w:pStyle w:val="28"/>
                    <w:spacing w:line="240" w:lineRule="auto"/>
                    <w:ind w:firstLine="0" w:firstLineChars="0"/>
                    <w:jc w:val="center"/>
                  </w:pPr>
                </w:p>
              </w:tc>
              <w:tc>
                <w:tcPr>
                  <w:tcW w:w="1273" w:type="dxa"/>
                  <w:vMerge w:val="continue"/>
                  <w:noWrap w:val="0"/>
                  <w:vAlign w:val="center"/>
                </w:tcPr>
                <w:p>
                  <w:pPr>
                    <w:pStyle w:val="28"/>
                    <w:spacing w:line="240" w:lineRule="auto"/>
                    <w:ind w:firstLine="0" w:firstLineChars="0"/>
                    <w:jc w:val="center"/>
                  </w:pPr>
                </w:p>
              </w:tc>
              <w:tc>
                <w:tcPr>
                  <w:tcW w:w="1338" w:type="dxa"/>
                  <w:gridSpan w:val="2"/>
                  <w:noWrap w:val="0"/>
                  <w:vAlign w:val="center"/>
                </w:tcPr>
                <w:p>
                  <w:pPr>
                    <w:pStyle w:val="28"/>
                    <w:spacing w:line="240" w:lineRule="auto"/>
                    <w:ind w:firstLine="0" w:firstLineChars="0"/>
                    <w:jc w:val="center"/>
                    <w:rPr>
                      <w:color w:val="auto"/>
                      <w:kern w:val="2"/>
                      <w:sz w:val="21"/>
                      <w:szCs w:val="21"/>
                      <w:lang w:val="en-US" w:eastAsia="zh-CN" w:bidi="ar-SA"/>
                    </w:rPr>
                  </w:pPr>
                  <w:r>
                    <w:rPr>
                      <w:color w:val="auto"/>
                      <w:sz w:val="21"/>
                      <w:szCs w:val="21"/>
                    </w:rPr>
                    <w:t>夜间</w:t>
                  </w:r>
                </w:p>
              </w:tc>
              <w:tc>
                <w:tcPr>
                  <w:tcW w:w="2649" w:type="dxa"/>
                  <w:noWrap w:val="0"/>
                  <w:vAlign w:val="center"/>
                </w:tcPr>
                <w:p>
                  <w:pPr>
                    <w:pStyle w:val="28"/>
                    <w:spacing w:line="240" w:lineRule="auto"/>
                    <w:ind w:firstLine="0" w:firstLineChars="0"/>
                    <w:jc w:val="center"/>
                    <w:rPr>
                      <w:color w:val="auto"/>
                      <w:kern w:val="2"/>
                      <w:sz w:val="21"/>
                      <w:szCs w:val="21"/>
                      <w:lang w:val="en-US" w:eastAsia="zh-CN" w:bidi="ar-SA"/>
                    </w:rPr>
                  </w:pPr>
                  <w:r>
                    <w:rPr>
                      <w:color w:val="auto"/>
                      <w:sz w:val="21"/>
                      <w:szCs w:val="21"/>
                    </w:rPr>
                    <w:t>5</w:t>
                  </w:r>
                  <w:r>
                    <w:rPr>
                      <w:rFonts w:hint="eastAsia"/>
                      <w:color w:val="auto"/>
                      <w:sz w:val="21"/>
                      <w:szCs w:val="21"/>
                      <w:lang w:val="en-US" w:eastAsia="zh-CN"/>
                    </w:rPr>
                    <w:t>0</w:t>
                  </w:r>
                  <w:r>
                    <w:rPr>
                      <w:color w:val="auto"/>
                      <w:sz w:val="21"/>
                      <w:szCs w:val="21"/>
                    </w:rP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540" w:type="dxa"/>
                  <w:vMerge w:val="restart"/>
                  <w:noWrap w:val="0"/>
                  <w:vAlign w:val="center"/>
                </w:tcPr>
                <w:p>
                  <w:pPr>
                    <w:jc w:val="center"/>
                    <w:rPr>
                      <w:color w:val="auto"/>
                      <w:szCs w:val="21"/>
                    </w:rPr>
                  </w:pPr>
                  <w:r>
                    <w:rPr>
                      <w:color w:val="auto"/>
                      <w:szCs w:val="21"/>
                    </w:rPr>
                    <w:t>固体废物</w:t>
                  </w:r>
                </w:p>
              </w:tc>
              <w:tc>
                <w:tcPr>
                  <w:tcW w:w="7821" w:type="dxa"/>
                  <w:gridSpan w:val="5"/>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left"/>
                    <w:textAlignment w:val="auto"/>
                    <w:rPr>
                      <w:color w:val="auto"/>
                      <w:spacing w:val="-4"/>
                      <w:szCs w:val="21"/>
                      <w:highlight w:val="green"/>
                    </w:rPr>
                  </w:pPr>
                  <w:r>
                    <w:rPr>
                      <w:rFonts w:hint="eastAsia"/>
                      <w:color w:val="auto"/>
                      <w:spacing w:val="-4"/>
                      <w:highlight w:val="none"/>
                    </w:rPr>
                    <w:t>一般固废间应满足防渗漏、防雨淋、防扬尘等环境保护要求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540" w:type="dxa"/>
                  <w:vMerge w:val="continue"/>
                  <w:noWrap w:val="0"/>
                  <w:vAlign w:val="center"/>
                </w:tcPr>
                <w:p>
                  <w:pPr>
                    <w:jc w:val="center"/>
                    <w:rPr>
                      <w:color w:val="auto"/>
                      <w:szCs w:val="21"/>
                    </w:rPr>
                  </w:pPr>
                </w:p>
              </w:tc>
              <w:tc>
                <w:tcPr>
                  <w:tcW w:w="7821" w:type="dxa"/>
                  <w:gridSpan w:val="5"/>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left"/>
                    <w:textAlignment w:val="auto"/>
                    <w:rPr>
                      <w:rFonts w:hint="eastAsia"/>
                      <w:color w:val="auto"/>
                      <w:spacing w:val="-4"/>
                      <w:highlight w:val="none"/>
                    </w:rPr>
                  </w:pPr>
                  <w:r>
                    <w:rPr>
                      <w:rFonts w:hint="eastAsia" w:ascii="Times New Roman" w:hAnsi="Times New Roman" w:cs="Times New Roman"/>
                      <w:lang w:val="en-US" w:eastAsia="zh-CN"/>
                    </w:rPr>
                    <w:t>《危险废物贮存污染控制标准》（GB18597-2023）</w:t>
                  </w:r>
                </w:p>
              </w:tc>
            </w:tr>
          </w:tbl>
          <w:p>
            <w:pPr>
              <w:adjustRightInd w:val="0"/>
              <w:snapToGrid w:val="0"/>
              <w:jc w:val="center"/>
              <w:rPr>
                <w:rFonts w:ascii="宋体" w:hAnsi="宋体" w:cs="宋体"/>
                <w:color w:val="auto"/>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41" w:type="dxa"/>
            <w:noWrap w:val="0"/>
            <w:vAlign w:val="center"/>
          </w:tcPr>
          <w:p>
            <w:pPr>
              <w:adjustRightInd w:val="0"/>
              <w:snapToGrid w:val="0"/>
              <w:jc w:val="center"/>
              <w:rPr>
                <w:rFonts w:hint="eastAsia" w:ascii="宋体" w:hAnsi="宋体" w:cs="宋体"/>
                <w:color w:val="auto"/>
                <w:kern w:val="0"/>
                <w:sz w:val="24"/>
              </w:rPr>
            </w:pPr>
            <w:r>
              <w:rPr>
                <w:rFonts w:hint="eastAsia" w:ascii="宋体" w:hAnsi="宋体" w:cs="宋体"/>
                <w:color w:val="auto"/>
                <w:kern w:val="0"/>
                <w:sz w:val="24"/>
              </w:rPr>
              <w:t>总量</w:t>
            </w:r>
          </w:p>
          <w:p>
            <w:pPr>
              <w:adjustRightInd w:val="0"/>
              <w:snapToGrid w:val="0"/>
              <w:jc w:val="center"/>
              <w:rPr>
                <w:rFonts w:hint="eastAsia" w:ascii="宋体" w:hAnsi="宋体" w:cs="宋体"/>
                <w:color w:val="auto"/>
                <w:kern w:val="0"/>
                <w:sz w:val="24"/>
              </w:rPr>
            </w:pPr>
            <w:r>
              <w:rPr>
                <w:rFonts w:hint="eastAsia" w:ascii="宋体" w:hAnsi="宋体" w:cs="宋体"/>
                <w:color w:val="auto"/>
                <w:kern w:val="0"/>
                <w:sz w:val="24"/>
              </w:rPr>
              <w:t>控制</w:t>
            </w:r>
          </w:p>
          <w:p>
            <w:pPr>
              <w:adjustRightInd w:val="0"/>
              <w:snapToGrid w:val="0"/>
              <w:jc w:val="center"/>
              <w:rPr>
                <w:rFonts w:ascii="宋体" w:hAnsi="宋体" w:cs="宋体"/>
                <w:color w:val="auto"/>
                <w:kern w:val="0"/>
                <w:sz w:val="24"/>
              </w:rPr>
            </w:pPr>
            <w:r>
              <w:rPr>
                <w:rFonts w:hint="eastAsia" w:ascii="宋体" w:hAnsi="宋体" w:cs="宋体"/>
                <w:color w:val="auto"/>
                <w:kern w:val="0"/>
                <w:sz w:val="24"/>
              </w:rPr>
              <w:t>指标</w:t>
            </w:r>
          </w:p>
        </w:tc>
        <w:tc>
          <w:tcPr>
            <w:tcW w:w="854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default"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1、废水污染物排放情况</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bCs/>
                <w:color w:val="auto"/>
                <w:sz w:val="24"/>
                <w:highlight w:val="none"/>
              </w:rPr>
            </w:pPr>
            <w:r>
              <w:rPr>
                <w:rFonts w:hint="eastAsia" w:ascii="Times New Roman" w:hAnsi="Times New Roman" w:eastAsia="宋体" w:cs="Times New Roman"/>
                <w:color w:val="auto"/>
                <w:kern w:val="2"/>
                <w:sz w:val="24"/>
                <w:szCs w:val="24"/>
                <w:highlight w:val="none"/>
                <w:lang w:val="en-US" w:eastAsia="zh-CN" w:bidi="ar-SA"/>
              </w:rPr>
              <w:t>项目生产废水经厂区污水处理站处理后，经罐车运至北关镇污水处理厂处理，生活污水经厂区化粪池暂存后，与循环冷却水系统排水、软水制备废水及处理后生产废水一起，送至北关镇污水处理厂处理。</w:t>
            </w:r>
            <w:r>
              <w:rPr>
                <w:rFonts w:hint="eastAsia" w:ascii="Times New Roman" w:hAnsi="Times New Roman" w:eastAsia="宋体" w:cs="Times New Roman"/>
                <w:bCs/>
                <w:color w:val="auto"/>
                <w:sz w:val="24"/>
                <w:highlight w:val="none"/>
                <w:lang w:val="pt-BR" w:eastAsia="zh-CN"/>
              </w:rPr>
              <w:t>本项目废水排放量为</w:t>
            </w:r>
            <w:r>
              <w:rPr>
                <w:rFonts w:hint="eastAsia" w:ascii="Times New Roman" w:hAnsi="Times New Roman" w:eastAsia="宋体" w:cs="Times New Roman"/>
                <w:bCs/>
                <w:color w:val="auto"/>
                <w:sz w:val="24"/>
                <w:highlight w:val="none"/>
                <w:lang w:val="en-US" w:eastAsia="zh-CN"/>
              </w:rPr>
              <w:t>11256</w:t>
            </w:r>
            <w:r>
              <w:rPr>
                <w:color w:val="auto"/>
                <w:sz w:val="24"/>
                <w:highlight w:val="none"/>
              </w:rPr>
              <w:t>m</w:t>
            </w:r>
            <w:r>
              <w:rPr>
                <w:color w:val="auto"/>
                <w:sz w:val="24"/>
                <w:highlight w:val="none"/>
                <w:vertAlign w:val="superscript"/>
              </w:rPr>
              <w:t>3</w:t>
            </w:r>
            <w:r>
              <w:rPr>
                <w:color w:val="auto"/>
                <w:sz w:val="24"/>
                <w:highlight w:val="none"/>
              </w:rPr>
              <w:t>/a，</w:t>
            </w:r>
            <w:r>
              <w:rPr>
                <w:rFonts w:hint="eastAsia"/>
                <w:color w:val="auto"/>
                <w:sz w:val="24"/>
                <w:highlight w:val="none"/>
                <w:lang w:eastAsia="zh-CN"/>
              </w:rPr>
              <w:t>经厂区总排口（</w:t>
            </w:r>
            <w:r>
              <w:rPr>
                <w:color w:val="auto"/>
                <w:sz w:val="24"/>
                <w:highlight w:val="none"/>
              </w:rPr>
              <w:t>COD</w:t>
            </w:r>
            <w:r>
              <w:rPr>
                <w:rFonts w:hint="eastAsia"/>
                <w:color w:val="auto"/>
                <w:sz w:val="24"/>
                <w:highlight w:val="none"/>
                <w:lang w:val="en-US" w:eastAsia="zh-CN"/>
              </w:rPr>
              <w:t>145</w:t>
            </w:r>
            <w:r>
              <w:rPr>
                <w:color w:val="auto"/>
                <w:sz w:val="24"/>
                <w:highlight w:val="none"/>
              </w:rPr>
              <w:t>mg/L，NH</w:t>
            </w:r>
            <w:r>
              <w:rPr>
                <w:color w:val="auto"/>
                <w:sz w:val="24"/>
                <w:highlight w:val="none"/>
                <w:vertAlign w:val="subscript"/>
              </w:rPr>
              <w:t>3</w:t>
            </w:r>
            <w:r>
              <w:rPr>
                <w:color w:val="auto"/>
                <w:sz w:val="24"/>
                <w:highlight w:val="none"/>
              </w:rPr>
              <w:t>-N</w:t>
            </w:r>
            <w:r>
              <w:rPr>
                <w:rFonts w:hint="eastAsia"/>
                <w:color w:val="auto"/>
                <w:sz w:val="24"/>
                <w:highlight w:val="none"/>
                <w:lang w:val="en-US" w:eastAsia="zh-CN"/>
              </w:rPr>
              <w:t>11</w:t>
            </w:r>
            <w:r>
              <w:rPr>
                <w:color w:val="auto"/>
                <w:sz w:val="24"/>
                <w:highlight w:val="none"/>
              </w:rPr>
              <w:t>mg/L</w:t>
            </w:r>
            <w:r>
              <w:rPr>
                <w:rFonts w:hint="eastAsia"/>
                <w:color w:val="auto"/>
                <w:sz w:val="24"/>
                <w:highlight w:val="none"/>
                <w:lang w:eastAsia="zh-CN"/>
              </w:rPr>
              <w:t>）</w:t>
            </w:r>
            <w:r>
              <w:rPr>
                <w:color w:val="auto"/>
                <w:sz w:val="24"/>
                <w:highlight w:val="none"/>
              </w:rPr>
              <w:t>排入</w:t>
            </w:r>
            <w:r>
              <w:rPr>
                <w:rFonts w:hint="eastAsia"/>
                <w:color w:val="auto"/>
                <w:sz w:val="24"/>
                <w:highlight w:val="none"/>
                <w:lang w:val="en-US" w:eastAsia="zh-CN"/>
              </w:rPr>
              <w:t>北关</w:t>
            </w:r>
            <w:r>
              <w:rPr>
                <w:rFonts w:hint="eastAsia" w:ascii="Times New Roman" w:hAnsi="Times New Roman" w:eastAsia="宋体" w:cs="Times New Roman"/>
                <w:color w:val="auto"/>
                <w:kern w:val="2"/>
                <w:sz w:val="24"/>
                <w:szCs w:val="24"/>
                <w:highlight w:val="none"/>
                <w:lang w:val="en-US" w:eastAsia="zh-CN" w:bidi="ar-SA"/>
              </w:rPr>
              <w:t>镇污水处理厂</w:t>
            </w:r>
            <w:r>
              <w:rPr>
                <w:color w:val="auto"/>
                <w:sz w:val="24"/>
                <w:highlight w:val="none"/>
              </w:rPr>
              <w:t>处理，出水水质执行</w:t>
            </w:r>
            <w:r>
              <w:rPr>
                <w:rFonts w:hint="default" w:ascii="Times New Roman" w:hAnsi="Times New Roman" w:eastAsia="宋体" w:cs="Times New Roman"/>
                <w:b w:val="0"/>
                <w:bCs w:val="0"/>
                <w:color w:val="auto"/>
                <w:kern w:val="2"/>
                <w:sz w:val="24"/>
                <w:szCs w:val="24"/>
                <w:highlight w:val="none"/>
                <w:u w:val="none"/>
                <w:lang w:val="en-US" w:eastAsia="zh-CN" w:bidi="ar-SA"/>
              </w:rPr>
              <w:t>《农村生活污水处理设施水污染物排放标准》（DB41/1820—2019）</w:t>
            </w:r>
            <w:r>
              <w:rPr>
                <w:rFonts w:hint="eastAsia" w:ascii="Times New Roman" w:hAnsi="Times New Roman" w:eastAsia="宋体" w:cs="Times New Roman"/>
                <w:b w:val="0"/>
                <w:bCs w:val="0"/>
                <w:color w:val="auto"/>
                <w:kern w:val="2"/>
                <w:sz w:val="24"/>
                <w:szCs w:val="24"/>
                <w:highlight w:val="none"/>
                <w:u w:val="none"/>
                <w:lang w:val="en-US" w:eastAsia="zh-CN" w:bidi="ar-SA"/>
              </w:rPr>
              <w:t>一级</w:t>
            </w:r>
            <w:r>
              <w:rPr>
                <w:rFonts w:hint="default" w:ascii="Times New Roman" w:hAnsi="Times New Roman" w:eastAsia="宋体" w:cs="Times New Roman"/>
                <w:b w:val="0"/>
                <w:bCs w:val="0"/>
                <w:color w:val="auto"/>
                <w:kern w:val="2"/>
                <w:sz w:val="24"/>
                <w:szCs w:val="24"/>
                <w:highlight w:val="none"/>
                <w:u w:val="none"/>
                <w:lang w:val="en-US" w:eastAsia="zh-CN" w:bidi="ar-SA"/>
              </w:rPr>
              <w:t>标准</w:t>
            </w:r>
            <w:r>
              <w:rPr>
                <w:color w:val="auto"/>
                <w:sz w:val="24"/>
                <w:highlight w:val="none"/>
              </w:rPr>
              <w:t>（COD</w:t>
            </w:r>
            <w:r>
              <w:rPr>
                <w:rFonts w:hint="eastAsia"/>
                <w:color w:val="auto"/>
                <w:sz w:val="24"/>
                <w:highlight w:val="none"/>
                <w:lang w:val="en-US" w:eastAsia="zh-CN"/>
              </w:rPr>
              <w:t>60</w:t>
            </w:r>
            <w:r>
              <w:rPr>
                <w:color w:val="auto"/>
                <w:sz w:val="24"/>
                <w:highlight w:val="none"/>
              </w:rPr>
              <w:t>mg/L，NH</w:t>
            </w:r>
            <w:r>
              <w:rPr>
                <w:color w:val="auto"/>
                <w:sz w:val="24"/>
                <w:highlight w:val="none"/>
                <w:vertAlign w:val="subscript"/>
              </w:rPr>
              <w:t>3</w:t>
            </w:r>
            <w:r>
              <w:rPr>
                <w:color w:val="auto"/>
                <w:sz w:val="24"/>
                <w:highlight w:val="none"/>
              </w:rPr>
              <w:t>-N</w:t>
            </w:r>
            <w:r>
              <w:rPr>
                <w:rFonts w:hint="eastAsia"/>
                <w:color w:val="auto"/>
                <w:sz w:val="24"/>
                <w:highlight w:val="none"/>
                <w:lang w:val="en-US" w:eastAsia="zh-CN"/>
              </w:rPr>
              <w:t>8</w:t>
            </w:r>
            <w:r>
              <w:rPr>
                <w:color w:val="auto"/>
                <w:sz w:val="24"/>
                <w:highlight w:val="none"/>
              </w:rPr>
              <w:t>mg/L）。</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bCs/>
                <w:color w:val="auto"/>
                <w:sz w:val="24"/>
                <w:highlight w:val="none"/>
              </w:rPr>
              <w:t>本项目排出厂界的COD总量为</w:t>
            </w:r>
            <w:r>
              <w:rPr>
                <w:rFonts w:hint="eastAsia"/>
                <w:bCs/>
                <w:color w:val="auto"/>
                <w:sz w:val="24"/>
                <w:highlight w:val="none"/>
                <w:lang w:val="en-US" w:eastAsia="zh-CN"/>
              </w:rPr>
              <w:t>1.632</w:t>
            </w:r>
            <w:r>
              <w:rPr>
                <w:rFonts w:hint="eastAsia"/>
                <w:bCs/>
                <w:color w:val="auto"/>
                <w:sz w:val="24"/>
                <w:highlight w:val="none"/>
              </w:rPr>
              <w:t>t/a，NH</w:t>
            </w:r>
            <w:r>
              <w:rPr>
                <w:rFonts w:hint="eastAsia"/>
                <w:bCs/>
                <w:color w:val="auto"/>
                <w:sz w:val="24"/>
                <w:highlight w:val="none"/>
                <w:vertAlign w:val="subscript"/>
              </w:rPr>
              <w:t>3</w:t>
            </w:r>
            <w:r>
              <w:rPr>
                <w:rFonts w:hint="eastAsia"/>
                <w:bCs/>
                <w:color w:val="auto"/>
                <w:sz w:val="24"/>
                <w:highlight w:val="none"/>
              </w:rPr>
              <w:t>-N总量</w:t>
            </w:r>
            <w:r>
              <w:rPr>
                <w:rFonts w:hint="eastAsia"/>
                <w:bCs/>
                <w:color w:val="auto"/>
                <w:sz w:val="24"/>
                <w:highlight w:val="none"/>
                <w:lang w:val="en-US" w:eastAsia="zh-CN"/>
              </w:rPr>
              <w:t>0.124</w:t>
            </w:r>
            <w:r>
              <w:rPr>
                <w:rFonts w:hint="eastAsia"/>
                <w:bCs/>
                <w:color w:val="auto"/>
                <w:sz w:val="24"/>
                <w:highlight w:val="none"/>
              </w:rPr>
              <w:t>t/a，排入外环境的COD总量为</w:t>
            </w:r>
            <w:r>
              <w:rPr>
                <w:rFonts w:hint="eastAsia"/>
                <w:bCs/>
                <w:color w:val="auto"/>
                <w:sz w:val="24"/>
                <w:highlight w:val="none"/>
                <w:lang w:val="en-US" w:eastAsia="zh-CN"/>
              </w:rPr>
              <w:t>0.675</w:t>
            </w:r>
            <w:r>
              <w:rPr>
                <w:rFonts w:hint="eastAsia"/>
                <w:bCs/>
                <w:color w:val="auto"/>
                <w:sz w:val="24"/>
                <w:highlight w:val="none"/>
              </w:rPr>
              <w:t>t/a，NH</w:t>
            </w:r>
            <w:r>
              <w:rPr>
                <w:rFonts w:hint="eastAsia"/>
                <w:bCs/>
                <w:color w:val="auto"/>
                <w:sz w:val="24"/>
                <w:highlight w:val="none"/>
                <w:vertAlign w:val="subscript"/>
              </w:rPr>
              <w:t>3</w:t>
            </w:r>
            <w:r>
              <w:rPr>
                <w:rFonts w:hint="eastAsia"/>
                <w:bCs/>
                <w:color w:val="auto"/>
                <w:sz w:val="24"/>
                <w:highlight w:val="none"/>
              </w:rPr>
              <w:t>-N总量</w:t>
            </w:r>
            <w:r>
              <w:rPr>
                <w:rFonts w:hint="eastAsia"/>
                <w:bCs/>
                <w:color w:val="auto"/>
                <w:sz w:val="24"/>
                <w:highlight w:val="none"/>
                <w:lang w:val="en-US" w:eastAsia="zh-CN"/>
              </w:rPr>
              <w:t>0.09</w:t>
            </w:r>
            <w:r>
              <w:rPr>
                <w:rFonts w:hint="eastAsia"/>
                <w:bCs/>
                <w:color w:val="auto"/>
                <w:sz w:val="24"/>
                <w:highlight w:val="none"/>
              </w:rPr>
              <w:t>t/a。</w:t>
            </w:r>
          </w:p>
          <w:p>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default"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2、废气污染物排放情况</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项目废气污染物主要涉及颗粒物、二氧化硫、氮氧化物、</w:t>
            </w:r>
            <w:r>
              <w:rPr>
                <w:rFonts w:hint="eastAsia"/>
                <w:sz w:val="24"/>
                <w:szCs w:val="24"/>
                <w:highlight w:val="none"/>
                <w:lang w:val="en-US" w:eastAsia="zh-CN"/>
              </w:rPr>
              <w:t>NH</w:t>
            </w:r>
            <w:r>
              <w:rPr>
                <w:rFonts w:hint="eastAsia"/>
                <w:sz w:val="24"/>
                <w:szCs w:val="24"/>
                <w:highlight w:val="none"/>
                <w:vertAlign w:val="subscript"/>
                <w:lang w:val="en-US" w:eastAsia="zh-CN"/>
              </w:rPr>
              <w:t>3</w:t>
            </w:r>
            <w:r>
              <w:rPr>
                <w:rFonts w:hint="eastAsia"/>
                <w:sz w:val="24"/>
                <w:szCs w:val="24"/>
                <w:highlight w:val="none"/>
                <w:lang w:val="en-US" w:eastAsia="zh-CN"/>
              </w:rPr>
              <w:t>、H</w:t>
            </w:r>
            <w:r>
              <w:rPr>
                <w:rFonts w:hint="eastAsia"/>
                <w:sz w:val="24"/>
                <w:szCs w:val="24"/>
                <w:highlight w:val="none"/>
                <w:vertAlign w:val="subscript"/>
                <w:lang w:val="en-US" w:eastAsia="zh-CN"/>
              </w:rPr>
              <w:t>2</w:t>
            </w:r>
            <w:r>
              <w:rPr>
                <w:rFonts w:hint="eastAsia"/>
                <w:sz w:val="24"/>
                <w:szCs w:val="24"/>
                <w:highlight w:val="none"/>
                <w:lang w:val="en-US" w:eastAsia="zh-CN"/>
              </w:rPr>
              <w:t>S</w:t>
            </w:r>
            <w:r>
              <w:rPr>
                <w:rFonts w:hint="eastAsia" w:ascii="Times New Roman" w:hAnsi="Times New Roman" w:eastAsia="宋体" w:cs="Times New Roman"/>
                <w:color w:val="auto"/>
                <w:kern w:val="2"/>
                <w:sz w:val="24"/>
                <w:szCs w:val="24"/>
                <w:highlight w:val="none"/>
                <w:lang w:val="en-US" w:eastAsia="zh-CN" w:bidi="ar-SA"/>
              </w:rPr>
              <w:t>及油烟排放。</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color w:val="auto"/>
                <w:sz w:val="24"/>
                <w:highlight w:val="none"/>
                <w:lang w:val="en-US" w:eastAsia="zh-CN"/>
              </w:rPr>
            </w:pPr>
            <w:r>
              <w:rPr>
                <w:rFonts w:hint="eastAsia"/>
                <w:color w:val="auto"/>
                <w:sz w:val="24"/>
                <w:highlight w:val="none"/>
                <w:lang w:val="en-US" w:eastAsia="zh-CN"/>
              </w:rPr>
              <w:t>项目颗粒物排放量为0.138t/a，二氧化硫排放量为SO</w:t>
            </w:r>
            <w:r>
              <w:rPr>
                <w:rFonts w:hint="eastAsia"/>
                <w:color w:val="auto"/>
                <w:sz w:val="24"/>
                <w:highlight w:val="none"/>
                <w:vertAlign w:val="subscript"/>
                <w:lang w:val="en-US" w:eastAsia="zh-CN"/>
              </w:rPr>
              <w:t>2</w:t>
            </w:r>
            <w:r>
              <w:rPr>
                <w:rFonts w:hint="eastAsia"/>
                <w:color w:val="auto"/>
                <w:sz w:val="24"/>
                <w:highlight w:val="none"/>
                <w:lang w:val="en-US" w:eastAsia="zh-CN"/>
              </w:rPr>
              <w:t>0.06t/a，氮氧化物排放量为NO</w:t>
            </w:r>
            <w:r>
              <w:rPr>
                <w:rFonts w:hint="eastAsia"/>
                <w:color w:val="auto"/>
                <w:sz w:val="24"/>
                <w:highlight w:val="none"/>
                <w:vertAlign w:val="subscript"/>
                <w:lang w:val="en-US" w:eastAsia="zh-CN"/>
              </w:rPr>
              <w:t>X</w:t>
            </w:r>
            <w:r>
              <w:rPr>
                <w:rFonts w:hint="eastAsia"/>
                <w:color w:val="auto"/>
                <w:sz w:val="24"/>
                <w:highlight w:val="none"/>
                <w:lang w:val="en-US" w:eastAsia="zh-CN"/>
              </w:rPr>
              <w:t>0.454t/a；</w:t>
            </w:r>
            <w:r>
              <w:rPr>
                <w:rFonts w:hint="eastAsia"/>
                <w:sz w:val="24"/>
                <w:szCs w:val="24"/>
                <w:highlight w:val="none"/>
                <w:lang w:val="en-US" w:eastAsia="zh-CN"/>
              </w:rPr>
              <w:t>NH</w:t>
            </w:r>
            <w:r>
              <w:rPr>
                <w:rFonts w:hint="eastAsia"/>
                <w:sz w:val="24"/>
                <w:szCs w:val="24"/>
                <w:highlight w:val="none"/>
                <w:vertAlign w:val="subscript"/>
                <w:lang w:val="en-US" w:eastAsia="zh-CN"/>
              </w:rPr>
              <w:t>3</w:t>
            </w:r>
            <w:r>
              <w:rPr>
                <w:rFonts w:hint="eastAsia"/>
                <w:sz w:val="24"/>
                <w:szCs w:val="24"/>
                <w:highlight w:val="none"/>
                <w:lang w:val="en-US" w:eastAsia="zh-CN"/>
              </w:rPr>
              <w:t>、H</w:t>
            </w:r>
            <w:r>
              <w:rPr>
                <w:rFonts w:hint="eastAsia"/>
                <w:sz w:val="24"/>
                <w:szCs w:val="24"/>
                <w:highlight w:val="none"/>
                <w:vertAlign w:val="subscript"/>
                <w:lang w:val="en-US" w:eastAsia="zh-CN"/>
              </w:rPr>
              <w:t>2</w:t>
            </w:r>
            <w:r>
              <w:rPr>
                <w:rFonts w:hint="eastAsia"/>
                <w:sz w:val="24"/>
                <w:szCs w:val="24"/>
                <w:highlight w:val="none"/>
                <w:lang w:val="en-US" w:eastAsia="zh-CN"/>
              </w:rPr>
              <w:t>S</w:t>
            </w:r>
            <w:r>
              <w:rPr>
                <w:rFonts w:hint="eastAsia" w:ascii="Times New Roman" w:hAnsi="Times New Roman" w:eastAsia="宋体" w:cs="Times New Roman"/>
                <w:color w:val="auto"/>
                <w:kern w:val="2"/>
                <w:sz w:val="24"/>
                <w:szCs w:val="24"/>
                <w:highlight w:val="none"/>
                <w:lang w:val="en-US" w:eastAsia="zh-CN" w:bidi="ar-SA"/>
              </w:rPr>
              <w:t>及油烟有组织</w:t>
            </w:r>
            <w:r>
              <w:rPr>
                <w:rFonts w:hint="eastAsia"/>
                <w:color w:val="auto"/>
                <w:sz w:val="24"/>
                <w:highlight w:val="none"/>
                <w:lang w:val="en-US" w:eastAsia="zh-CN"/>
              </w:rPr>
              <w:t>排放量分别为</w:t>
            </w:r>
            <w:r>
              <w:rPr>
                <w:rFonts w:hint="eastAsia"/>
                <w:sz w:val="24"/>
                <w:szCs w:val="24"/>
                <w:highlight w:val="none"/>
                <w:lang w:val="en-US" w:eastAsia="zh-CN"/>
              </w:rPr>
              <w:t>NH</w:t>
            </w:r>
            <w:r>
              <w:rPr>
                <w:rFonts w:hint="eastAsia"/>
                <w:sz w:val="24"/>
                <w:szCs w:val="24"/>
                <w:highlight w:val="none"/>
                <w:vertAlign w:val="subscript"/>
                <w:lang w:val="en-US" w:eastAsia="zh-CN"/>
              </w:rPr>
              <w:t>3</w:t>
            </w:r>
            <w:r>
              <w:rPr>
                <w:rFonts w:hint="eastAsia"/>
                <w:color w:val="auto"/>
                <w:sz w:val="24"/>
                <w:highlight w:val="none"/>
                <w:lang w:val="en-US" w:eastAsia="zh-CN"/>
              </w:rPr>
              <w:t>0.0016t/a、</w:t>
            </w:r>
            <w:r>
              <w:rPr>
                <w:rFonts w:hint="eastAsia"/>
                <w:sz w:val="24"/>
                <w:szCs w:val="24"/>
                <w:highlight w:val="none"/>
                <w:lang w:val="en-US" w:eastAsia="zh-CN"/>
              </w:rPr>
              <w:t>H</w:t>
            </w:r>
            <w:r>
              <w:rPr>
                <w:rFonts w:hint="eastAsia"/>
                <w:sz w:val="24"/>
                <w:szCs w:val="24"/>
                <w:highlight w:val="none"/>
                <w:vertAlign w:val="subscript"/>
                <w:lang w:val="en-US" w:eastAsia="zh-CN"/>
              </w:rPr>
              <w:t>2</w:t>
            </w:r>
            <w:r>
              <w:rPr>
                <w:rFonts w:hint="eastAsia"/>
                <w:sz w:val="24"/>
                <w:szCs w:val="24"/>
                <w:highlight w:val="none"/>
                <w:lang w:val="en-US" w:eastAsia="zh-CN"/>
              </w:rPr>
              <w:t>S</w:t>
            </w:r>
            <w:r>
              <w:rPr>
                <w:rFonts w:hint="eastAsia"/>
                <w:color w:val="auto"/>
                <w:sz w:val="24"/>
                <w:highlight w:val="none"/>
                <w:lang w:val="en-US" w:eastAsia="zh-CN"/>
              </w:rPr>
              <w:t>0.00006t/a、</w:t>
            </w:r>
            <w:r>
              <w:rPr>
                <w:rFonts w:hint="eastAsia" w:ascii="Times New Roman" w:hAnsi="Times New Roman" w:eastAsia="宋体" w:cs="Times New Roman"/>
                <w:color w:val="auto"/>
                <w:kern w:val="2"/>
                <w:sz w:val="24"/>
                <w:szCs w:val="24"/>
                <w:highlight w:val="none"/>
                <w:lang w:val="en-US" w:eastAsia="zh-CN" w:bidi="ar-SA"/>
              </w:rPr>
              <w:t>油烟</w:t>
            </w:r>
            <w:r>
              <w:rPr>
                <w:rFonts w:hint="eastAsia"/>
                <w:color w:val="auto"/>
                <w:sz w:val="24"/>
                <w:highlight w:val="none"/>
                <w:lang w:val="en-US" w:eastAsia="zh-CN"/>
              </w:rPr>
              <w:t>0.032t/a；无组织排放量分别为</w:t>
            </w:r>
            <w:r>
              <w:rPr>
                <w:rFonts w:hint="eastAsia"/>
                <w:sz w:val="24"/>
                <w:szCs w:val="24"/>
                <w:highlight w:val="none"/>
                <w:lang w:val="en-US" w:eastAsia="zh-CN"/>
              </w:rPr>
              <w:t>NH</w:t>
            </w:r>
            <w:r>
              <w:rPr>
                <w:rFonts w:hint="eastAsia"/>
                <w:sz w:val="24"/>
                <w:szCs w:val="24"/>
                <w:highlight w:val="none"/>
                <w:vertAlign w:val="subscript"/>
                <w:lang w:val="en-US" w:eastAsia="zh-CN"/>
              </w:rPr>
              <w:t>3</w:t>
            </w:r>
            <w:r>
              <w:rPr>
                <w:rFonts w:hint="eastAsia"/>
                <w:color w:val="auto"/>
                <w:sz w:val="24"/>
                <w:highlight w:val="none"/>
                <w:lang w:val="en-US" w:eastAsia="zh-CN"/>
              </w:rPr>
              <w:t>0.0001t/a、</w:t>
            </w:r>
            <w:r>
              <w:rPr>
                <w:rFonts w:hint="eastAsia"/>
                <w:sz w:val="24"/>
                <w:szCs w:val="24"/>
                <w:highlight w:val="none"/>
                <w:lang w:val="en-US" w:eastAsia="zh-CN"/>
              </w:rPr>
              <w:t>H</w:t>
            </w:r>
            <w:r>
              <w:rPr>
                <w:rFonts w:hint="eastAsia"/>
                <w:sz w:val="24"/>
                <w:szCs w:val="24"/>
                <w:highlight w:val="none"/>
                <w:vertAlign w:val="subscript"/>
                <w:lang w:val="en-US" w:eastAsia="zh-CN"/>
              </w:rPr>
              <w:t>2</w:t>
            </w:r>
            <w:r>
              <w:rPr>
                <w:rFonts w:hint="eastAsia"/>
                <w:sz w:val="24"/>
                <w:szCs w:val="24"/>
                <w:highlight w:val="none"/>
                <w:lang w:val="en-US" w:eastAsia="zh-CN"/>
              </w:rPr>
              <w:t>S</w:t>
            </w:r>
            <w:r>
              <w:rPr>
                <w:rFonts w:hint="eastAsia"/>
                <w:color w:val="auto"/>
                <w:sz w:val="24"/>
                <w:highlight w:val="none"/>
                <w:lang w:val="en-US" w:eastAsia="zh-CN"/>
              </w:rPr>
              <w:t>0.000003t/a、</w:t>
            </w:r>
            <w:r>
              <w:rPr>
                <w:rFonts w:hint="eastAsia" w:ascii="Times New Roman" w:hAnsi="Times New Roman" w:eastAsia="宋体" w:cs="Times New Roman"/>
                <w:color w:val="auto"/>
                <w:kern w:val="2"/>
                <w:sz w:val="24"/>
                <w:szCs w:val="24"/>
                <w:highlight w:val="none"/>
                <w:lang w:val="en-US" w:eastAsia="zh-CN" w:bidi="ar-SA"/>
              </w:rPr>
              <w:t>油烟</w:t>
            </w:r>
            <w:r>
              <w:rPr>
                <w:rFonts w:hint="eastAsia"/>
                <w:color w:val="auto"/>
                <w:sz w:val="24"/>
                <w:highlight w:val="none"/>
                <w:lang w:val="en-US" w:eastAsia="zh-CN"/>
              </w:rPr>
              <w:t>0.033t/a；</w:t>
            </w:r>
          </w:p>
          <w:p>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default"/>
                <w:b/>
                <w:bCs/>
                <w:color w:val="auto"/>
                <w:sz w:val="24"/>
                <w:highlight w:val="none"/>
                <w:lang w:val="en-US" w:eastAsia="zh-CN"/>
              </w:rPr>
            </w:pPr>
            <w:r>
              <w:rPr>
                <w:rFonts w:hint="eastAsia"/>
                <w:b/>
                <w:bCs/>
                <w:color w:val="auto"/>
                <w:sz w:val="24"/>
                <w:highlight w:val="none"/>
                <w:lang w:val="en-US" w:eastAsia="zh-CN"/>
              </w:rPr>
              <w:t>3、总量替代方案</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bCs/>
                <w:color w:val="auto"/>
                <w:sz w:val="24"/>
                <w:highlight w:val="none"/>
                <w:lang w:eastAsia="zh-CN"/>
              </w:rPr>
            </w:pPr>
            <w:r>
              <w:rPr>
                <w:rFonts w:hint="eastAsia"/>
                <w:color w:val="auto"/>
                <w:sz w:val="24"/>
                <w:highlight w:val="none"/>
                <w:lang w:val="en-US" w:eastAsia="zh-CN"/>
              </w:rPr>
              <w:t>本项目新增总量控制指标为颗粒物0.138t/a、SO</w:t>
            </w:r>
            <w:r>
              <w:rPr>
                <w:rFonts w:hint="eastAsia"/>
                <w:color w:val="auto"/>
                <w:sz w:val="24"/>
                <w:highlight w:val="none"/>
                <w:vertAlign w:val="subscript"/>
                <w:lang w:val="en-US" w:eastAsia="zh-CN"/>
              </w:rPr>
              <w:t>2</w:t>
            </w:r>
            <w:r>
              <w:rPr>
                <w:rFonts w:hint="eastAsia"/>
                <w:color w:val="auto"/>
                <w:sz w:val="24"/>
                <w:highlight w:val="none"/>
                <w:lang w:val="en-US" w:eastAsia="zh-CN"/>
              </w:rPr>
              <w:t>0.06t/a、NO</w:t>
            </w:r>
            <w:r>
              <w:rPr>
                <w:rFonts w:hint="eastAsia"/>
                <w:color w:val="auto"/>
                <w:sz w:val="24"/>
                <w:highlight w:val="none"/>
                <w:vertAlign w:val="subscript"/>
                <w:lang w:val="en-US" w:eastAsia="zh-CN"/>
              </w:rPr>
              <w:t>X</w:t>
            </w:r>
            <w:r>
              <w:rPr>
                <w:rFonts w:hint="eastAsia"/>
                <w:color w:val="auto"/>
                <w:sz w:val="24"/>
                <w:highlight w:val="none"/>
                <w:lang w:val="en-US" w:eastAsia="zh-CN"/>
              </w:rPr>
              <w:t>0.454t/a、</w:t>
            </w:r>
            <w:r>
              <w:rPr>
                <w:rFonts w:hint="eastAsia"/>
                <w:bCs/>
                <w:color w:val="auto"/>
                <w:sz w:val="24"/>
                <w:highlight w:val="none"/>
              </w:rPr>
              <w:t>COD</w:t>
            </w:r>
            <w:r>
              <w:rPr>
                <w:rFonts w:hint="eastAsia"/>
                <w:bCs/>
                <w:color w:val="auto"/>
                <w:sz w:val="24"/>
                <w:highlight w:val="none"/>
                <w:lang w:val="en-US" w:eastAsia="zh-CN"/>
              </w:rPr>
              <w:t>0.675</w:t>
            </w:r>
            <w:r>
              <w:rPr>
                <w:rFonts w:hint="eastAsia"/>
                <w:bCs/>
                <w:color w:val="auto"/>
                <w:sz w:val="24"/>
                <w:highlight w:val="none"/>
              </w:rPr>
              <w:t>t/a，NH</w:t>
            </w:r>
            <w:r>
              <w:rPr>
                <w:rFonts w:hint="eastAsia"/>
                <w:bCs/>
                <w:color w:val="auto"/>
                <w:sz w:val="24"/>
                <w:highlight w:val="none"/>
                <w:vertAlign w:val="subscript"/>
              </w:rPr>
              <w:t>3</w:t>
            </w:r>
            <w:r>
              <w:rPr>
                <w:rFonts w:hint="eastAsia"/>
                <w:bCs/>
                <w:color w:val="auto"/>
                <w:sz w:val="24"/>
                <w:highlight w:val="none"/>
              </w:rPr>
              <w:t>-N</w:t>
            </w:r>
            <w:r>
              <w:rPr>
                <w:rFonts w:hint="eastAsia"/>
                <w:bCs/>
                <w:color w:val="auto"/>
                <w:sz w:val="24"/>
                <w:highlight w:val="none"/>
                <w:lang w:val="en-US" w:eastAsia="zh-CN"/>
              </w:rPr>
              <w:t>0.09</w:t>
            </w:r>
            <w:r>
              <w:rPr>
                <w:rFonts w:hint="eastAsia"/>
                <w:bCs/>
                <w:color w:val="auto"/>
                <w:sz w:val="24"/>
                <w:highlight w:val="none"/>
              </w:rPr>
              <w:t>t/a</w:t>
            </w:r>
            <w:r>
              <w:rPr>
                <w:rFonts w:hint="eastAsia"/>
                <w:bCs/>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kern w:val="0"/>
                <w:sz w:val="24"/>
                <w:lang w:val="en-US" w:eastAsia="zh-CN"/>
              </w:rPr>
            </w:pPr>
            <w:r>
              <w:rPr>
                <w:rFonts w:hint="eastAsia"/>
                <w:sz w:val="24"/>
                <w:szCs w:val="24"/>
              </w:rPr>
              <w:t>本项目新增颗粒物排放量为0.</w:t>
            </w:r>
            <w:r>
              <w:rPr>
                <w:rFonts w:hint="eastAsia"/>
                <w:sz w:val="24"/>
                <w:szCs w:val="24"/>
                <w:lang w:val="en-US" w:eastAsia="zh-CN"/>
              </w:rPr>
              <w:t>138</w:t>
            </w:r>
            <w:r>
              <w:rPr>
                <w:rFonts w:hint="eastAsia"/>
                <w:sz w:val="24"/>
                <w:szCs w:val="24"/>
              </w:rPr>
              <w:t>t/a</w:t>
            </w:r>
            <w:r>
              <w:rPr>
                <w:rFonts w:hint="eastAsia"/>
                <w:sz w:val="24"/>
                <w:szCs w:val="24"/>
                <w:lang w:eastAsia="zh-CN"/>
              </w:rPr>
              <w:t>，</w:t>
            </w:r>
            <w:r>
              <w:rPr>
                <w:rFonts w:hint="eastAsia"/>
                <w:sz w:val="24"/>
                <w:szCs w:val="24"/>
                <w:lang w:val="en-US" w:eastAsia="zh-CN"/>
              </w:rPr>
              <w:t>本项目颗粒物从民权县顺远包装有限公司拆除锅炉剩余颗粒物3.46672t/a倍量替代后，民权县顺远包装有限公司可用颗粒物减排量剩余量为3.20072t/a；本项目</w:t>
            </w:r>
            <w:r>
              <w:rPr>
                <w:rFonts w:hint="eastAsia"/>
                <w:color w:val="auto"/>
                <w:sz w:val="24"/>
                <w:highlight w:val="none"/>
                <w:lang w:val="en-US" w:eastAsia="zh-CN"/>
              </w:rPr>
              <w:t>SO</w:t>
            </w:r>
            <w:r>
              <w:rPr>
                <w:rFonts w:hint="eastAsia"/>
                <w:color w:val="auto"/>
                <w:sz w:val="24"/>
                <w:highlight w:val="none"/>
                <w:vertAlign w:val="subscript"/>
                <w:lang w:val="en-US" w:eastAsia="zh-CN"/>
              </w:rPr>
              <w:t>2</w:t>
            </w:r>
            <w:r>
              <w:rPr>
                <w:rFonts w:hint="eastAsia"/>
                <w:sz w:val="24"/>
                <w:szCs w:val="24"/>
                <w:lang w:val="en-US" w:eastAsia="zh-CN"/>
              </w:rPr>
              <w:t>新增排放量为0.06t/a、NOx新增排放量为0.454t/a，总量替代源为浙江华美电器拆除的一台4t/h燃煤锅炉，其可被替代的总量为SO</w:t>
            </w:r>
            <w:r>
              <w:rPr>
                <w:rFonts w:hint="eastAsia"/>
                <w:sz w:val="24"/>
                <w:szCs w:val="24"/>
                <w:vertAlign w:val="subscript"/>
                <w:lang w:val="en-US" w:eastAsia="zh-CN"/>
              </w:rPr>
              <w:t>2</w:t>
            </w:r>
            <w:r>
              <w:rPr>
                <w:rFonts w:hint="eastAsia"/>
                <w:sz w:val="24"/>
                <w:szCs w:val="24"/>
                <w:lang w:val="en-US" w:eastAsia="zh-CN"/>
              </w:rPr>
              <w:t xml:space="preserve"> 28.8t/a、NOx4.704t/a，倍量替代后，浙江华美电器燃煤锅炉</w:t>
            </w:r>
            <w:r>
              <w:rPr>
                <w:rFonts w:hint="eastAsia"/>
                <w:color w:val="auto"/>
                <w:sz w:val="24"/>
                <w:highlight w:val="none"/>
                <w:lang w:val="en-US" w:eastAsia="zh-CN"/>
              </w:rPr>
              <w:t>SO</w:t>
            </w:r>
            <w:r>
              <w:rPr>
                <w:rFonts w:hint="eastAsia"/>
                <w:color w:val="auto"/>
                <w:sz w:val="24"/>
                <w:highlight w:val="none"/>
                <w:vertAlign w:val="subscript"/>
                <w:lang w:val="en-US" w:eastAsia="zh-CN"/>
              </w:rPr>
              <w:t>2</w:t>
            </w:r>
            <w:r>
              <w:rPr>
                <w:rFonts w:hint="eastAsia"/>
                <w:sz w:val="24"/>
                <w:szCs w:val="24"/>
                <w:lang w:val="en-US" w:eastAsia="zh-CN"/>
              </w:rPr>
              <w:t>、NOx减排量剩余SO</w:t>
            </w:r>
            <w:r>
              <w:rPr>
                <w:rFonts w:hint="eastAsia"/>
                <w:sz w:val="24"/>
                <w:szCs w:val="24"/>
                <w:vertAlign w:val="subscript"/>
                <w:lang w:val="en-US" w:eastAsia="zh-CN"/>
              </w:rPr>
              <w:t>2</w:t>
            </w:r>
            <w:r>
              <w:rPr>
                <w:rFonts w:hint="eastAsia"/>
                <w:sz w:val="24"/>
                <w:szCs w:val="24"/>
                <w:lang w:val="en-US" w:eastAsia="zh-CN"/>
              </w:rPr>
              <w:t>28.68t/a、NOx3.796t/a。新增废水污染物排放量</w:t>
            </w:r>
            <w:r>
              <w:rPr>
                <w:rFonts w:hint="default"/>
                <w:sz w:val="24"/>
                <w:szCs w:val="24"/>
                <w:lang w:val="zh-CN" w:eastAsia="zh-CN"/>
              </w:rPr>
              <w:t>COD</w:t>
            </w:r>
            <w:r>
              <w:rPr>
                <w:rFonts w:hint="eastAsia"/>
                <w:sz w:val="24"/>
                <w:szCs w:val="24"/>
                <w:lang w:val="en-US" w:eastAsia="zh-CN"/>
              </w:rPr>
              <w:t>0.675</w:t>
            </w:r>
            <w:r>
              <w:rPr>
                <w:rFonts w:hint="default"/>
                <w:sz w:val="24"/>
                <w:szCs w:val="24"/>
                <w:lang w:val="zh-CN" w:eastAsia="zh-CN"/>
              </w:rPr>
              <w:t>t/a</w:t>
            </w:r>
            <w:r>
              <w:rPr>
                <w:rFonts w:hint="eastAsia"/>
                <w:sz w:val="24"/>
                <w:szCs w:val="24"/>
                <w:lang w:val="zh-CN" w:eastAsia="zh-CN"/>
              </w:rPr>
              <w:t>、</w:t>
            </w:r>
            <w:r>
              <w:rPr>
                <w:rFonts w:hint="default"/>
                <w:sz w:val="24"/>
                <w:szCs w:val="24"/>
                <w:lang w:val="en-US" w:eastAsia="zh-CN"/>
              </w:rPr>
              <w:t>氨氮</w:t>
            </w:r>
            <w:r>
              <w:rPr>
                <w:rFonts w:hint="eastAsia"/>
                <w:sz w:val="24"/>
                <w:szCs w:val="24"/>
                <w:lang w:val="en-US" w:eastAsia="zh-CN"/>
              </w:rPr>
              <w:t>0.09t</w:t>
            </w:r>
            <w:r>
              <w:rPr>
                <w:rFonts w:hint="default"/>
                <w:sz w:val="24"/>
                <w:szCs w:val="24"/>
                <w:lang w:val="en-US" w:eastAsia="zh-CN"/>
              </w:rPr>
              <w:t>/a</w:t>
            </w:r>
            <w:r>
              <w:rPr>
                <w:rFonts w:hint="eastAsia"/>
                <w:sz w:val="24"/>
                <w:szCs w:val="24"/>
                <w:lang w:val="en-US" w:eastAsia="zh-CN"/>
              </w:rPr>
              <w:t>，从民族街东段金先武宰羊减排水污染物排放总量中进行等量替代COD：0.675t/a，氨氮：0.09t/a，替代完成后，民族街东段金先武宰羊可用减排量剩余量为：COD：20.7963t/a，氨氮：0.0634t/a。</w:t>
            </w:r>
          </w:p>
        </w:tc>
      </w:tr>
    </w:tbl>
    <w:p>
      <w:pPr>
        <w:pStyle w:val="17"/>
        <w:jc w:val="center"/>
        <w:outlineLvl w:val="0"/>
        <w:rPr>
          <w:rFonts w:ascii="黑体" w:hAnsi="黑体" w:eastAsia="黑体"/>
          <w:snapToGrid w:val="0"/>
          <w:color w:val="auto"/>
          <w:sz w:val="36"/>
          <w:szCs w:val="36"/>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p>
      <w:pPr>
        <w:pStyle w:val="17"/>
        <w:jc w:val="center"/>
        <w:outlineLvl w:val="0"/>
        <w:rPr>
          <w:rFonts w:ascii="黑体" w:hAnsi="黑体" w:eastAsia="黑体"/>
          <w:snapToGrid w:val="0"/>
          <w:color w:val="auto"/>
          <w:sz w:val="30"/>
          <w:szCs w:val="30"/>
        </w:rPr>
      </w:pPr>
      <w:r>
        <w:rPr>
          <w:rFonts w:hint="eastAsia" w:ascii="黑体" w:hAnsi="黑体" w:eastAsia="黑体"/>
          <w:snapToGrid w:val="0"/>
          <w:color w:val="auto"/>
          <w:sz w:val="30"/>
          <w:szCs w:val="30"/>
        </w:rPr>
        <w:t>四、主要环境影响和保护措施</w:t>
      </w:r>
    </w:p>
    <w:tbl>
      <w:tblPr>
        <w:tblStyle w:val="19"/>
        <w:tblW w:w="502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2"/>
        <w:gridCol w:w="1277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452" w:type="dxa"/>
            <w:noWrap w:val="0"/>
            <w:tcMar>
              <w:left w:w="28" w:type="dxa"/>
              <w:right w:w="28" w:type="dxa"/>
            </w:tcMar>
            <w:vAlign w:val="center"/>
          </w:tcPr>
          <w:p>
            <w:pPr>
              <w:pStyle w:val="17"/>
              <w:adjustRightInd w:val="0"/>
              <w:snapToGrid w:val="0"/>
              <w:spacing w:before="0" w:beforeAutospacing="0" w:after="0" w:afterAutospacing="0"/>
              <w:jc w:val="center"/>
              <w:rPr>
                <w:rFonts w:hint="eastAsia" w:cs="宋体"/>
                <w:kern w:val="2"/>
                <w:sz w:val="21"/>
                <w:szCs w:val="21"/>
              </w:rPr>
            </w:pPr>
            <w:r>
              <w:rPr>
                <w:rFonts w:hint="eastAsia" w:cs="宋体"/>
                <w:kern w:val="2"/>
                <w:sz w:val="21"/>
                <w:szCs w:val="21"/>
              </w:rPr>
              <w:t>施工</w:t>
            </w:r>
          </w:p>
          <w:p>
            <w:pPr>
              <w:pStyle w:val="17"/>
              <w:adjustRightInd w:val="0"/>
              <w:snapToGrid w:val="0"/>
              <w:spacing w:before="0" w:beforeAutospacing="0" w:after="0" w:afterAutospacing="0"/>
              <w:jc w:val="center"/>
              <w:rPr>
                <w:rFonts w:hint="eastAsia" w:cs="宋体"/>
                <w:kern w:val="2"/>
                <w:sz w:val="21"/>
                <w:szCs w:val="21"/>
              </w:rPr>
            </w:pPr>
            <w:r>
              <w:rPr>
                <w:rFonts w:hint="eastAsia" w:cs="宋体"/>
                <w:kern w:val="2"/>
                <w:sz w:val="21"/>
                <w:szCs w:val="21"/>
              </w:rPr>
              <w:t>期环</w:t>
            </w:r>
          </w:p>
          <w:p>
            <w:pPr>
              <w:pStyle w:val="17"/>
              <w:adjustRightInd w:val="0"/>
              <w:snapToGrid w:val="0"/>
              <w:spacing w:before="0" w:beforeAutospacing="0" w:after="0" w:afterAutospacing="0"/>
              <w:jc w:val="center"/>
              <w:rPr>
                <w:rFonts w:hint="eastAsia" w:cs="宋体"/>
                <w:kern w:val="2"/>
                <w:sz w:val="21"/>
                <w:szCs w:val="21"/>
              </w:rPr>
            </w:pPr>
            <w:r>
              <w:rPr>
                <w:rFonts w:hint="eastAsia" w:cs="宋体"/>
                <w:kern w:val="2"/>
                <w:sz w:val="21"/>
                <w:szCs w:val="21"/>
              </w:rPr>
              <w:t>境保</w:t>
            </w:r>
          </w:p>
          <w:p>
            <w:pPr>
              <w:pStyle w:val="17"/>
              <w:adjustRightInd w:val="0"/>
              <w:snapToGrid w:val="0"/>
              <w:spacing w:before="0" w:beforeAutospacing="0" w:after="0" w:afterAutospacing="0"/>
              <w:jc w:val="center"/>
              <w:rPr>
                <w:rFonts w:hint="eastAsia" w:cs="宋体"/>
                <w:kern w:val="2"/>
                <w:sz w:val="21"/>
                <w:szCs w:val="21"/>
              </w:rPr>
            </w:pPr>
            <w:r>
              <w:rPr>
                <w:rFonts w:hint="eastAsia" w:cs="宋体"/>
                <w:kern w:val="2"/>
                <w:sz w:val="21"/>
                <w:szCs w:val="21"/>
              </w:rPr>
              <w:t>护措</w:t>
            </w:r>
          </w:p>
          <w:p>
            <w:pPr>
              <w:pStyle w:val="17"/>
              <w:adjustRightInd w:val="0"/>
              <w:snapToGrid w:val="0"/>
              <w:spacing w:before="0" w:beforeAutospacing="0" w:after="0" w:afterAutospacing="0"/>
              <w:jc w:val="center"/>
              <w:rPr>
                <w:rFonts w:ascii="Times New Roman" w:hAnsi="Times New Roman"/>
                <w:bCs/>
                <w:szCs w:val="24"/>
              </w:rPr>
            </w:pPr>
            <w:r>
              <w:rPr>
                <w:rFonts w:hint="eastAsia" w:cs="宋体"/>
                <w:kern w:val="2"/>
                <w:sz w:val="21"/>
                <w:szCs w:val="21"/>
              </w:rPr>
              <w:t>施</w:t>
            </w:r>
          </w:p>
        </w:tc>
        <w:tc>
          <w:tcPr>
            <w:tcW w:w="12773" w:type="dxa"/>
            <w:noWrap w:val="0"/>
            <w:vAlign w:val="center"/>
          </w:tcPr>
          <w:p>
            <w:pPr>
              <w:adjustRightInd w:val="0"/>
              <w:snapToGrid w:val="0"/>
              <w:spacing w:before="120" w:beforeLines="50" w:line="360" w:lineRule="auto"/>
              <w:ind w:firstLine="420" w:firstLineChars="200"/>
              <w:rPr>
                <w:rFonts w:hint="eastAsia"/>
                <w:bCs/>
                <w:spacing w:val="-10"/>
                <w:szCs w:val="21"/>
              </w:rPr>
            </w:pPr>
            <w:r>
              <w:rPr>
                <w:color w:val="000000"/>
                <w:szCs w:val="21"/>
              </w:rPr>
              <w:t>本项目选址位于</w:t>
            </w:r>
            <w:r>
              <w:rPr>
                <w:rFonts w:hint="eastAsia"/>
                <w:szCs w:val="21"/>
              </w:rPr>
              <w:t>商丘市民权县北关镇民菏路南段西侧19号</w:t>
            </w:r>
            <w:r>
              <w:rPr>
                <w:color w:val="000000"/>
                <w:szCs w:val="21"/>
              </w:rPr>
              <w:t>，</w:t>
            </w:r>
            <w:r>
              <w:rPr>
                <w:rFonts w:hint="eastAsia"/>
                <w:color w:val="000000"/>
                <w:szCs w:val="21"/>
                <w:highlight w:val="none"/>
              </w:rPr>
              <w:t>利用现有</w:t>
            </w:r>
            <w:r>
              <w:rPr>
                <w:color w:val="000000"/>
                <w:szCs w:val="21"/>
                <w:highlight w:val="none"/>
              </w:rPr>
              <w:t>厂房进行生产，</w:t>
            </w:r>
            <w:r>
              <w:rPr>
                <w:color w:val="000000"/>
                <w:szCs w:val="21"/>
              </w:rPr>
              <w:t>施工期仅进行设备的安装调试</w:t>
            </w:r>
            <w:r>
              <w:rPr>
                <w:rFonts w:hint="eastAsia"/>
                <w:color w:val="000000"/>
                <w:szCs w:val="21"/>
                <w:lang w:val="en-US" w:eastAsia="zh-CN"/>
              </w:rPr>
              <w:t>及油罐等建设</w:t>
            </w:r>
            <w:r>
              <w:rPr>
                <w:color w:val="000000"/>
                <w:szCs w:val="21"/>
              </w:rPr>
              <w:t>，</w:t>
            </w:r>
            <w:r>
              <w:rPr>
                <w:rFonts w:hint="eastAsia"/>
                <w:color w:val="000000"/>
                <w:szCs w:val="21"/>
                <w:lang w:val="en-US" w:eastAsia="zh-CN"/>
              </w:rPr>
              <w:t>施工期较短，工程量较小，</w:t>
            </w:r>
            <w:r>
              <w:rPr>
                <w:rFonts w:hint="eastAsia"/>
                <w:color w:val="000000"/>
                <w:szCs w:val="21"/>
              </w:rPr>
              <w:t>因此本项目不进行施工期环境影响分析</w:t>
            </w:r>
            <w:r>
              <w:rPr>
                <w:color w:val="00000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49" w:hRule="atLeast"/>
          <w:jc w:val="center"/>
        </w:trPr>
        <w:tc>
          <w:tcPr>
            <w:tcW w:w="171" w:type="pct"/>
            <w:noWrap w:val="0"/>
            <w:tcMar>
              <w:left w:w="28" w:type="dxa"/>
              <w:right w:w="28" w:type="dxa"/>
            </w:tcMar>
            <w:vAlign w:val="center"/>
          </w:tcPr>
          <w:p>
            <w:pPr>
              <w:adjustRightInd w:val="0"/>
              <w:snapToGrid w:val="0"/>
              <w:jc w:val="center"/>
              <w:rPr>
                <w:bCs/>
                <w:sz w:val="24"/>
              </w:rPr>
            </w:pPr>
            <w:r>
              <w:rPr>
                <w:bCs/>
                <w:sz w:val="24"/>
              </w:rPr>
              <w:t>运营</w:t>
            </w:r>
          </w:p>
          <w:p>
            <w:pPr>
              <w:adjustRightInd w:val="0"/>
              <w:snapToGrid w:val="0"/>
              <w:jc w:val="center"/>
              <w:rPr>
                <w:bCs/>
                <w:sz w:val="24"/>
              </w:rPr>
            </w:pPr>
            <w:r>
              <w:rPr>
                <w:bCs/>
                <w:sz w:val="24"/>
              </w:rPr>
              <w:t>期环</w:t>
            </w:r>
          </w:p>
          <w:p>
            <w:pPr>
              <w:adjustRightInd w:val="0"/>
              <w:snapToGrid w:val="0"/>
              <w:jc w:val="center"/>
              <w:rPr>
                <w:bCs/>
                <w:sz w:val="24"/>
              </w:rPr>
            </w:pPr>
            <w:r>
              <w:rPr>
                <w:bCs/>
                <w:sz w:val="24"/>
              </w:rPr>
              <w:t>境影</w:t>
            </w:r>
          </w:p>
          <w:p>
            <w:pPr>
              <w:adjustRightInd w:val="0"/>
              <w:snapToGrid w:val="0"/>
              <w:jc w:val="center"/>
              <w:rPr>
                <w:bCs/>
                <w:sz w:val="24"/>
              </w:rPr>
            </w:pPr>
            <w:r>
              <w:rPr>
                <w:bCs/>
                <w:sz w:val="24"/>
              </w:rPr>
              <w:t>响和</w:t>
            </w:r>
          </w:p>
          <w:p>
            <w:pPr>
              <w:adjustRightInd w:val="0"/>
              <w:snapToGrid w:val="0"/>
              <w:jc w:val="center"/>
              <w:rPr>
                <w:bCs/>
                <w:sz w:val="24"/>
              </w:rPr>
            </w:pPr>
            <w:r>
              <w:rPr>
                <w:bCs/>
                <w:sz w:val="24"/>
              </w:rPr>
              <w:t>保护</w:t>
            </w:r>
          </w:p>
          <w:p>
            <w:pPr>
              <w:pStyle w:val="17"/>
              <w:adjustRightInd w:val="0"/>
              <w:snapToGrid w:val="0"/>
              <w:spacing w:before="0" w:beforeAutospacing="0" w:after="0" w:afterAutospacing="0"/>
              <w:jc w:val="center"/>
              <w:rPr>
                <w:rFonts w:ascii="Times New Roman" w:hAnsi="Times New Roman"/>
                <w:kern w:val="2"/>
                <w:sz w:val="21"/>
                <w:szCs w:val="21"/>
              </w:rPr>
            </w:pPr>
            <w:r>
              <w:rPr>
                <w:rFonts w:ascii="Times New Roman" w:hAnsi="Times New Roman"/>
                <w:bCs/>
                <w:szCs w:val="24"/>
              </w:rPr>
              <w:t>措施</w:t>
            </w:r>
          </w:p>
        </w:tc>
        <w:tc>
          <w:tcPr>
            <w:tcW w:w="4829"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firstLineChars="200"/>
              <w:jc w:val="left"/>
              <w:textAlignment w:val="auto"/>
              <w:rPr>
                <w:rFonts w:hint="eastAsia" w:ascii="宋体" w:hAnsi="宋体" w:eastAsia="宋体" w:cs="宋体"/>
                <w:sz w:val="24"/>
                <w:szCs w:val="24"/>
                <w:highlight w:val="green"/>
              </w:rPr>
            </w:pPr>
            <w:r>
              <w:rPr>
                <w:rFonts w:hint="eastAsia" w:ascii="宋体" w:hAnsi="宋体" w:eastAsia="宋体" w:cs="宋体"/>
                <w:b/>
                <w:sz w:val="24"/>
                <w:szCs w:val="24"/>
              </w:rPr>
              <w:t>1、废气</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bCs/>
                <w:sz w:val="24"/>
                <w:szCs w:val="24"/>
                <w:lang w:eastAsia="zh-CN"/>
              </w:rPr>
            </w:pPr>
            <w:r>
              <w:rPr>
                <w:rFonts w:hint="eastAsia" w:ascii="宋体" w:hAnsi="宋体"/>
                <w:bCs/>
                <w:sz w:val="24"/>
                <w:szCs w:val="24"/>
                <w:highlight w:val="none"/>
                <w:lang w:val="en-US" w:eastAsia="zh-CN"/>
              </w:rPr>
              <w:t>本项目废气主要为动物骨头堆放、破碎、解冻、蒸煮、压榨、离心及烘干等过程产生的恶臭气体，蒸煮过程产生的水蒸气及少量油烟；破碎、混合、粉碎及包装过程产生的颗粒物。</w:t>
            </w:r>
            <w:r>
              <w:rPr>
                <w:rFonts w:hint="eastAsia" w:ascii="宋体" w:hAnsi="宋体"/>
                <w:bCs/>
                <w:sz w:val="24"/>
                <w:szCs w:val="24"/>
                <w:highlight w:val="none"/>
              </w:rPr>
              <w:t>项</w:t>
            </w:r>
            <w:r>
              <w:rPr>
                <w:rFonts w:hint="eastAsia" w:ascii="宋体" w:hAnsi="宋体"/>
                <w:bCs/>
                <w:sz w:val="24"/>
                <w:szCs w:val="24"/>
              </w:rPr>
              <w:t>目废气产排情况见下表</w:t>
            </w:r>
            <w:r>
              <w:rPr>
                <w:rFonts w:hint="eastAsia" w:ascii="宋体" w:hAnsi="宋体"/>
                <w:bCs/>
                <w:sz w:val="24"/>
                <w:szCs w:val="24"/>
                <w:lang w:eastAsia="zh-CN"/>
              </w:rPr>
              <w:t>。</w:t>
            </w:r>
          </w:p>
          <w:p>
            <w:pPr>
              <w:jc w:val="center"/>
              <w:rPr>
                <w:b/>
                <w:bCs/>
                <w:sz w:val="21"/>
                <w:szCs w:val="21"/>
              </w:rPr>
            </w:pPr>
            <w:r>
              <w:rPr>
                <w:rFonts w:hint="eastAsia"/>
                <w:b/>
                <w:bCs/>
                <w:sz w:val="21"/>
                <w:szCs w:val="21"/>
              </w:rPr>
              <w:t>表</w:t>
            </w:r>
            <w:r>
              <w:rPr>
                <w:rFonts w:hint="eastAsia"/>
                <w:b/>
                <w:bCs/>
                <w:sz w:val="21"/>
                <w:szCs w:val="21"/>
                <w:lang w:val="en-US" w:eastAsia="zh-CN"/>
              </w:rPr>
              <w:t xml:space="preserve">15  </w:t>
            </w:r>
            <w:r>
              <w:rPr>
                <w:rFonts w:hint="eastAsia"/>
                <w:b/>
                <w:bCs/>
                <w:sz w:val="21"/>
                <w:szCs w:val="21"/>
              </w:rPr>
              <w:t xml:space="preserve">  </w:t>
            </w:r>
            <w:r>
              <w:rPr>
                <w:rFonts w:hint="eastAsia"/>
                <w:b/>
                <w:bCs/>
                <w:sz w:val="21"/>
                <w:szCs w:val="21"/>
                <w:lang w:val="en-US" w:eastAsia="zh-CN"/>
              </w:rPr>
              <w:t xml:space="preserve">   </w:t>
            </w:r>
            <w:r>
              <w:rPr>
                <w:rFonts w:hint="eastAsia"/>
                <w:b/>
                <w:bCs/>
                <w:sz w:val="21"/>
                <w:szCs w:val="21"/>
              </w:rPr>
              <w:t xml:space="preserve">  本次工程废气产排情况一览表</w:t>
            </w:r>
          </w:p>
          <w:tbl>
            <w:tblPr>
              <w:tblStyle w:val="19"/>
              <w:tblW w:w="12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12"/>
              <w:gridCol w:w="1426"/>
              <w:gridCol w:w="875"/>
              <w:gridCol w:w="750"/>
              <w:gridCol w:w="737"/>
              <w:gridCol w:w="675"/>
              <w:gridCol w:w="788"/>
              <w:gridCol w:w="676"/>
              <w:gridCol w:w="1783"/>
              <w:gridCol w:w="667"/>
              <w:gridCol w:w="457"/>
              <w:gridCol w:w="825"/>
              <w:gridCol w:w="842"/>
              <w:gridCol w:w="870"/>
              <w:gridCol w:w="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jc w:val="center"/>
              </w:trPr>
              <w:tc>
                <w:tcPr>
                  <w:tcW w:w="162" w:type="pct"/>
                  <w:vMerge w:val="restart"/>
                  <w:tcBorders>
                    <w:top w:val="single" w:color="auto" w:sz="4" w:space="0"/>
                    <w:left w:val="single" w:color="auto" w:sz="4" w:space="0"/>
                    <w:bottom w:val="single" w:color="auto" w:sz="4" w:space="0"/>
                    <w:right w:val="single" w:color="auto" w:sz="4" w:space="0"/>
                  </w:tcBorders>
                  <w:noWrap w:val="0"/>
                  <w:vAlign w:val="center"/>
                </w:tcPr>
                <w:p>
                  <w:pPr>
                    <w:pStyle w:val="30"/>
                    <w:spacing w:line="240" w:lineRule="auto"/>
                    <w:ind w:firstLine="0" w:firstLineChars="0"/>
                    <w:jc w:val="center"/>
                    <w:rPr>
                      <w:rFonts w:hint="default" w:ascii="Times New Roman" w:hAnsi="Times New Roman" w:cs="Times New Roman"/>
                      <w:color w:val="000000"/>
                      <w:sz w:val="21"/>
                      <w:szCs w:val="21"/>
                      <w:highlight w:val="none"/>
                      <w:lang w:val="en-US" w:eastAsia="zh-CN"/>
                    </w:rPr>
                  </w:pPr>
                  <w:r>
                    <w:rPr>
                      <w:rFonts w:hint="default" w:ascii="Times New Roman" w:hAnsi="Times New Roman" w:cs="Times New Roman"/>
                      <w:color w:val="000000"/>
                      <w:sz w:val="21"/>
                      <w:szCs w:val="21"/>
                      <w:highlight w:val="none"/>
                      <w:lang w:val="en-US" w:eastAsia="zh-CN"/>
                    </w:rPr>
                    <w:t>排放形式</w:t>
                  </w:r>
                </w:p>
              </w:tc>
              <w:tc>
                <w:tcPr>
                  <w:tcW w:w="561" w:type="pct"/>
                  <w:vMerge w:val="restart"/>
                  <w:tcBorders>
                    <w:top w:val="single" w:color="auto" w:sz="4" w:space="0"/>
                    <w:left w:val="single" w:color="auto" w:sz="4" w:space="0"/>
                    <w:right w:val="single" w:color="auto" w:sz="4" w:space="0"/>
                  </w:tcBorders>
                  <w:noWrap w:val="0"/>
                  <w:vAlign w:val="center"/>
                </w:tcPr>
                <w:p>
                  <w:pPr>
                    <w:pStyle w:val="30"/>
                    <w:spacing w:line="240" w:lineRule="auto"/>
                    <w:ind w:firstLine="0" w:firstLineChars="0"/>
                    <w:jc w:val="center"/>
                    <w:rPr>
                      <w:rFonts w:hint="default" w:ascii="Times New Roman" w:hAnsi="Times New Roman" w:cs="Times New Roman"/>
                      <w:color w:val="000000"/>
                      <w:sz w:val="21"/>
                      <w:szCs w:val="21"/>
                      <w:highlight w:val="none"/>
                      <w:lang w:val="en-US" w:eastAsia="zh-CN"/>
                    </w:rPr>
                  </w:pPr>
                  <w:r>
                    <w:rPr>
                      <w:rFonts w:hint="default" w:ascii="Times New Roman" w:hAnsi="Times New Roman" w:cs="Times New Roman"/>
                      <w:color w:val="000000"/>
                      <w:sz w:val="21"/>
                      <w:szCs w:val="21"/>
                      <w:highlight w:val="none"/>
                      <w:lang w:val="en-US" w:eastAsia="zh-CN"/>
                    </w:rPr>
                    <w:t>产污</w:t>
                  </w:r>
                </w:p>
                <w:p>
                  <w:pPr>
                    <w:pStyle w:val="30"/>
                    <w:spacing w:line="240" w:lineRule="auto"/>
                    <w:ind w:firstLine="0" w:firstLineChars="0"/>
                    <w:jc w:val="center"/>
                    <w:rPr>
                      <w:rFonts w:hint="default" w:ascii="Times New Roman" w:hAnsi="Times New Roman" w:cs="Times New Roman"/>
                      <w:color w:val="000000"/>
                      <w:sz w:val="21"/>
                      <w:szCs w:val="21"/>
                      <w:highlight w:val="none"/>
                      <w:lang w:val="en-US" w:eastAsia="zh-CN"/>
                    </w:rPr>
                  </w:pPr>
                  <w:r>
                    <w:rPr>
                      <w:rFonts w:hint="default" w:ascii="Times New Roman" w:hAnsi="Times New Roman" w:cs="Times New Roman"/>
                      <w:color w:val="000000"/>
                      <w:sz w:val="21"/>
                      <w:szCs w:val="21"/>
                      <w:highlight w:val="none"/>
                      <w:lang w:val="en-US" w:eastAsia="zh-CN"/>
                    </w:rPr>
                    <w:t>环节</w:t>
                  </w:r>
                </w:p>
              </w:tc>
              <w:tc>
                <w:tcPr>
                  <w:tcW w:w="344" w:type="pct"/>
                  <w:vMerge w:val="restart"/>
                  <w:tcBorders>
                    <w:top w:val="single" w:color="auto" w:sz="4" w:space="0"/>
                    <w:left w:val="single" w:color="auto" w:sz="4" w:space="0"/>
                    <w:bottom w:val="single" w:color="auto" w:sz="4" w:space="0"/>
                    <w:right w:val="single" w:color="auto" w:sz="4" w:space="0"/>
                  </w:tcBorders>
                  <w:noWrap w:val="0"/>
                  <w:vAlign w:val="center"/>
                </w:tcPr>
                <w:p>
                  <w:pPr>
                    <w:pStyle w:val="30"/>
                    <w:spacing w:line="240" w:lineRule="auto"/>
                    <w:ind w:firstLine="0" w:firstLineChars="0"/>
                    <w:jc w:val="center"/>
                    <w:rPr>
                      <w:rFonts w:hint="default" w:ascii="Times New Roman" w:hAnsi="Times New Roman" w:cs="Times New Roman"/>
                      <w:color w:val="000000"/>
                      <w:sz w:val="21"/>
                      <w:szCs w:val="21"/>
                      <w:highlight w:val="none"/>
                      <w:lang w:val="en-US" w:eastAsia="zh-CN"/>
                    </w:rPr>
                  </w:pPr>
                  <w:r>
                    <w:rPr>
                      <w:rFonts w:hint="default" w:ascii="Times New Roman" w:hAnsi="Times New Roman" w:cs="Times New Roman"/>
                      <w:color w:val="000000"/>
                      <w:sz w:val="21"/>
                      <w:szCs w:val="21"/>
                      <w:highlight w:val="none"/>
                      <w:lang w:val="en-US" w:eastAsia="zh-CN"/>
                    </w:rPr>
                    <w:t>污染物种类</w:t>
                  </w:r>
                </w:p>
              </w:tc>
              <w:tc>
                <w:tcPr>
                  <w:tcW w:w="851" w:type="pct"/>
                  <w:gridSpan w:val="3"/>
                  <w:tcBorders>
                    <w:top w:val="single" w:color="auto" w:sz="4" w:space="0"/>
                    <w:left w:val="single" w:color="auto" w:sz="4" w:space="0"/>
                    <w:bottom w:val="single" w:color="auto" w:sz="4" w:space="0"/>
                    <w:right w:val="single" w:color="auto" w:sz="4" w:space="0"/>
                  </w:tcBorders>
                  <w:noWrap w:val="0"/>
                  <w:vAlign w:val="center"/>
                </w:tcPr>
                <w:p>
                  <w:pPr>
                    <w:pStyle w:val="30"/>
                    <w:spacing w:line="240" w:lineRule="auto"/>
                    <w:ind w:firstLine="0" w:firstLineChars="0"/>
                    <w:jc w:val="center"/>
                    <w:rPr>
                      <w:rFonts w:hint="default" w:ascii="Times New Roman" w:hAnsi="Times New Roman" w:cs="Times New Roman"/>
                      <w:color w:val="000000"/>
                      <w:sz w:val="21"/>
                      <w:szCs w:val="21"/>
                      <w:highlight w:val="none"/>
                      <w:lang w:val="en-US" w:eastAsia="zh-CN"/>
                    </w:rPr>
                  </w:pPr>
                  <w:r>
                    <w:rPr>
                      <w:rFonts w:hint="default" w:ascii="Times New Roman" w:hAnsi="Times New Roman" w:cs="Times New Roman"/>
                      <w:color w:val="000000"/>
                      <w:sz w:val="21"/>
                      <w:szCs w:val="21"/>
                      <w:highlight w:val="none"/>
                      <w:lang w:val="en-US" w:eastAsia="zh-CN"/>
                    </w:rPr>
                    <w:t>产生</w:t>
                  </w:r>
                  <w:r>
                    <w:rPr>
                      <w:rFonts w:hint="eastAsia" w:cs="Times New Roman"/>
                      <w:color w:val="000000"/>
                      <w:sz w:val="21"/>
                      <w:szCs w:val="21"/>
                      <w:highlight w:val="none"/>
                      <w:lang w:val="en-US" w:eastAsia="zh-CN"/>
                    </w:rPr>
                    <w:t>情况</w:t>
                  </w:r>
                </w:p>
              </w:tc>
              <w:tc>
                <w:tcPr>
                  <w:tcW w:w="2046" w:type="pct"/>
                  <w:gridSpan w:val="6"/>
                  <w:tcBorders>
                    <w:top w:val="single" w:color="auto" w:sz="4" w:space="0"/>
                    <w:left w:val="single" w:color="auto" w:sz="4" w:space="0"/>
                    <w:bottom w:val="single" w:color="auto" w:sz="4" w:space="0"/>
                    <w:right w:val="single" w:color="auto" w:sz="4" w:space="0"/>
                  </w:tcBorders>
                  <w:noWrap w:val="0"/>
                  <w:vAlign w:val="center"/>
                </w:tcPr>
                <w:p>
                  <w:pPr>
                    <w:pStyle w:val="30"/>
                    <w:spacing w:line="240" w:lineRule="auto"/>
                    <w:ind w:firstLine="0" w:firstLineChars="0"/>
                    <w:jc w:val="center"/>
                    <w:rPr>
                      <w:rFonts w:hint="default" w:ascii="Times New Roman" w:hAnsi="Times New Roman" w:cs="Times New Roman"/>
                      <w:color w:val="000000"/>
                      <w:sz w:val="21"/>
                      <w:szCs w:val="21"/>
                      <w:highlight w:val="none"/>
                      <w:lang w:val="en-US" w:eastAsia="zh-CN"/>
                    </w:rPr>
                  </w:pPr>
                  <w:r>
                    <w:rPr>
                      <w:rFonts w:hint="default" w:ascii="Times New Roman" w:hAnsi="Times New Roman" w:cs="Times New Roman"/>
                      <w:color w:val="000000"/>
                      <w:sz w:val="21"/>
                      <w:szCs w:val="21"/>
                      <w:highlight w:val="none"/>
                      <w:lang w:val="en-US" w:eastAsia="zh-CN"/>
                    </w:rPr>
                    <w:t>治理措施</w:t>
                  </w:r>
                </w:p>
              </w:tc>
              <w:tc>
                <w:tcPr>
                  <w:tcW w:w="674" w:type="pct"/>
                  <w:gridSpan w:val="2"/>
                  <w:tcBorders>
                    <w:top w:val="single" w:color="auto" w:sz="4" w:space="0"/>
                    <w:left w:val="single" w:color="auto" w:sz="4" w:space="0"/>
                    <w:bottom w:val="single" w:color="auto" w:sz="4" w:space="0"/>
                    <w:right w:val="single" w:color="auto" w:sz="4" w:space="0"/>
                  </w:tcBorders>
                  <w:noWrap w:val="0"/>
                  <w:vAlign w:val="center"/>
                </w:tcPr>
                <w:p>
                  <w:pPr>
                    <w:pStyle w:val="30"/>
                    <w:spacing w:line="240" w:lineRule="auto"/>
                    <w:ind w:firstLine="0" w:firstLineChars="0"/>
                    <w:jc w:val="center"/>
                    <w:rPr>
                      <w:rFonts w:hint="default" w:ascii="Times New Roman" w:hAnsi="Times New Roman" w:cs="Times New Roman"/>
                      <w:color w:val="000000"/>
                      <w:sz w:val="21"/>
                      <w:szCs w:val="21"/>
                      <w:highlight w:val="none"/>
                      <w:lang w:val="en-US" w:eastAsia="zh-CN"/>
                    </w:rPr>
                  </w:pPr>
                  <w:r>
                    <w:rPr>
                      <w:rFonts w:hint="default" w:ascii="Times New Roman" w:hAnsi="Times New Roman" w:cs="Times New Roman"/>
                      <w:color w:val="000000"/>
                      <w:sz w:val="21"/>
                      <w:szCs w:val="21"/>
                      <w:highlight w:val="none"/>
                      <w:lang w:val="en-US" w:eastAsia="zh-CN"/>
                    </w:rPr>
                    <w:t>排放</w:t>
                  </w:r>
                  <w:r>
                    <w:rPr>
                      <w:rFonts w:hint="eastAsia" w:cs="Times New Roman"/>
                      <w:color w:val="000000"/>
                      <w:sz w:val="21"/>
                      <w:szCs w:val="21"/>
                      <w:highlight w:val="none"/>
                      <w:lang w:val="en-US" w:eastAsia="zh-CN"/>
                    </w:rPr>
                    <w:t>情况</w:t>
                  </w:r>
                </w:p>
              </w:tc>
              <w:tc>
                <w:tcPr>
                  <w:tcW w:w="358" w:type="pct"/>
                  <w:vMerge w:val="restart"/>
                  <w:tcBorders>
                    <w:top w:val="single" w:color="auto" w:sz="4" w:space="0"/>
                    <w:left w:val="single" w:color="auto" w:sz="4" w:space="0"/>
                    <w:right w:val="single" w:color="auto" w:sz="4" w:space="0"/>
                  </w:tcBorders>
                  <w:noWrap w:val="0"/>
                  <w:vAlign w:val="center"/>
                </w:tcPr>
                <w:p>
                  <w:pPr>
                    <w:pStyle w:val="30"/>
                    <w:spacing w:line="240" w:lineRule="auto"/>
                    <w:ind w:firstLine="0" w:firstLineChars="0"/>
                    <w:jc w:val="center"/>
                    <w:rPr>
                      <w:rFonts w:hint="eastAsia" w:cs="Times New Roman"/>
                      <w:color w:val="000000"/>
                      <w:kern w:val="0"/>
                      <w:sz w:val="21"/>
                      <w:szCs w:val="21"/>
                      <w:highlight w:val="none"/>
                      <w:lang w:val="en-US" w:eastAsia="zh-CN"/>
                    </w:rPr>
                  </w:pPr>
                  <w:r>
                    <w:rPr>
                      <w:rFonts w:hint="eastAsia" w:cs="Times New Roman"/>
                      <w:color w:val="000000"/>
                      <w:sz w:val="21"/>
                      <w:szCs w:val="21"/>
                      <w:highlight w:val="none"/>
                      <w:lang w:val="en-US" w:eastAsia="zh-CN"/>
                    </w:rPr>
                    <w:t>排放标准</w:t>
                  </w:r>
                </w:p>
                <w:p>
                  <w:pPr>
                    <w:pStyle w:val="30"/>
                    <w:spacing w:line="240" w:lineRule="auto"/>
                    <w:ind w:firstLine="0" w:firstLineChars="0"/>
                    <w:jc w:val="center"/>
                    <w:rPr>
                      <w:rFonts w:hint="default" w:ascii="Times New Roman" w:hAnsi="Times New Roman" w:cs="Times New Roman"/>
                      <w:color w:val="0000FF"/>
                      <w:sz w:val="21"/>
                      <w:szCs w:val="21"/>
                      <w:highlight w:val="none"/>
                      <w:lang w:val="en-US" w:eastAsia="zh-CN"/>
                    </w:rPr>
                  </w:pPr>
                  <w:r>
                    <w:rPr>
                      <w:rFonts w:hint="eastAsia" w:cs="Times New Roman"/>
                      <w:color w:val="000000"/>
                      <w:kern w:val="0"/>
                      <w:sz w:val="21"/>
                      <w:szCs w:val="21"/>
                      <w:highlight w:val="none"/>
                      <w:lang w:val="en-US" w:eastAsia="zh-CN"/>
                    </w:rPr>
                    <w:t>mg/m</w:t>
                  </w:r>
                  <w:r>
                    <w:rPr>
                      <w:rFonts w:hint="eastAsia" w:cs="Times New Roman"/>
                      <w:color w:val="000000"/>
                      <w:kern w:val="0"/>
                      <w:sz w:val="21"/>
                      <w:szCs w:val="21"/>
                      <w:highlight w:val="none"/>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16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sz w:val="21"/>
                      <w:szCs w:val="21"/>
                      <w:highlight w:val="none"/>
                    </w:rPr>
                  </w:pPr>
                </w:p>
              </w:tc>
              <w:tc>
                <w:tcPr>
                  <w:tcW w:w="561" w:type="pct"/>
                  <w:vMerge w:val="continue"/>
                  <w:tcBorders>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sz w:val="21"/>
                      <w:szCs w:val="21"/>
                      <w:highlight w:val="none"/>
                    </w:rPr>
                  </w:pPr>
                </w:p>
              </w:tc>
              <w:tc>
                <w:tcPr>
                  <w:tcW w:w="34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sz w:val="21"/>
                      <w:szCs w:val="21"/>
                      <w:highlight w:val="none"/>
                    </w:rPr>
                  </w:pPr>
                </w:p>
              </w:tc>
              <w:tc>
                <w:tcPr>
                  <w:tcW w:w="295" w:type="pct"/>
                  <w:tcBorders>
                    <w:top w:val="single" w:color="auto" w:sz="4" w:space="0"/>
                    <w:left w:val="single" w:color="auto" w:sz="4" w:space="0"/>
                    <w:bottom w:val="single" w:color="auto" w:sz="4" w:space="0"/>
                    <w:right w:val="single" w:color="auto" w:sz="4" w:space="0"/>
                  </w:tcBorders>
                  <w:noWrap w:val="0"/>
                  <w:vAlign w:val="center"/>
                </w:tcPr>
                <w:p>
                  <w:pPr>
                    <w:pStyle w:val="30"/>
                    <w:autoSpaceDE w:val="0"/>
                    <w:autoSpaceDN w:val="0"/>
                    <w:spacing w:line="240" w:lineRule="auto"/>
                    <w:ind w:firstLine="0" w:firstLineChars="0"/>
                    <w:jc w:val="center"/>
                    <w:rPr>
                      <w:rFonts w:hint="default" w:ascii="Times New Roman" w:hAnsi="Times New Roman" w:cs="Times New Roman"/>
                      <w:color w:val="000000"/>
                      <w:spacing w:val="-20"/>
                      <w:sz w:val="21"/>
                      <w:szCs w:val="21"/>
                      <w:highlight w:val="none"/>
                      <w:lang w:val="en-US" w:eastAsia="zh-CN"/>
                    </w:rPr>
                  </w:pPr>
                  <w:r>
                    <w:rPr>
                      <w:rFonts w:hint="eastAsia" w:ascii="Times New Roman" w:hAnsi="Times New Roman" w:cs="Times New Roman"/>
                      <w:color w:val="000000"/>
                      <w:spacing w:val="-20"/>
                      <w:sz w:val="21"/>
                      <w:szCs w:val="21"/>
                      <w:highlight w:val="none"/>
                      <w:lang w:val="en-US" w:eastAsia="zh-CN"/>
                    </w:rPr>
                    <w:t>产生</w:t>
                  </w:r>
                  <w:r>
                    <w:rPr>
                      <w:rFonts w:hint="default" w:ascii="Times New Roman" w:hAnsi="Times New Roman" w:cs="Times New Roman"/>
                      <w:color w:val="000000"/>
                      <w:spacing w:val="-20"/>
                      <w:sz w:val="21"/>
                      <w:szCs w:val="21"/>
                      <w:highlight w:val="none"/>
                      <w:lang w:val="en-US" w:eastAsia="zh-CN"/>
                    </w:rPr>
                    <w:t>浓度</w:t>
                  </w:r>
                </w:p>
                <w:p>
                  <w:pPr>
                    <w:pStyle w:val="30"/>
                    <w:autoSpaceDE w:val="0"/>
                    <w:autoSpaceDN w:val="0"/>
                    <w:spacing w:line="240" w:lineRule="auto"/>
                    <w:ind w:firstLine="0" w:firstLineChars="0"/>
                    <w:jc w:val="center"/>
                    <w:rPr>
                      <w:rFonts w:hint="default" w:ascii="Times New Roman" w:hAnsi="Times New Roman" w:cs="Times New Roman"/>
                      <w:color w:val="000000"/>
                      <w:spacing w:val="-20"/>
                      <w:sz w:val="21"/>
                      <w:szCs w:val="21"/>
                      <w:highlight w:val="none"/>
                      <w:lang w:val="en-US" w:eastAsia="zh-CN"/>
                    </w:rPr>
                  </w:pPr>
                  <w:r>
                    <w:rPr>
                      <w:rFonts w:hint="default" w:ascii="Times New Roman" w:hAnsi="Times New Roman" w:cs="Times New Roman"/>
                      <w:color w:val="000000"/>
                      <w:spacing w:val="-20"/>
                      <w:sz w:val="21"/>
                      <w:szCs w:val="21"/>
                      <w:highlight w:val="none"/>
                      <w:lang w:val="en-US" w:eastAsia="zh-CN"/>
                    </w:rPr>
                    <w:t>mg/m</w:t>
                  </w:r>
                  <w:r>
                    <w:rPr>
                      <w:rFonts w:hint="default" w:ascii="Times New Roman" w:hAnsi="Times New Roman" w:cs="Times New Roman"/>
                      <w:color w:val="000000"/>
                      <w:spacing w:val="-20"/>
                      <w:sz w:val="21"/>
                      <w:szCs w:val="21"/>
                      <w:highlight w:val="none"/>
                      <w:vertAlign w:val="superscript"/>
                      <w:lang w:val="en-US" w:eastAsia="zh-CN"/>
                    </w:rPr>
                    <w:t>3</w:t>
                  </w:r>
                </w:p>
              </w:tc>
              <w:tc>
                <w:tcPr>
                  <w:tcW w:w="290" w:type="pct"/>
                  <w:tcBorders>
                    <w:top w:val="single" w:color="auto" w:sz="4" w:space="0"/>
                    <w:left w:val="single" w:color="auto" w:sz="4" w:space="0"/>
                    <w:bottom w:val="single" w:color="auto" w:sz="4" w:space="0"/>
                    <w:right w:val="single" w:color="auto" w:sz="4" w:space="0"/>
                  </w:tcBorders>
                  <w:noWrap w:val="0"/>
                  <w:vAlign w:val="center"/>
                </w:tcPr>
                <w:p>
                  <w:pPr>
                    <w:pStyle w:val="30"/>
                    <w:autoSpaceDE w:val="0"/>
                    <w:autoSpaceDN w:val="0"/>
                    <w:spacing w:line="240" w:lineRule="auto"/>
                    <w:ind w:firstLine="0" w:firstLineChars="0"/>
                    <w:jc w:val="center"/>
                    <w:rPr>
                      <w:rFonts w:hint="default" w:ascii="Times New Roman" w:hAnsi="Times New Roman" w:cs="Times New Roman"/>
                      <w:color w:val="000000"/>
                      <w:spacing w:val="-20"/>
                      <w:sz w:val="21"/>
                      <w:szCs w:val="21"/>
                      <w:highlight w:val="none"/>
                      <w:lang w:val="en-US" w:eastAsia="zh-CN"/>
                    </w:rPr>
                  </w:pPr>
                  <w:r>
                    <w:rPr>
                      <w:rFonts w:hint="default" w:ascii="Times New Roman" w:hAnsi="Times New Roman" w:cs="Times New Roman"/>
                      <w:color w:val="000000"/>
                      <w:spacing w:val="-20"/>
                      <w:sz w:val="21"/>
                      <w:szCs w:val="21"/>
                      <w:highlight w:val="none"/>
                      <w:lang w:val="en-US" w:eastAsia="zh-CN"/>
                    </w:rPr>
                    <w:t>产生速率</w:t>
                  </w:r>
                </w:p>
                <w:p>
                  <w:pPr>
                    <w:pStyle w:val="30"/>
                    <w:autoSpaceDE w:val="0"/>
                    <w:autoSpaceDN w:val="0"/>
                    <w:spacing w:line="240" w:lineRule="auto"/>
                    <w:ind w:firstLine="0" w:firstLineChars="0"/>
                    <w:jc w:val="center"/>
                    <w:rPr>
                      <w:rFonts w:hint="default" w:ascii="Times New Roman" w:hAnsi="Times New Roman" w:cs="Times New Roman"/>
                      <w:color w:val="000000"/>
                      <w:spacing w:val="-20"/>
                      <w:sz w:val="21"/>
                      <w:szCs w:val="21"/>
                      <w:highlight w:val="none"/>
                      <w:lang w:val="en-US" w:eastAsia="zh-CN"/>
                    </w:rPr>
                  </w:pPr>
                  <w:r>
                    <w:rPr>
                      <w:rFonts w:hint="default" w:ascii="Times New Roman" w:hAnsi="Times New Roman" w:cs="Times New Roman"/>
                      <w:color w:val="000000"/>
                      <w:spacing w:val="-20"/>
                      <w:sz w:val="21"/>
                      <w:szCs w:val="21"/>
                      <w:highlight w:val="none"/>
                      <w:lang w:val="en-US" w:eastAsia="zh-CN"/>
                    </w:rPr>
                    <w:t>kg/h</w:t>
                  </w:r>
                </w:p>
              </w:tc>
              <w:tc>
                <w:tcPr>
                  <w:tcW w:w="265" w:type="pct"/>
                  <w:tcBorders>
                    <w:top w:val="single" w:color="auto" w:sz="4" w:space="0"/>
                    <w:left w:val="single" w:color="auto" w:sz="4" w:space="0"/>
                    <w:bottom w:val="single" w:color="auto" w:sz="4" w:space="0"/>
                    <w:right w:val="single" w:color="auto" w:sz="4" w:space="0"/>
                  </w:tcBorders>
                  <w:noWrap w:val="0"/>
                  <w:vAlign w:val="center"/>
                </w:tcPr>
                <w:p>
                  <w:pPr>
                    <w:pStyle w:val="30"/>
                    <w:autoSpaceDE w:val="0"/>
                    <w:autoSpaceDN w:val="0"/>
                    <w:spacing w:line="240" w:lineRule="auto"/>
                    <w:ind w:firstLine="0" w:firstLineChars="0"/>
                    <w:jc w:val="center"/>
                    <w:rPr>
                      <w:rFonts w:hint="default" w:ascii="Times New Roman" w:hAnsi="Times New Roman" w:cs="Times New Roman"/>
                      <w:color w:val="000000"/>
                      <w:spacing w:val="-20"/>
                      <w:sz w:val="21"/>
                      <w:szCs w:val="21"/>
                      <w:highlight w:val="none"/>
                      <w:lang w:val="en-US" w:eastAsia="zh-CN"/>
                    </w:rPr>
                  </w:pPr>
                  <w:r>
                    <w:rPr>
                      <w:rFonts w:hint="default" w:ascii="Times New Roman" w:hAnsi="Times New Roman" w:cs="Times New Roman"/>
                      <w:color w:val="000000"/>
                      <w:spacing w:val="-20"/>
                      <w:sz w:val="21"/>
                      <w:szCs w:val="21"/>
                      <w:highlight w:val="none"/>
                      <w:lang w:val="en-US" w:eastAsia="zh-CN"/>
                    </w:rPr>
                    <w:t>产生量</w:t>
                  </w:r>
                </w:p>
                <w:p>
                  <w:pPr>
                    <w:pStyle w:val="30"/>
                    <w:autoSpaceDE w:val="0"/>
                    <w:autoSpaceDN w:val="0"/>
                    <w:spacing w:line="240" w:lineRule="auto"/>
                    <w:ind w:firstLine="0" w:firstLineChars="0"/>
                    <w:jc w:val="center"/>
                    <w:rPr>
                      <w:rFonts w:hint="default" w:ascii="Times New Roman" w:hAnsi="Times New Roman" w:cs="Times New Roman"/>
                      <w:color w:val="000000"/>
                      <w:spacing w:val="-20"/>
                      <w:sz w:val="21"/>
                      <w:szCs w:val="21"/>
                      <w:highlight w:val="none"/>
                      <w:lang w:val="en-US" w:eastAsia="zh-CN"/>
                    </w:rPr>
                  </w:pPr>
                  <w:r>
                    <w:rPr>
                      <w:rFonts w:hint="default" w:ascii="Times New Roman" w:hAnsi="Times New Roman" w:cs="Times New Roman"/>
                      <w:color w:val="000000"/>
                      <w:spacing w:val="-20"/>
                      <w:sz w:val="21"/>
                      <w:szCs w:val="21"/>
                      <w:highlight w:val="none"/>
                      <w:lang w:val="en-US" w:eastAsia="zh-CN"/>
                    </w:rPr>
                    <w:t>t/a</w:t>
                  </w:r>
                </w:p>
              </w:tc>
              <w:tc>
                <w:tcPr>
                  <w:tcW w:w="310" w:type="pct"/>
                  <w:tcBorders>
                    <w:top w:val="single" w:color="auto" w:sz="4" w:space="0"/>
                    <w:left w:val="single" w:color="auto" w:sz="4" w:space="0"/>
                    <w:bottom w:val="single" w:color="auto" w:sz="4" w:space="0"/>
                    <w:right w:val="single" w:color="auto" w:sz="4" w:space="0"/>
                  </w:tcBorders>
                  <w:noWrap w:val="0"/>
                  <w:vAlign w:val="center"/>
                </w:tcPr>
                <w:p>
                  <w:pPr>
                    <w:pStyle w:val="30"/>
                    <w:spacing w:line="240" w:lineRule="auto"/>
                    <w:ind w:firstLine="0" w:firstLineChars="0"/>
                    <w:jc w:val="center"/>
                    <w:rPr>
                      <w:rFonts w:hint="default" w:ascii="Times New Roman" w:hAnsi="Times New Roman" w:cs="Times New Roman"/>
                      <w:color w:val="000000"/>
                      <w:spacing w:val="-20"/>
                      <w:sz w:val="21"/>
                      <w:szCs w:val="21"/>
                      <w:highlight w:val="none"/>
                      <w:lang w:val="en-US" w:eastAsia="zh-CN"/>
                    </w:rPr>
                  </w:pPr>
                  <w:r>
                    <w:rPr>
                      <w:rFonts w:hint="default" w:ascii="Times New Roman" w:hAnsi="Times New Roman" w:cs="Times New Roman"/>
                      <w:color w:val="000000"/>
                      <w:spacing w:val="-20"/>
                      <w:sz w:val="21"/>
                      <w:szCs w:val="21"/>
                      <w:highlight w:val="none"/>
                      <w:lang w:val="en-US" w:eastAsia="zh-CN"/>
                    </w:rPr>
                    <w:t>处理</w:t>
                  </w:r>
                </w:p>
                <w:p>
                  <w:pPr>
                    <w:pStyle w:val="30"/>
                    <w:spacing w:line="240" w:lineRule="auto"/>
                    <w:ind w:firstLine="0" w:firstLineChars="0"/>
                    <w:jc w:val="center"/>
                    <w:rPr>
                      <w:rFonts w:hint="default" w:ascii="Times New Roman" w:hAnsi="Times New Roman" w:cs="Times New Roman"/>
                      <w:color w:val="000000"/>
                      <w:spacing w:val="-20"/>
                      <w:sz w:val="21"/>
                      <w:szCs w:val="21"/>
                      <w:highlight w:val="none"/>
                      <w:lang w:val="en-US" w:eastAsia="zh-CN"/>
                    </w:rPr>
                  </w:pPr>
                  <w:r>
                    <w:rPr>
                      <w:rFonts w:hint="default" w:ascii="Times New Roman" w:hAnsi="Times New Roman" w:cs="Times New Roman"/>
                      <w:color w:val="000000"/>
                      <w:spacing w:val="-20"/>
                      <w:sz w:val="21"/>
                      <w:szCs w:val="21"/>
                      <w:highlight w:val="none"/>
                      <w:lang w:val="en-US" w:eastAsia="zh-CN"/>
                    </w:rPr>
                    <w:t>能力</w:t>
                  </w:r>
                  <w:r>
                    <w:rPr>
                      <w:rFonts w:hint="eastAsia" w:cs="Times New Roman"/>
                      <w:color w:val="000000"/>
                      <w:spacing w:val="-10"/>
                      <w:kern w:val="2"/>
                      <w:sz w:val="21"/>
                      <w:szCs w:val="21"/>
                      <w:highlight w:val="none"/>
                      <w:lang w:val="en-US" w:eastAsia="zh-CN" w:bidi="ar-SA"/>
                    </w:rPr>
                    <w:t>m</w:t>
                  </w:r>
                  <w:r>
                    <w:rPr>
                      <w:rFonts w:hint="eastAsia" w:cs="Times New Roman"/>
                      <w:color w:val="000000"/>
                      <w:spacing w:val="-10"/>
                      <w:kern w:val="2"/>
                      <w:sz w:val="21"/>
                      <w:szCs w:val="21"/>
                      <w:highlight w:val="none"/>
                      <w:vertAlign w:val="superscript"/>
                      <w:lang w:val="en-US" w:eastAsia="zh-CN" w:bidi="ar-SA"/>
                    </w:rPr>
                    <w:t>3</w:t>
                  </w:r>
                  <w:r>
                    <w:rPr>
                      <w:rFonts w:hint="eastAsia" w:cs="Times New Roman"/>
                      <w:color w:val="000000"/>
                      <w:spacing w:val="-10"/>
                      <w:kern w:val="2"/>
                      <w:sz w:val="21"/>
                      <w:szCs w:val="21"/>
                      <w:highlight w:val="none"/>
                      <w:lang w:val="en-US" w:eastAsia="zh-CN" w:bidi="ar-SA"/>
                    </w:rPr>
                    <w:t>/h</w:t>
                  </w:r>
                </w:p>
              </w:tc>
              <w:tc>
                <w:tcPr>
                  <w:tcW w:w="266" w:type="pct"/>
                  <w:tcBorders>
                    <w:top w:val="single" w:color="auto" w:sz="4" w:space="0"/>
                    <w:left w:val="single" w:color="auto" w:sz="4" w:space="0"/>
                    <w:bottom w:val="single" w:color="auto" w:sz="4" w:space="0"/>
                    <w:right w:val="single" w:color="auto" w:sz="4" w:space="0"/>
                  </w:tcBorders>
                  <w:noWrap w:val="0"/>
                  <w:vAlign w:val="center"/>
                </w:tcPr>
                <w:p>
                  <w:pPr>
                    <w:pStyle w:val="30"/>
                    <w:spacing w:line="240" w:lineRule="auto"/>
                    <w:ind w:firstLine="0" w:firstLineChars="0"/>
                    <w:jc w:val="center"/>
                    <w:rPr>
                      <w:rFonts w:hint="default" w:ascii="Times New Roman" w:hAnsi="Times New Roman" w:cs="Times New Roman"/>
                      <w:color w:val="000000"/>
                      <w:spacing w:val="-20"/>
                      <w:sz w:val="21"/>
                      <w:szCs w:val="21"/>
                      <w:highlight w:val="none"/>
                      <w:lang w:val="en-US" w:eastAsia="zh-CN"/>
                    </w:rPr>
                  </w:pPr>
                  <w:r>
                    <w:rPr>
                      <w:rFonts w:hint="default" w:ascii="Times New Roman" w:hAnsi="Times New Roman" w:cs="Times New Roman"/>
                      <w:color w:val="000000"/>
                      <w:spacing w:val="-20"/>
                      <w:sz w:val="21"/>
                      <w:szCs w:val="21"/>
                      <w:highlight w:val="none"/>
                      <w:lang w:val="en-US" w:eastAsia="zh-CN"/>
                    </w:rPr>
                    <w:t>收集</w:t>
                  </w:r>
                </w:p>
                <w:p>
                  <w:pPr>
                    <w:pStyle w:val="30"/>
                    <w:spacing w:line="240" w:lineRule="auto"/>
                    <w:ind w:firstLine="0" w:firstLineChars="0"/>
                    <w:jc w:val="center"/>
                    <w:rPr>
                      <w:rFonts w:hint="default" w:ascii="Times New Roman" w:hAnsi="Times New Roman" w:cs="Times New Roman"/>
                      <w:color w:val="000000"/>
                      <w:spacing w:val="-20"/>
                      <w:sz w:val="21"/>
                      <w:szCs w:val="21"/>
                      <w:highlight w:val="none"/>
                      <w:lang w:val="en-US" w:eastAsia="zh-CN"/>
                    </w:rPr>
                  </w:pPr>
                  <w:r>
                    <w:rPr>
                      <w:rFonts w:hint="default" w:ascii="Times New Roman" w:hAnsi="Times New Roman" w:cs="Times New Roman"/>
                      <w:color w:val="000000"/>
                      <w:spacing w:val="-20"/>
                      <w:sz w:val="21"/>
                      <w:szCs w:val="21"/>
                      <w:highlight w:val="none"/>
                      <w:lang w:val="en-US" w:eastAsia="zh-CN"/>
                    </w:rPr>
                    <w:t>效率</w:t>
                  </w:r>
                  <w:r>
                    <w:rPr>
                      <w:rFonts w:hint="eastAsia" w:cs="Times New Roman"/>
                      <w:color w:val="000000"/>
                      <w:kern w:val="0"/>
                      <w:sz w:val="21"/>
                      <w:szCs w:val="21"/>
                      <w:highlight w:val="none"/>
                      <w:lang w:val="en-US" w:eastAsia="zh-CN"/>
                    </w:rPr>
                    <w:t>%</w:t>
                  </w:r>
                </w:p>
              </w:tc>
              <w:tc>
                <w:tcPr>
                  <w:tcW w:w="965" w:type="pct"/>
                  <w:gridSpan w:val="2"/>
                  <w:tcBorders>
                    <w:top w:val="single" w:color="auto" w:sz="4" w:space="0"/>
                    <w:left w:val="single" w:color="auto" w:sz="4" w:space="0"/>
                    <w:bottom w:val="single" w:color="auto" w:sz="4" w:space="0"/>
                    <w:right w:val="single" w:color="auto" w:sz="4" w:space="0"/>
                  </w:tcBorders>
                  <w:noWrap w:val="0"/>
                  <w:vAlign w:val="center"/>
                </w:tcPr>
                <w:p>
                  <w:pPr>
                    <w:pStyle w:val="30"/>
                    <w:spacing w:line="240" w:lineRule="auto"/>
                    <w:ind w:firstLine="0" w:firstLineChars="0"/>
                    <w:jc w:val="center"/>
                    <w:rPr>
                      <w:rFonts w:hint="default" w:ascii="Times New Roman" w:hAnsi="Times New Roman" w:cs="Times New Roman"/>
                      <w:color w:val="000000"/>
                      <w:spacing w:val="-20"/>
                      <w:sz w:val="21"/>
                      <w:szCs w:val="21"/>
                      <w:highlight w:val="none"/>
                      <w:lang w:val="en-US" w:eastAsia="zh-CN"/>
                    </w:rPr>
                  </w:pPr>
                  <w:r>
                    <w:rPr>
                      <w:rFonts w:hint="default" w:ascii="Times New Roman" w:hAnsi="Times New Roman" w:cs="Times New Roman"/>
                      <w:color w:val="000000"/>
                      <w:spacing w:val="-20"/>
                      <w:sz w:val="21"/>
                      <w:szCs w:val="21"/>
                      <w:highlight w:val="none"/>
                      <w:lang w:val="en-US" w:eastAsia="zh-CN"/>
                    </w:rPr>
                    <w:t>治理工艺</w:t>
                  </w:r>
                </w:p>
              </w:tc>
              <w:tc>
                <w:tcPr>
                  <w:tcW w:w="180" w:type="pct"/>
                  <w:tcBorders>
                    <w:top w:val="single" w:color="auto" w:sz="4" w:space="0"/>
                    <w:left w:val="single" w:color="auto" w:sz="4" w:space="0"/>
                    <w:bottom w:val="single" w:color="auto" w:sz="4" w:space="0"/>
                    <w:right w:val="single" w:color="auto" w:sz="4" w:space="0"/>
                  </w:tcBorders>
                  <w:noWrap w:val="0"/>
                  <w:vAlign w:val="center"/>
                </w:tcPr>
                <w:p>
                  <w:pPr>
                    <w:pStyle w:val="30"/>
                    <w:spacing w:line="240" w:lineRule="auto"/>
                    <w:ind w:firstLine="0" w:firstLineChars="0"/>
                    <w:jc w:val="center"/>
                    <w:rPr>
                      <w:rFonts w:hint="default" w:ascii="Times New Roman" w:hAnsi="Times New Roman" w:cs="Times New Roman"/>
                      <w:color w:val="000000"/>
                      <w:spacing w:val="-20"/>
                      <w:sz w:val="21"/>
                      <w:szCs w:val="21"/>
                      <w:highlight w:val="none"/>
                      <w:lang w:val="en-US" w:eastAsia="zh-CN"/>
                    </w:rPr>
                  </w:pPr>
                  <w:r>
                    <w:rPr>
                      <w:rFonts w:hint="default" w:ascii="Times New Roman" w:hAnsi="Times New Roman" w:cs="Times New Roman"/>
                      <w:color w:val="000000"/>
                      <w:spacing w:val="-20"/>
                      <w:sz w:val="21"/>
                      <w:szCs w:val="21"/>
                      <w:highlight w:val="none"/>
                      <w:lang w:val="en-US" w:eastAsia="zh-CN"/>
                    </w:rPr>
                    <w:t>去除率</w:t>
                  </w:r>
                  <w:r>
                    <w:rPr>
                      <w:rFonts w:hint="eastAsia" w:cs="Times New Roman"/>
                      <w:color w:val="000000"/>
                      <w:spacing w:val="-20"/>
                      <w:sz w:val="21"/>
                      <w:szCs w:val="21"/>
                      <w:highlight w:val="none"/>
                      <w:lang w:val="en-US" w:eastAsia="zh-CN"/>
                    </w:rPr>
                    <w:t>%</w:t>
                  </w:r>
                </w:p>
              </w:tc>
              <w:tc>
                <w:tcPr>
                  <w:tcW w:w="325" w:type="pct"/>
                  <w:tcBorders>
                    <w:top w:val="single" w:color="auto" w:sz="4" w:space="0"/>
                    <w:left w:val="single" w:color="auto" w:sz="4" w:space="0"/>
                    <w:bottom w:val="single" w:color="auto" w:sz="4" w:space="0"/>
                    <w:right w:val="single" w:color="auto" w:sz="4" w:space="0"/>
                  </w:tcBorders>
                  <w:noWrap w:val="0"/>
                  <w:vAlign w:val="center"/>
                </w:tcPr>
                <w:p>
                  <w:pPr>
                    <w:pStyle w:val="30"/>
                    <w:spacing w:line="240" w:lineRule="auto"/>
                    <w:ind w:firstLine="0" w:firstLineChars="0"/>
                    <w:jc w:val="center"/>
                    <w:rPr>
                      <w:rFonts w:hint="default" w:ascii="Times New Roman" w:hAnsi="Times New Roman" w:cs="Times New Roman"/>
                      <w:color w:val="000000"/>
                      <w:spacing w:val="-20"/>
                      <w:sz w:val="21"/>
                      <w:szCs w:val="21"/>
                      <w:highlight w:val="none"/>
                      <w:lang w:val="en-US" w:eastAsia="zh-CN"/>
                    </w:rPr>
                  </w:pPr>
                  <w:r>
                    <w:rPr>
                      <w:rFonts w:hint="default" w:ascii="Times New Roman" w:hAnsi="Times New Roman" w:cs="Times New Roman"/>
                      <w:color w:val="000000"/>
                      <w:spacing w:val="-20"/>
                      <w:sz w:val="21"/>
                      <w:szCs w:val="21"/>
                      <w:highlight w:val="none"/>
                      <w:lang w:val="en-US" w:eastAsia="zh-CN"/>
                    </w:rPr>
                    <w:t>是否为可行技术</w:t>
                  </w:r>
                </w:p>
              </w:tc>
              <w:tc>
                <w:tcPr>
                  <w:tcW w:w="331" w:type="pct"/>
                  <w:tcBorders>
                    <w:top w:val="single" w:color="auto" w:sz="4" w:space="0"/>
                    <w:left w:val="single" w:color="auto" w:sz="4" w:space="0"/>
                    <w:bottom w:val="single" w:color="auto" w:sz="4" w:space="0"/>
                    <w:right w:val="single" w:color="auto" w:sz="4" w:space="0"/>
                  </w:tcBorders>
                  <w:noWrap w:val="0"/>
                  <w:vAlign w:val="center"/>
                </w:tcPr>
                <w:p>
                  <w:pPr>
                    <w:pStyle w:val="30"/>
                    <w:autoSpaceDE w:val="0"/>
                    <w:autoSpaceDN w:val="0"/>
                    <w:spacing w:line="240" w:lineRule="auto"/>
                    <w:ind w:firstLine="0" w:firstLineChars="0"/>
                    <w:jc w:val="center"/>
                    <w:rPr>
                      <w:rFonts w:hint="default" w:ascii="Times New Roman" w:hAnsi="Times New Roman" w:cs="Times New Roman"/>
                      <w:color w:val="000000"/>
                      <w:spacing w:val="-20"/>
                      <w:sz w:val="21"/>
                      <w:szCs w:val="21"/>
                      <w:highlight w:val="none"/>
                      <w:lang w:val="en-US" w:eastAsia="zh-CN"/>
                    </w:rPr>
                  </w:pPr>
                  <w:r>
                    <w:rPr>
                      <w:rFonts w:hint="default" w:ascii="Times New Roman" w:hAnsi="Times New Roman" w:cs="Times New Roman"/>
                      <w:color w:val="000000"/>
                      <w:spacing w:val="-20"/>
                      <w:sz w:val="21"/>
                      <w:szCs w:val="21"/>
                      <w:highlight w:val="none"/>
                      <w:lang w:val="en-US" w:eastAsia="zh-CN"/>
                    </w:rPr>
                    <w:t>排放浓度</w:t>
                  </w:r>
                </w:p>
                <w:p>
                  <w:pPr>
                    <w:pStyle w:val="30"/>
                    <w:autoSpaceDE w:val="0"/>
                    <w:autoSpaceDN w:val="0"/>
                    <w:spacing w:line="240" w:lineRule="auto"/>
                    <w:ind w:firstLine="0" w:firstLineChars="0"/>
                    <w:jc w:val="center"/>
                    <w:rPr>
                      <w:rFonts w:hint="default" w:ascii="Times New Roman" w:hAnsi="Times New Roman" w:cs="Times New Roman"/>
                      <w:color w:val="000000"/>
                      <w:spacing w:val="-20"/>
                      <w:sz w:val="21"/>
                      <w:szCs w:val="21"/>
                      <w:highlight w:val="none"/>
                      <w:lang w:val="en-US" w:eastAsia="zh-CN"/>
                    </w:rPr>
                  </w:pPr>
                  <w:r>
                    <w:rPr>
                      <w:rFonts w:hint="default" w:ascii="Times New Roman" w:hAnsi="Times New Roman" w:cs="Times New Roman"/>
                      <w:color w:val="000000"/>
                      <w:spacing w:val="-20"/>
                      <w:sz w:val="21"/>
                      <w:szCs w:val="21"/>
                      <w:highlight w:val="none"/>
                      <w:lang w:val="en-US" w:eastAsia="zh-CN"/>
                    </w:rPr>
                    <w:t>mg/m</w:t>
                  </w:r>
                  <w:r>
                    <w:rPr>
                      <w:rFonts w:hint="default" w:ascii="Times New Roman" w:hAnsi="Times New Roman" w:cs="Times New Roman"/>
                      <w:color w:val="000000"/>
                      <w:spacing w:val="-20"/>
                      <w:sz w:val="21"/>
                      <w:szCs w:val="21"/>
                      <w:highlight w:val="none"/>
                      <w:vertAlign w:val="superscript"/>
                      <w:lang w:val="en-US" w:eastAsia="zh-CN"/>
                    </w:rPr>
                    <w:t>3</w:t>
                  </w:r>
                </w:p>
              </w:tc>
              <w:tc>
                <w:tcPr>
                  <w:tcW w:w="342" w:type="pct"/>
                  <w:tcBorders>
                    <w:top w:val="single" w:color="auto" w:sz="4" w:space="0"/>
                    <w:left w:val="single" w:color="auto" w:sz="4" w:space="0"/>
                    <w:bottom w:val="single" w:color="auto" w:sz="4" w:space="0"/>
                    <w:right w:val="single" w:color="auto" w:sz="4" w:space="0"/>
                  </w:tcBorders>
                  <w:noWrap w:val="0"/>
                  <w:vAlign w:val="center"/>
                </w:tcPr>
                <w:p>
                  <w:pPr>
                    <w:pStyle w:val="30"/>
                    <w:autoSpaceDE w:val="0"/>
                    <w:autoSpaceDN w:val="0"/>
                    <w:spacing w:line="240" w:lineRule="auto"/>
                    <w:ind w:firstLine="0" w:firstLineChars="0"/>
                    <w:jc w:val="center"/>
                    <w:rPr>
                      <w:rFonts w:hint="default" w:ascii="Times New Roman" w:hAnsi="Times New Roman" w:cs="Times New Roman"/>
                      <w:color w:val="000000"/>
                      <w:spacing w:val="-20"/>
                      <w:sz w:val="21"/>
                      <w:szCs w:val="21"/>
                      <w:highlight w:val="none"/>
                      <w:lang w:val="en-US" w:eastAsia="zh-CN"/>
                    </w:rPr>
                  </w:pPr>
                  <w:r>
                    <w:rPr>
                      <w:rFonts w:hint="default" w:ascii="Times New Roman" w:hAnsi="Times New Roman" w:cs="Times New Roman"/>
                      <w:color w:val="000000"/>
                      <w:spacing w:val="-20"/>
                      <w:sz w:val="21"/>
                      <w:szCs w:val="21"/>
                      <w:highlight w:val="none"/>
                      <w:lang w:val="en-US" w:eastAsia="zh-CN"/>
                    </w:rPr>
                    <w:t>排放量</w:t>
                  </w:r>
                </w:p>
                <w:p>
                  <w:pPr>
                    <w:pStyle w:val="30"/>
                    <w:autoSpaceDE w:val="0"/>
                    <w:autoSpaceDN w:val="0"/>
                    <w:spacing w:line="240" w:lineRule="auto"/>
                    <w:ind w:firstLine="0" w:firstLineChars="0"/>
                    <w:jc w:val="center"/>
                    <w:rPr>
                      <w:rFonts w:hint="default" w:ascii="Times New Roman" w:hAnsi="Times New Roman" w:cs="Times New Roman"/>
                      <w:color w:val="000000"/>
                      <w:spacing w:val="-20"/>
                      <w:sz w:val="21"/>
                      <w:szCs w:val="21"/>
                      <w:highlight w:val="none"/>
                      <w:lang w:val="en-US" w:eastAsia="zh-CN"/>
                    </w:rPr>
                  </w:pPr>
                  <w:r>
                    <w:rPr>
                      <w:rFonts w:hint="default" w:ascii="Times New Roman" w:hAnsi="Times New Roman" w:cs="Times New Roman"/>
                      <w:color w:val="000000"/>
                      <w:spacing w:val="-20"/>
                      <w:sz w:val="21"/>
                      <w:szCs w:val="21"/>
                      <w:highlight w:val="none"/>
                      <w:lang w:val="en-US" w:eastAsia="zh-CN"/>
                    </w:rPr>
                    <w:t>t/a</w:t>
                  </w:r>
                </w:p>
              </w:tc>
              <w:tc>
                <w:tcPr>
                  <w:tcW w:w="358" w:type="pct"/>
                  <w:vMerge w:val="continue"/>
                  <w:tcBorders>
                    <w:left w:val="single" w:color="auto" w:sz="4" w:space="0"/>
                    <w:bottom w:val="single" w:color="auto" w:sz="4" w:space="0"/>
                    <w:right w:val="single" w:color="auto" w:sz="4" w:space="0"/>
                  </w:tcBorders>
                  <w:noWrap w:val="0"/>
                  <w:vAlign w:val="center"/>
                </w:tcPr>
                <w:p>
                  <w:pPr>
                    <w:pStyle w:val="30"/>
                    <w:autoSpaceDE w:val="0"/>
                    <w:autoSpaceDN w:val="0"/>
                    <w:spacing w:line="240" w:lineRule="auto"/>
                    <w:ind w:firstLine="0" w:firstLineChars="0"/>
                    <w:jc w:val="center"/>
                    <w:rPr>
                      <w:rFonts w:hint="default" w:ascii="Times New Roman" w:hAnsi="Times New Roman" w:cs="Times New Roman"/>
                      <w:color w:val="0000FF"/>
                      <w:spacing w:val="-2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162" w:type="pct"/>
                  <w:vMerge w:val="restart"/>
                  <w:tcBorders>
                    <w:top w:val="single" w:color="auto" w:sz="4" w:space="0"/>
                    <w:left w:val="single" w:color="auto" w:sz="4" w:space="0"/>
                    <w:right w:val="single" w:color="auto" w:sz="4" w:space="0"/>
                  </w:tcBorders>
                  <w:noWrap w:val="0"/>
                  <w:vAlign w:val="center"/>
                </w:tcPr>
                <w:p>
                  <w:pPr>
                    <w:pStyle w:val="30"/>
                    <w:spacing w:line="240" w:lineRule="auto"/>
                    <w:ind w:firstLine="0" w:firstLineChars="0"/>
                    <w:jc w:val="center"/>
                    <w:rPr>
                      <w:rFonts w:hint="default" w:ascii="Times New Roman" w:hAnsi="Times New Roman" w:cs="Times New Roman"/>
                      <w:color w:val="000000"/>
                      <w:sz w:val="21"/>
                      <w:szCs w:val="21"/>
                      <w:highlight w:val="none"/>
                      <w:lang w:val="en-US" w:eastAsia="zh-CN"/>
                    </w:rPr>
                  </w:pPr>
                  <w:r>
                    <w:rPr>
                      <w:rFonts w:hint="default" w:ascii="Times New Roman" w:hAnsi="Times New Roman" w:cs="Times New Roman"/>
                      <w:color w:val="000000"/>
                      <w:sz w:val="21"/>
                      <w:szCs w:val="21"/>
                      <w:highlight w:val="none"/>
                      <w:lang w:val="en-US" w:eastAsia="zh-CN"/>
                    </w:rPr>
                    <w:t>有</w:t>
                  </w:r>
                </w:p>
                <w:p>
                  <w:pPr>
                    <w:pStyle w:val="30"/>
                    <w:spacing w:line="240" w:lineRule="auto"/>
                    <w:ind w:firstLine="0" w:firstLineChars="0"/>
                    <w:jc w:val="center"/>
                    <w:rPr>
                      <w:rFonts w:hint="default" w:ascii="Times New Roman" w:hAnsi="Times New Roman" w:cs="Times New Roman"/>
                      <w:color w:val="000000"/>
                      <w:sz w:val="21"/>
                      <w:szCs w:val="21"/>
                      <w:highlight w:val="none"/>
                      <w:lang w:val="en-US" w:eastAsia="zh-CN"/>
                    </w:rPr>
                  </w:pPr>
                  <w:r>
                    <w:rPr>
                      <w:rFonts w:hint="default" w:ascii="Times New Roman" w:hAnsi="Times New Roman" w:cs="Times New Roman"/>
                      <w:color w:val="000000"/>
                      <w:sz w:val="21"/>
                      <w:szCs w:val="21"/>
                      <w:highlight w:val="none"/>
                      <w:lang w:val="en-US" w:eastAsia="zh-CN"/>
                    </w:rPr>
                    <w:t>组</w:t>
                  </w:r>
                </w:p>
                <w:p>
                  <w:pPr>
                    <w:pStyle w:val="30"/>
                    <w:spacing w:line="240" w:lineRule="auto"/>
                    <w:ind w:firstLine="0" w:firstLineChars="0"/>
                    <w:jc w:val="center"/>
                    <w:rPr>
                      <w:rFonts w:hint="default" w:ascii="Times New Roman" w:hAnsi="Times New Roman" w:cs="Times New Roman"/>
                      <w:color w:val="000000"/>
                      <w:kern w:val="0"/>
                      <w:sz w:val="21"/>
                      <w:szCs w:val="21"/>
                      <w:highlight w:val="none"/>
                      <w:lang w:val="en-US" w:eastAsia="zh-CN"/>
                    </w:rPr>
                  </w:pPr>
                  <w:r>
                    <w:rPr>
                      <w:rFonts w:hint="default" w:ascii="Times New Roman" w:hAnsi="Times New Roman" w:cs="Times New Roman"/>
                      <w:color w:val="000000"/>
                      <w:sz w:val="21"/>
                      <w:szCs w:val="21"/>
                      <w:highlight w:val="none"/>
                      <w:lang w:val="en-US" w:eastAsia="zh-CN"/>
                    </w:rPr>
                    <w:t>织</w:t>
                  </w:r>
                </w:p>
              </w:tc>
              <w:tc>
                <w:tcPr>
                  <w:tcW w:w="561" w:type="pct"/>
                  <w:tcBorders>
                    <w:top w:val="single" w:color="auto" w:sz="4" w:space="0"/>
                    <w:left w:val="single" w:color="auto" w:sz="4" w:space="0"/>
                    <w:right w:val="single" w:color="auto" w:sz="4" w:space="0"/>
                  </w:tcBorders>
                  <w:noWrap w:val="0"/>
                  <w:vAlign w:val="center"/>
                </w:tcPr>
                <w:p>
                  <w:pPr>
                    <w:snapToGrid w:val="0"/>
                    <w:jc w:val="center"/>
                    <w:rPr>
                      <w:rFonts w:hint="default" w:eastAsia="宋体"/>
                      <w:color w:val="000000"/>
                      <w:spacing w:val="-10"/>
                      <w:szCs w:val="21"/>
                      <w:lang w:val="en-US" w:eastAsia="zh-CN"/>
                    </w:rPr>
                  </w:pPr>
                  <w:r>
                    <w:rPr>
                      <w:rFonts w:hint="eastAsia" w:eastAsia="宋体"/>
                      <w:color w:val="000000"/>
                      <w:spacing w:val="-10"/>
                      <w:szCs w:val="21"/>
                      <w:lang w:val="en-US" w:eastAsia="zh-CN"/>
                    </w:rPr>
                    <w:t>破碎、解冻、蒸煮、离心、压榨、烘干过程恶臭废气</w:t>
                  </w:r>
                </w:p>
              </w:tc>
              <w:tc>
                <w:tcPr>
                  <w:tcW w:w="344" w:type="pct"/>
                  <w:tcBorders>
                    <w:top w:val="single" w:color="auto" w:sz="4" w:space="0"/>
                    <w:left w:val="single" w:color="auto" w:sz="4" w:space="0"/>
                    <w:bottom w:val="single" w:color="auto" w:sz="4" w:space="0"/>
                    <w:right w:val="single" w:color="auto" w:sz="4" w:space="0"/>
                  </w:tcBorders>
                  <w:noWrap w:val="0"/>
                  <w:vAlign w:val="center"/>
                </w:tcPr>
                <w:p>
                  <w:pPr>
                    <w:pStyle w:val="30"/>
                    <w:spacing w:line="240" w:lineRule="auto"/>
                    <w:ind w:firstLine="0" w:firstLineChars="0"/>
                    <w:jc w:val="center"/>
                    <w:rPr>
                      <w:rFonts w:hint="default" w:ascii="Times New Roman" w:hAnsi="Times New Roman" w:cs="Times New Roman"/>
                      <w:color w:val="000000"/>
                      <w:sz w:val="21"/>
                      <w:szCs w:val="21"/>
                      <w:highlight w:val="none"/>
                      <w:lang w:val="en-US" w:eastAsia="zh-CN"/>
                    </w:rPr>
                  </w:pPr>
                  <w:r>
                    <w:rPr>
                      <w:rFonts w:hint="eastAsia" w:ascii="Times New Roman" w:hAnsi="Times New Roman" w:cs="Times New Roman"/>
                      <w:color w:val="000000"/>
                      <w:sz w:val="21"/>
                      <w:szCs w:val="21"/>
                      <w:highlight w:val="none"/>
                      <w:lang w:val="en-US" w:eastAsia="zh-CN"/>
                    </w:rPr>
                    <w:t>臭气浓度</w:t>
                  </w:r>
                </w:p>
              </w:tc>
              <w:tc>
                <w:tcPr>
                  <w:tcW w:w="29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545（无量纲)</w:t>
                  </w:r>
                </w:p>
              </w:tc>
              <w:tc>
                <w:tcPr>
                  <w:tcW w:w="29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宋体" w:cs="Times New Roman"/>
                      <w:color w:val="000000"/>
                      <w:kern w:val="2"/>
                      <w:sz w:val="21"/>
                      <w:szCs w:val="21"/>
                      <w:highlight w:val="none"/>
                      <w:lang w:val="en-US" w:eastAsia="zh-CN" w:bidi="ar-SA"/>
                    </w:rPr>
                  </w:pPr>
                  <w:r>
                    <w:rPr>
                      <w:rFonts w:hint="eastAsia" w:ascii="Times New Roman" w:hAnsi="Times New Roman" w:eastAsia="宋体" w:cs="Times New Roman"/>
                      <w:color w:val="000000"/>
                      <w:sz w:val="21"/>
                      <w:szCs w:val="21"/>
                      <w:highlight w:val="none"/>
                      <w:lang w:val="en-US" w:eastAsia="zh-CN"/>
                    </w:rPr>
                    <w:t>/</w:t>
                  </w:r>
                </w:p>
              </w:tc>
              <w:tc>
                <w:tcPr>
                  <w:tcW w:w="265" w:type="pct"/>
                  <w:tcBorders>
                    <w:top w:val="single" w:color="auto" w:sz="4" w:space="0"/>
                    <w:left w:val="single" w:color="auto" w:sz="4" w:space="0"/>
                    <w:bottom w:val="single" w:color="auto" w:sz="4" w:space="0"/>
                    <w:right w:val="single" w:color="auto" w:sz="4" w:space="0"/>
                  </w:tcBorders>
                  <w:noWrap w:val="0"/>
                  <w:vAlign w:val="center"/>
                </w:tcPr>
                <w:p>
                  <w:pPr>
                    <w:pStyle w:val="30"/>
                    <w:spacing w:line="240" w:lineRule="auto"/>
                    <w:ind w:firstLine="0" w:firstLineChars="0"/>
                    <w:jc w:val="center"/>
                    <w:rPr>
                      <w:rFonts w:hint="default" w:ascii="Times New Roman" w:hAnsi="Times New Roman" w:cs="Times New Roman"/>
                      <w:snapToGrid w:val="0"/>
                      <w:color w:val="000000"/>
                      <w:kern w:val="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w:t>
                  </w:r>
                </w:p>
              </w:tc>
              <w:tc>
                <w:tcPr>
                  <w:tcW w:w="310" w:type="pct"/>
                  <w:vMerge w:val="restart"/>
                  <w:tcBorders>
                    <w:top w:val="single" w:color="auto" w:sz="4" w:space="0"/>
                    <w:left w:val="single" w:color="auto" w:sz="4" w:space="0"/>
                    <w:right w:val="single" w:color="auto" w:sz="4" w:space="0"/>
                  </w:tcBorders>
                  <w:noWrap w:val="0"/>
                  <w:vAlign w:val="center"/>
                </w:tcPr>
                <w:p>
                  <w:pPr>
                    <w:snapToGrid w:val="0"/>
                    <w:jc w:val="center"/>
                    <w:rPr>
                      <w:rFonts w:hint="default" w:ascii="Times New Roman" w:hAnsi="Times New Roman" w:eastAsia="宋体" w:cs="Times New Roman"/>
                      <w:color w:val="000000"/>
                      <w:spacing w:val="-10"/>
                      <w:kern w:val="2"/>
                      <w:sz w:val="21"/>
                      <w:szCs w:val="21"/>
                      <w:highlight w:val="none"/>
                      <w:lang w:val="en-US" w:eastAsia="zh-CN" w:bidi="ar-SA"/>
                    </w:rPr>
                  </w:pPr>
                  <w:r>
                    <w:rPr>
                      <w:rFonts w:hint="eastAsia" w:cs="Times New Roman"/>
                      <w:color w:val="000000"/>
                      <w:spacing w:val="-10"/>
                      <w:kern w:val="2"/>
                      <w:sz w:val="21"/>
                      <w:szCs w:val="21"/>
                      <w:highlight w:val="none"/>
                      <w:lang w:val="en-US" w:eastAsia="zh-CN" w:bidi="ar-SA"/>
                    </w:rPr>
                    <w:t>25000</w:t>
                  </w:r>
                </w:p>
              </w:tc>
              <w:tc>
                <w:tcPr>
                  <w:tcW w:w="266" w:type="pct"/>
                  <w:tcBorders>
                    <w:top w:val="single" w:color="auto" w:sz="4" w:space="0"/>
                    <w:left w:val="single" w:color="auto" w:sz="4" w:space="0"/>
                    <w:bottom w:val="single" w:color="auto" w:sz="4" w:space="0"/>
                    <w:right w:val="single" w:color="auto" w:sz="4" w:space="0"/>
                  </w:tcBorders>
                  <w:noWrap w:val="0"/>
                  <w:vAlign w:val="center"/>
                </w:tcPr>
                <w:p>
                  <w:pPr>
                    <w:pStyle w:val="30"/>
                    <w:spacing w:line="240" w:lineRule="auto"/>
                    <w:ind w:firstLine="0" w:firstLineChars="0"/>
                    <w:jc w:val="center"/>
                    <w:rPr>
                      <w:rFonts w:hint="default" w:ascii="Times New Roman" w:hAnsi="Times New Roman" w:cs="Times New Roman"/>
                      <w:color w:val="000000"/>
                      <w:kern w:val="0"/>
                      <w:sz w:val="21"/>
                      <w:szCs w:val="21"/>
                      <w:highlight w:val="none"/>
                      <w:lang w:val="en-US" w:eastAsia="zh-CN"/>
                    </w:rPr>
                  </w:pPr>
                  <w:r>
                    <w:rPr>
                      <w:rFonts w:hint="eastAsia" w:cs="Times New Roman"/>
                      <w:color w:val="000000"/>
                      <w:kern w:val="0"/>
                      <w:sz w:val="21"/>
                      <w:szCs w:val="21"/>
                      <w:highlight w:val="none"/>
                      <w:lang w:val="en-US" w:eastAsia="zh-CN"/>
                    </w:rPr>
                    <w:t>99</w:t>
                  </w:r>
                </w:p>
              </w:tc>
              <w:tc>
                <w:tcPr>
                  <w:tcW w:w="702" w:type="pct"/>
                  <w:vMerge w:val="restart"/>
                  <w:tcBorders>
                    <w:top w:val="single" w:color="auto" w:sz="4" w:space="0"/>
                    <w:left w:val="single" w:color="auto" w:sz="4" w:space="0"/>
                    <w:right w:val="single" w:color="auto" w:sz="4" w:space="0"/>
                  </w:tcBorders>
                  <w:noWrap w:val="0"/>
                  <w:vAlign w:val="center"/>
                </w:tcPr>
                <w:p>
                  <w:pPr>
                    <w:pStyle w:val="2"/>
                    <w:jc w:val="center"/>
                    <w:rPr>
                      <w:rFonts w:hint="eastAsia" w:ascii="Times New Roman" w:cs="Times New Roman"/>
                      <w:color w:val="000000"/>
                      <w:sz w:val="21"/>
                      <w:szCs w:val="21"/>
                      <w:highlight w:val="none"/>
                      <w:lang w:val="en-US" w:eastAsia="zh-CN"/>
                    </w:rPr>
                  </w:pPr>
                  <w:r>
                    <w:rPr>
                      <w:rFonts w:hint="eastAsia" w:ascii="Times New Roman" w:cs="Times New Roman"/>
                      <w:color w:val="000000"/>
                      <w:sz w:val="21"/>
                      <w:szCs w:val="21"/>
                      <w:highlight w:val="none"/>
                      <w:lang w:val="en-US" w:eastAsia="zh-CN"/>
                    </w:rPr>
                    <w:t>“油气分离+冷凝+喷淋塔+除雾器+UV光氧催化装置”（TA001）</w:t>
                  </w:r>
                </w:p>
              </w:tc>
              <w:tc>
                <w:tcPr>
                  <w:tcW w:w="262" w:type="pct"/>
                  <w:vMerge w:val="restart"/>
                  <w:tcBorders>
                    <w:top w:val="single" w:color="auto" w:sz="4" w:space="0"/>
                    <w:left w:val="single" w:color="auto" w:sz="4" w:space="0"/>
                    <w:right w:val="single" w:color="auto" w:sz="4" w:space="0"/>
                  </w:tcBorders>
                  <w:noWrap w:val="0"/>
                  <w:vAlign w:val="center"/>
                </w:tcPr>
                <w:p>
                  <w:pPr>
                    <w:pStyle w:val="2"/>
                    <w:jc w:val="center"/>
                    <w:rPr>
                      <w:rFonts w:hint="eastAsia" w:ascii="Times New Roman" w:cs="Times New Roman"/>
                      <w:color w:val="000000"/>
                      <w:sz w:val="21"/>
                      <w:szCs w:val="21"/>
                      <w:highlight w:val="none"/>
                      <w:lang w:val="en-US" w:eastAsia="zh-CN"/>
                    </w:rPr>
                  </w:pPr>
                  <w:r>
                    <w:rPr>
                      <w:rFonts w:hint="eastAsia" w:ascii="Times New Roman" w:cs="Times New Roman"/>
                      <w:color w:val="000000"/>
                      <w:sz w:val="21"/>
                      <w:szCs w:val="21"/>
                      <w:highlight w:val="none"/>
                      <w:lang w:val="en-US" w:eastAsia="zh-CN"/>
                    </w:rPr>
                    <w:t>18m高排气筒DA001</w:t>
                  </w:r>
                </w:p>
              </w:tc>
              <w:tc>
                <w:tcPr>
                  <w:tcW w:w="180" w:type="pct"/>
                  <w:tcBorders>
                    <w:top w:val="single" w:color="auto" w:sz="4" w:space="0"/>
                    <w:left w:val="single" w:color="auto" w:sz="4" w:space="0"/>
                    <w:bottom w:val="single" w:color="auto" w:sz="4" w:space="0"/>
                    <w:right w:val="single" w:color="auto" w:sz="4" w:space="0"/>
                  </w:tcBorders>
                  <w:noWrap w:val="0"/>
                  <w:vAlign w:val="center"/>
                </w:tcPr>
                <w:p>
                  <w:pPr>
                    <w:pStyle w:val="30"/>
                    <w:spacing w:line="240" w:lineRule="auto"/>
                    <w:ind w:firstLine="0" w:firstLineChars="0"/>
                    <w:jc w:val="center"/>
                    <w:rPr>
                      <w:rFonts w:hint="default" w:ascii="Times New Roman" w:hAnsi="Times New Roman" w:cs="Times New Roman"/>
                      <w:color w:val="000000"/>
                      <w:kern w:val="0"/>
                      <w:sz w:val="21"/>
                      <w:szCs w:val="21"/>
                      <w:highlight w:val="none"/>
                      <w:lang w:val="en-US" w:eastAsia="zh-CN"/>
                    </w:rPr>
                  </w:pPr>
                  <w:r>
                    <w:rPr>
                      <w:rFonts w:hint="default" w:ascii="Times New Roman" w:hAnsi="Times New Roman" w:cs="Times New Roman"/>
                      <w:color w:val="000000"/>
                      <w:kern w:val="0"/>
                      <w:sz w:val="21"/>
                      <w:szCs w:val="21"/>
                      <w:highlight w:val="none"/>
                      <w:lang w:val="en-US" w:eastAsia="zh-CN"/>
                    </w:rPr>
                    <w:t>9</w:t>
                  </w:r>
                  <w:r>
                    <w:rPr>
                      <w:rFonts w:hint="eastAsia" w:ascii="Times New Roman" w:hAnsi="Times New Roman" w:cs="Times New Roman"/>
                      <w:color w:val="000000"/>
                      <w:kern w:val="0"/>
                      <w:sz w:val="21"/>
                      <w:szCs w:val="21"/>
                      <w:highlight w:val="none"/>
                      <w:lang w:val="en-US" w:eastAsia="zh-CN"/>
                    </w:rPr>
                    <w:t>5</w:t>
                  </w:r>
                </w:p>
              </w:tc>
              <w:tc>
                <w:tcPr>
                  <w:tcW w:w="325" w:type="pct"/>
                  <w:tcBorders>
                    <w:top w:val="single" w:color="auto" w:sz="4" w:space="0"/>
                    <w:left w:val="single" w:color="auto" w:sz="4" w:space="0"/>
                    <w:bottom w:val="single" w:color="auto" w:sz="4" w:space="0"/>
                    <w:right w:val="single" w:color="auto" w:sz="4" w:space="0"/>
                  </w:tcBorders>
                  <w:noWrap w:val="0"/>
                  <w:vAlign w:val="center"/>
                </w:tcPr>
                <w:p>
                  <w:pPr>
                    <w:pStyle w:val="30"/>
                    <w:spacing w:line="240" w:lineRule="auto"/>
                    <w:ind w:firstLine="0" w:firstLineChars="0"/>
                    <w:jc w:val="center"/>
                    <w:rPr>
                      <w:rFonts w:hint="default" w:ascii="Times New Roman" w:hAnsi="Times New Roman" w:cs="Times New Roman"/>
                      <w:color w:val="000000"/>
                      <w:kern w:val="0"/>
                      <w:sz w:val="21"/>
                      <w:szCs w:val="21"/>
                      <w:highlight w:val="none"/>
                      <w:lang w:val="en-US" w:eastAsia="zh-CN"/>
                    </w:rPr>
                  </w:pPr>
                  <w:r>
                    <w:rPr>
                      <w:rFonts w:hint="default" w:ascii="Times New Roman" w:hAnsi="Times New Roman" w:cs="Times New Roman"/>
                      <w:color w:val="000000"/>
                      <w:kern w:val="0"/>
                      <w:sz w:val="21"/>
                      <w:szCs w:val="21"/>
                      <w:highlight w:val="none"/>
                      <w:lang w:val="en-US" w:eastAsia="zh-CN"/>
                    </w:rPr>
                    <w:t>是</w:t>
                  </w:r>
                </w:p>
              </w:tc>
              <w:tc>
                <w:tcPr>
                  <w:tcW w:w="331" w:type="pct"/>
                  <w:tcBorders>
                    <w:top w:val="single" w:color="auto" w:sz="4" w:space="0"/>
                    <w:left w:val="single" w:color="auto" w:sz="4" w:space="0"/>
                    <w:right w:val="single" w:color="auto" w:sz="4" w:space="0"/>
                  </w:tcBorders>
                  <w:noWrap w:val="0"/>
                  <w:vAlign w:val="center"/>
                </w:tcPr>
                <w:p>
                  <w:pPr>
                    <w:pStyle w:val="30"/>
                    <w:spacing w:line="240" w:lineRule="auto"/>
                    <w:ind w:firstLine="0" w:firstLineChars="0"/>
                    <w:jc w:val="center"/>
                    <w:rPr>
                      <w:rFonts w:hint="default" w:ascii="Times New Roman" w:hAnsi="Times New Roman" w:cs="Times New Roman"/>
                      <w:color w:val="000000"/>
                      <w:kern w:val="0"/>
                      <w:sz w:val="21"/>
                      <w:szCs w:val="21"/>
                      <w:highlight w:val="none"/>
                      <w:lang w:val="en-US" w:eastAsia="zh-CN"/>
                    </w:rPr>
                  </w:pPr>
                  <w:r>
                    <w:rPr>
                      <w:rFonts w:hint="eastAsia" w:ascii="Times New Roman" w:hAnsi="Times New Roman" w:cs="Times New Roman"/>
                      <w:color w:val="000000"/>
                      <w:kern w:val="0"/>
                      <w:sz w:val="21"/>
                      <w:szCs w:val="21"/>
                      <w:highlight w:val="none"/>
                      <w:lang w:val="en-US" w:eastAsia="zh-CN"/>
                    </w:rPr>
                    <w:t>27（无量纲)</w:t>
                  </w:r>
                </w:p>
              </w:tc>
              <w:tc>
                <w:tcPr>
                  <w:tcW w:w="342" w:type="pct"/>
                  <w:tcBorders>
                    <w:top w:val="single" w:color="auto" w:sz="4" w:space="0"/>
                    <w:left w:val="single" w:color="auto" w:sz="4" w:space="0"/>
                    <w:right w:val="single" w:color="auto" w:sz="4" w:space="0"/>
                  </w:tcBorders>
                  <w:noWrap w:val="0"/>
                  <w:vAlign w:val="center"/>
                </w:tcPr>
                <w:p>
                  <w:pPr>
                    <w:pStyle w:val="30"/>
                    <w:spacing w:line="240" w:lineRule="auto"/>
                    <w:ind w:firstLine="0" w:firstLineChars="0"/>
                    <w:jc w:val="center"/>
                    <w:rPr>
                      <w:rFonts w:hint="default" w:ascii="Times New Roman" w:hAnsi="Times New Roman" w:cs="Times New Roman"/>
                      <w:color w:val="000000"/>
                      <w:kern w:val="0"/>
                      <w:sz w:val="21"/>
                      <w:szCs w:val="21"/>
                      <w:highlight w:val="none"/>
                      <w:lang w:val="en-US" w:eastAsia="zh-CN"/>
                    </w:rPr>
                  </w:pPr>
                  <w:r>
                    <w:rPr>
                      <w:rFonts w:hint="eastAsia" w:ascii="Times New Roman" w:hAnsi="Times New Roman" w:cs="Times New Roman"/>
                      <w:color w:val="000000"/>
                      <w:kern w:val="0"/>
                      <w:sz w:val="21"/>
                      <w:szCs w:val="21"/>
                      <w:highlight w:val="none"/>
                      <w:lang w:val="en-US" w:eastAsia="zh-CN"/>
                    </w:rPr>
                    <w:t>/</w:t>
                  </w:r>
                </w:p>
              </w:tc>
              <w:tc>
                <w:tcPr>
                  <w:tcW w:w="358" w:type="pct"/>
                  <w:tcBorders>
                    <w:top w:val="single" w:color="auto" w:sz="4" w:space="0"/>
                    <w:left w:val="single" w:color="auto" w:sz="4" w:space="0"/>
                    <w:right w:val="single" w:color="auto" w:sz="4" w:space="0"/>
                  </w:tcBorders>
                  <w:noWrap w:val="0"/>
                  <w:vAlign w:val="center"/>
                </w:tcPr>
                <w:p>
                  <w:pPr>
                    <w:pStyle w:val="30"/>
                    <w:spacing w:line="240" w:lineRule="auto"/>
                    <w:ind w:firstLine="0" w:firstLineChars="0"/>
                    <w:jc w:val="center"/>
                    <w:rPr>
                      <w:rFonts w:hint="default" w:cs="Times New Roman"/>
                      <w:color w:val="000000"/>
                      <w:kern w:val="0"/>
                      <w:sz w:val="21"/>
                      <w:szCs w:val="21"/>
                      <w:highlight w:val="none"/>
                      <w:lang w:val="en-US" w:eastAsia="zh-CN"/>
                    </w:rPr>
                  </w:pPr>
                  <w:r>
                    <w:rPr>
                      <w:rFonts w:hint="eastAsia" w:cs="Times New Roman"/>
                      <w:color w:val="000000"/>
                      <w:kern w:val="0"/>
                      <w:sz w:val="21"/>
                      <w:szCs w:val="21"/>
                      <w:highlight w:val="none"/>
                      <w:lang w:val="en-US" w:eastAsia="zh-CN"/>
                    </w:rPr>
                    <w:t>3200</w:t>
                  </w:r>
                  <w:r>
                    <w:rPr>
                      <w:rFonts w:hint="eastAsia" w:ascii="Times New Roman" w:hAnsi="Times New Roman" w:cs="Times New Roman"/>
                      <w:color w:val="000000"/>
                      <w:kern w:val="0"/>
                      <w:sz w:val="21"/>
                      <w:szCs w:val="21"/>
                      <w:highlight w:val="none"/>
                      <w:lang w:val="en-US" w:eastAsia="zh-CN"/>
                    </w:rPr>
                    <w:t>（无量纲)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162" w:type="pct"/>
                  <w:vMerge w:val="continue"/>
                  <w:tcBorders>
                    <w:left w:val="single" w:color="auto" w:sz="4" w:space="0"/>
                    <w:right w:val="single" w:color="auto" w:sz="4" w:space="0"/>
                  </w:tcBorders>
                  <w:noWrap w:val="0"/>
                  <w:vAlign w:val="center"/>
                </w:tcPr>
                <w:p>
                  <w:pPr>
                    <w:pStyle w:val="30"/>
                    <w:spacing w:line="240" w:lineRule="auto"/>
                    <w:ind w:firstLine="0" w:firstLineChars="0"/>
                    <w:jc w:val="center"/>
                    <w:rPr>
                      <w:rFonts w:hint="default" w:ascii="Times New Roman" w:hAnsi="Times New Roman" w:cs="Times New Roman"/>
                      <w:color w:val="0000FF"/>
                      <w:sz w:val="21"/>
                      <w:szCs w:val="21"/>
                      <w:highlight w:val="none"/>
                      <w:lang w:val="en-US" w:eastAsia="zh-CN"/>
                    </w:rPr>
                  </w:pPr>
                </w:p>
              </w:tc>
              <w:tc>
                <w:tcPr>
                  <w:tcW w:w="561" w:type="pct"/>
                  <w:tcBorders>
                    <w:left w:val="single" w:color="auto" w:sz="4" w:space="0"/>
                    <w:right w:val="single" w:color="auto" w:sz="4" w:space="0"/>
                  </w:tcBorders>
                  <w:noWrap w:val="0"/>
                  <w:vAlign w:val="center"/>
                </w:tcPr>
                <w:p>
                  <w:pPr>
                    <w:snapToGrid w:val="0"/>
                    <w:jc w:val="center"/>
                    <w:rPr>
                      <w:rFonts w:hint="eastAsia" w:eastAsia="宋体"/>
                      <w:color w:val="000000"/>
                      <w:spacing w:val="-10"/>
                      <w:szCs w:val="21"/>
                      <w:lang w:val="en-US" w:eastAsia="zh-CN"/>
                    </w:rPr>
                  </w:pPr>
                  <w:r>
                    <w:rPr>
                      <w:rFonts w:hint="eastAsia" w:eastAsia="宋体"/>
                      <w:color w:val="000000"/>
                      <w:spacing w:val="-10"/>
                      <w:szCs w:val="21"/>
                      <w:lang w:val="en-US" w:eastAsia="zh-CN"/>
                    </w:rPr>
                    <w:t>蒸煮油烟废气</w:t>
                  </w:r>
                </w:p>
              </w:tc>
              <w:tc>
                <w:tcPr>
                  <w:tcW w:w="344" w:type="pct"/>
                  <w:tcBorders>
                    <w:top w:val="single" w:color="auto" w:sz="4" w:space="0"/>
                    <w:left w:val="single" w:color="auto" w:sz="4" w:space="0"/>
                    <w:bottom w:val="single" w:color="auto" w:sz="4" w:space="0"/>
                    <w:right w:val="single" w:color="auto" w:sz="4" w:space="0"/>
                  </w:tcBorders>
                  <w:noWrap w:val="0"/>
                  <w:vAlign w:val="center"/>
                </w:tcPr>
                <w:p>
                  <w:pPr>
                    <w:pStyle w:val="28"/>
                    <w:spacing w:line="240" w:lineRule="auto"/>
                    <w:ind w:firstLine="0" w:firstLineChars="0"/>
                    <w:jc w:val="center"/>
                    <w:rPr>
                      <w:rFonts w:hint="default" w:eastAsia="宋体"/>
                      <w:color w:val="000000"/>
                      <w:spacing w:val="-10"/>
                      <w:kern w:val="2"/>
                      <w:sz w:val="21"/>
                      <w:szCs w:val="21"/>
                      <w:highlight w:val="none"/>
                      <w:lang w:val="en-US" w:eastAsia="zh-CN" w:bidi="ar-SA"/>
                    </w:rPr>
                  </w:pPr>
                  <w:r>
                    <w:rPr>
                      <w:rFonts w:hint="eastAsia" w:eastAsia="宋体"/>
                      <w:color w:val="000000"/>
                      <w:spacing w:val="-10"/>
                      <w:sz w:val="21"/>
                      <w:szCs w:val="21"/>
                      <w:highlight w:val="none"/>
                      <w:lang w:val="en-US" w:eastAsia="zh-CN"/>
                    </w:rPr>
                    <w:t>油烟</w:t>
                  </w:r>
                </w:p>
              </w:tc>
              <w:tc>
                <w:tcPr>
                  <w:tcW w:w="29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58.6</w:t>
                  </w:r>
                </w:p>
              </w:tc>
              <w:tc>
                <w:tcPr>
                  <w:tcW w:w="29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2"/>
                      <w:sz w:val="21"/>
                      <w:szCs w:val="21"/>
                      <w:highlight w:val="none"/>
                      <w:lang w:val="en-US" w:eastAsia="zh-CN" w:bidi="ar-SA"/>
                    </w:rPr>
                  </w:pPr>
                  <w:r>
                    <w:rPr>
                      <w:rFonts w:hint="eastAsia" w:ascii="Times New Roman" w:hAnsi="Times New Roman" w:eastAsia="宋体" w:cs="Times New Roman"/>
                      <w:color w:val="000000"/>
                      <w:sz w:val="21"/>
                      <w:szCs w:val="21"/>
                      <w:highlight w:val="none"/>
                      <w:lang w:val="en-US" w:eastAsia="zh-CN"/>
                    </w:rPr>
                    <w:t>1.465</w:t>
                  </w:r>
                </w:p>
              </w:tc>
              <w:tc>
                <w:tcPr>
                  <w:tcW w:w="265" w:type="pct"/>
                  <w:tcBorders>
                    <w:top w:val="single" w:color="auto" w:sz="4" w:space="0"/>
                    <w:left w:val="single" w:color="auto" w:sz="4" w:space="0"/>
                    <w:bottom w:val="single" w:color="auto" w:sz="4" w:space="0"/>
                    <w:right w:val="single" w:color="auto" w:sz="4" w:space="0"/>
                  </w:tcBorders>
                  <w:noWrap w:val="0"/>
                  <w:vAlign w:val="center"/>
                </w:tcPr>
                <w:p>
                  <w:pPr>
                    <w:pStyle w:val="30"/>
                    <w:spacing w:line="240" w:lineRule="auto"/>
                    <w:ind w:firstLine="0" w:firstLineChars="0"/>
                    <w:jc w:val="center"/>
                    <w:rPr>
                      <w:rFonts w:hint="default" w:ascii="Times New Roman" w:hAnsi="Times New Roman" w:cs="Times New Roman"/>
                      <w:snapToGrid w:val="0"/>
                      <w:color w:val="000000"/>
                      <w:kern w:val="0"/>
                      <w:sz w:val="21"/>
                      <w:szCs w:val="21"/>
                      <w:highlight w:val="none"/>
                      <w:lang w:val="en-US" w:eastAsia="zh-CN"/>
                    </w:rPr>
                  </w:pPr>
                  <w:r>
                    <w:rPr>
                      <w:rFonts w:hint="eastAsia" w:ascii="Times New Roman" w:hAnsi="Times New Roman" w:cs="Times New Roman"/>
                      <w:snapToGrid w:val="0"/>
                      <w:color w:val="000000"/>
                      <w:kern w:val="0"/>
                      <w:sz w:val="21"/>
                      <w:szCs w:val="21"/>
                      <w:highlight w:val="none"/>
                      <w:lang w:val="en-US" w:eastAsia="zh-CN"/>
                    </w:rPr>
                    <w:t>3.282</w:t>
                  </w:r>
                </w:p>
              </w:tc>
              <w:tc>
                <w:tcPr>
                  <w:tcW w:w="310" w:type="pct"/>
                  <w:vMerge w:val="continue"/>
                  <w:tcBorders>
                    <w:left w:val="single" w:color="auto" w:sz="4" w:space="0"/>
                    <w:right w:val="single" w:color="auto" w:sz="4" w:space="0"/>
                  </w:tcBorders>
                  <w:noWrap w:val="0"/>
                  <w:vAlign w:val="center"/>
                </w:tcPr>
                <w:p>
                  <w:pPr>
                    <w:snapToGrid w:val="0"/>
                    <w:jc w:val="center"/>
                    <w:rPr>
                      <w:rFonts w:hint="default" w:cs="Times New Roman"/>
                      <w:color w:val="000000"/>
                      <w:spacing w:val="-10"/>
                      <w:kern w:val="2"/>
                      <w:sz w:val="21"/>
                      <w:szCs w:val="21"/>
                      <w:highlight w:val="none"/>
                      <w:lang w:val="en-US" w:eastAsia="zh-CN" w:bidi="ar-SA"/>
                    </w:rPr>
                  </w:pPr>
                </w:p>
              </w:tc>
              <w:tc>
                <w:tcPr>
                  <w:tcW w:w="266" w:type="pct"/>
                  <w:tcBorders>
                    <w:top w:val="single" w:color="auto" w:sz="4" w:space="0"/>
                    <w:left w:val="single" w:color="auto" w:sz="4" w:space="0"/>
                    <w:bottom w:val="single" w:color="auto" w:sz="4" w:space="0"/>
                    <w:right w:val="single" w:color="auto" w:sz="4" w:space="0"/>
                  </w:tcBorders>
                  <w:noWrap w:val="0"/>
                  <w:vAlign w:val="center"/>
                </w:tcPr>
                <w:p>
                  <w:pPr>
                    <w:pStyle w:val="30"/>
                    <w:spacing w:line="240" w:lineRule="auto"/>
                    <w:ind w:firstLine="0" w:firstLineChars="0"/>
                    <w:jc w:val="center"/>
                    <w:rPr>
                      <w:rFonts w:hint="default" w:cs="Times New Roman"/>
                      <w:color w:val="000000"/>
                      <w:kern w:val="0"/>
                      <w:sz w:val="21"/>
                      <w:szCs w:val="21"/>
                      <w:highlight w:val="none"/>
                      <w:lang w:val="en-US" w:eastAsia="zh-CN"/>
                    </w:rPr>
                  </w:pPr>
                  <w:r>
                    <w:rPr>
                      <w:rFonts w:hint="eastAsia" w:cs="Times New Roman"/>
                      <w:color w:val="000000"/>
                      <w:kern w:val="0"/>
                      <w:sz w:val="21"/>
                      <w:szCs w:val="21"/>
                      <w:highlight w:val="none"/>
                      <w:lang w:val="en-US" w:eastAsia="zh-CN"/>
                    </w:rPr>
                    <w:t>99</w:t>
                  </w:r>
                </w:p>
              </w:tc>
              <w:tc>
                <w:tcPr>
                  <w:tcW w:w="702" w:type="pct"/>
                  <w:vMerge w:val="continue"/>
                  <w:tcBorders>
                    <w:left w:val="single" w:color="auto" w:sz="4" w:space="0"/>
                    <w:right w:val="single" w:color="auto" w:sz="4" w:space="0"/>
                  </w:tcBorders>
                  <w:noWrap w:val="0"/>
                  <w:vAlign w:val="center"/>
                </w:tcPr>
                <w:p>
                  <w:pPr>
                    <w:pStyle w:val="2"/>
                    <w:jc w:val="center"/>
                    <w:rPr>
                      <w:rFonts w:hint="eastAsia" w:ascii="Times New Roman" w:cs="Times New Roman"/>
                      <w:color w:val="000000"/>
                      <w:sz w:val="21"/>
                      <w:szCs w:val="21"/>
                      <w:highlight w:val="none"/>
                      <w:lang w:val="en-US" w:eastAsia="zh-CN"/>
                    </w:rPr>
                  </w:pPr>
                </w:p>
              </w:tc>
              <w:tc>
                <w:tcPr>
                  <w:tcW w:w="262" w:type="pct"/>
                  <w:vMerge w:val="continue"/>
                  <w:tcBorders>
                    <w:left w:val="single" w:color="auto" w:sz="4" w:space="0"/>
                    <w:right w:val="single" w:color="auto" w:sz="4" w:space="0"/>
                  </w:tcBorders>
                  <w:noWrap w:val="0"/>
                  <w:vAlign w:val="center"/>
                </w:tcPr>
                <w:p>
                  <w:pPr>
                    <w:pStyle w:val="2"/>
                    <w:jc w:val="center"/>
                    <w:rPr>
                      <w:rFonts w:hint="eastAsia" w:ascii="Times New Roman" w:cs="Times New Roman"/>
                      <w:color w:val="000000"/>
                      <w:sz w:val="21"/>
                      <w:szCs w:val="21"/>
                      <w:highlight w:val="none"/>
                      <w:lang w:val="en-US" w:eastAsia="zh-CN"/>
                    </w:rPr>
                  </w:pPr>
                </w:p>
              </w:tc>
              <w:tc>
                <w:tcPr>
                  <w:tcW w:w="180" w:type="pct"/>
                  <w:tcBorders>
                    <w:top w:val="single" w:color="auto" w:sz="4" w:space="0"/>
                    <w:left w:val="single" w:color="auto" w:sz="4" w:space="0"/>
                    <w:bottom w:val="single" w:color="auto" w:sz="4" w:space="0"/>
                    <w:right w:val="single" w:color="auto" w:sz="4" w:space="0"/>
                  </w:tcBorders>
                  <w:noWrap w:val="0"/>
                  <w:vAlign w:val="center"/>
                </w:tcPr>
                <w:p>
                  <w:pPr>
                    <w:pStyle w:val="30"/>
                    <w:spacing w:line="240" w:lineRule="auto"/>
                    <w:ind w:firstLine="0" w:firstLineChars="0"/>
                    <w:jc w:val="center"/>
                    <w:rPr>
                      <w:rFonts w:hint="default" w:ascii="Times New Roman" w:hAnsi="Times New Roman" w:cs="Times New Roman"/>
                      <w:color w:val="000000"/>
                      <w:kern w:val="0"/>
                      <w:sz w:val="21"/>
                      <w:szCs w:val="21"/>
                      <w:highlight w:val="none"/>
                      <w:lang w:val="en-US" w:eastAsia="zh-CN"/>
                    </w:rPr>
                  </w:pPr>
                  <w:r>
                    <w:rPr>
                      <w:rFonts w:hint="default" w:ascii="Times New Roman" w:hAnsi="Times New Roman" w:cs="Times New Roman"/>
                      <w:color w:val="000000"/>
                      <w:kern w:val="0"/>
                      <w:sz w:val="21"/>
                      <w:szCs w:val="21"/>
                      <w:highlight w:val="none"/>
                      <w:lang w:val="en-US" w:eastAsia="zh-CN"/>
                    </w:rPr>
                    <w:t>9</w:t>
                  </w:r>
                  <w:r>
                    <w:rPr>
                      <w:rFonts w:hint="eastAsia" w:ascii="Times New Roman" w:hAnsi="Times New Roman" w:cs="Times New Roman"/>
                      <w:color w:val="000000"/>
                      <w:kern w:val="0"/>
                      <w:sz w:val="21"/>
                      <w:szCs w:val="21"/>
                      <w:highlight w:val="none"/>
                      <w:lang w:val="en-US" w:eastAsia="zh-CN"/>
                    </w:rPr>
                    <w:t>9</w:t>
                  </w:r>
                </w:p>
              </w:tc>
              <w:tc>
                <w:tcPr>
                  <w:tcW w:w="325" w:type="pct"/>
                  <w:tcBorders>
                    <w:top w:val="single" w:color="auto" w:sz="4" w:space="0"/>
                    <w:left w:val="single" w:color="auto" w:sz="4" w:space="0"/>
                    <w:bottom w:val="single" w:color="auto" w:sz="4" w:space="0"/>
                    <w:right w:val="single" w:color="auto" w:sz="4" w:space="0"/>
                  </w:tcBorders>
                  <w:noWrap w:val="0"/>
                  <w:vAlign w:val="center"/>
                </w:tcPr>
                <w:p>
                  <w:pPr>
                    <w:pStyle w:val="30"/>
                    <w:spacing w:line="240" w:lineRule="auto"/>
                    <w:ind w:firstLine="0" w:firstLineChars="0"/>
                    <w:jc w:val="center"/>
                    <w:rPr>
                      <w:rFonts w:hint="default" w:ascii="Times New Roman" w:hAnsi="Times New Roman" w:cs="Times New Roman"/>
                      <w:color w:val="0000FF"/>
                      <w:kern w:val="0"/>
                      <w:sz w:val="21"/>
                      <w:szCs w:val="21"/>
                      <w:highlight w:val="none"/>
                      <w:lang w:val="en-US" w:eastAsia="zh-CN"/>
                    </w:rPr>
                  </w:pPr>
                  <w:r>
                    <w:rPr>
                      <w:rFonts w:hint="default" w:ascii="Times New Roman" w:hAnsi="Times New Roman" w:cs="Times New Roman"/>
                      <w:color w:val="000000"/>
                      <w:kern w:val="0"/>
                      <w:sz w:val="21"/>
                      <w:szCs w:val="21"/>
                      <w:highlight w:val="none"/>
                      <w:lang w:val="en-US" w:eastAsia="zh-CN"/>
                    </w:rPr>
                    <w:t>是</w:t>
                  </w:r>
                </w:p>
              </w:tc>
              <w:tc>
                <w:tcPr>
                  <w:tcW w:w="331" w:type="pct"/>
                  <w:tcBorders>
                    <w:left w:val="single" w:color="auto" w:sz="4" w:space="0"/>
                    <w:bottom w:val="single" w:color="auto" w:sz="4" w:space="0"/>
                    <w:right w:val="single" w:color="auto" w:sz="4" w:space="0"/>
                  </w:tcBorders>
                  <w:noWrap w:val="0"/>
                  <w:vAlign w:val="center"/>
                </w:tcPr>
                <w:p>
                  <w:pPr>
                    <w:pStyle w:val="30"/>
                    <w:spacing w:line="240" w:lineRule="auto"/>
                    <w:ind w:firstLine="0" w:firstLineChars="0"/>
                    <w:jc w:val="center"/>
                    <w:rPr>
                      <w:rFonts w:hint="default" w:ascii="Times New Roman" w:hAnsi="Times New Roman" w:cs="Times New Roman"/>
                      <w:color w:val="000000"/>
                      <w:kern w:val="0"/>
                      <w:sz w:val="21"/>
                      <w:szCs w:val="21"/>
                      <w:highlight w:val="none"/>
                      <w:lang w:val="en-US" w:eastAsia="zh-CN"/>
                    </w:rPr>
                  </w:pPr>
                  <w:r>
                    <w:rPr>
                      <w:rFonts w:hint="eastAsia" w:ascii="Times New Roman" w:hAnsi="Times New Roman" w:cs="Times New Roman"/>
                      <w:color w:val="000000"/>
                      <w:kern w:val="0"/>
                      <w:sz w:val="21"/>
                      <w:szCs w:val="21"/>
                      <w:highlight w:val="none"/>
                      <w:lang w:val="en-US" w:eastAsia="zh-CN"/>
                    </w:rPr>
                    <w:t>0.56</w:t>
                  </w:r>
                </w:p>
              </w:tc>
              <w:tc>
                <w:tcPr>
                  <w:tcW w:w="342" w:type="pct"/>
                  <w:tcBorders>
                    <w:left w:val="single" w:color="auto" w:sz="4" w:space="0"/>
                    <w:bottom w:val="single" w:color="auto" w:sz="4" w:space="0"/>
                    <w:right w:val="single" w:color="auto" w:sz="4" w:space="0"/>
                  </w:tcBorders>
                  <w:noWrap w:val="0"/>
                  <w:vAlign w:val="center"/>
                </w:tcPr>
                <w:p>
                  <w:pPr>
                    <w:pStyle w:val="30"/>
                    <w:spacing w:line="240" w:lineRule="auto"/>
                    <w:ind w:firstLine="0" w:firstLineChars="0"/>
                    <w:jc w:val="center"/>
                    <w:rPr>
                      <w:rFonts w:hint="default" w:ascii="Times New Roman" w:hAnsi="Times New Roman" w:cs="Times New Roman"/>
                      <w:color w:val="000000"/>
                      <w:kern w:val="0"/>
                      <w:sz w:val="21"/>
                      <w:szCs w:val="21"/>
                      <w:highlight w:val="none"/>
                      <w:lang w:val="en-US" w:eastAsia="zh-CN"/>
                    </w:rPr>
                  </w:pPr>
                  <w:r>
                    <w:rPr>
                      <w:rFonts w:hint="eastAsia" w:ascii="Times New Roman" w:hAnsi="Times New Roman" w:cs="Times New Roman"/>
                      <w:color w:val="000000"/>
                      <w:kern w:val="0"/>
                      <w:sz w:val="21"/>
                      <w:szCs w:val="21"/>
                      <w:highlight w:val="none"/>
                      <w:lang w:val="en-US" w:eastAsia="zh-CN"/>
                    </w:rPr>
                    <w:t>0.032</w:t>
                  </w:r>
                </w:p>
              </w:tc>
              <w:tc>
                <w:tcPr>
                  <w:tcW w:w="358" w:type="pct"/>
                  <w:tcBorders>
                    <w:left w:val="single" w:color="auto" w:sz="4" w:space="0"/>
                    <w:bottom w:val="single" w:color="auto" w:sz="4" w:space="0"/>
                    <w:right w:val="single" w:color="auto" w:sz="4" w:space="0"/>
                  </w:tcBorders>
                  <w:noWrap w:val="0"/>
                  <w:vAlign w:val="center"/>
                </w:tcPr>
                <w:p>
                  <w:pPr>
                    <w:pStyle w:val="30"/>
                    <w:spacing w:line="240" w:lineRule="auto"/>
                    <w:ind w:firstLine="0" w:firstLineChars="0"/>
                    <w:jc w:val="center"/>
                    <w:rPr>
                      <w:rFonts w:hint="default" w:cs="Times New Roman"/>
                      <w:color w:val="0000FF"/>
                      <w:kern w:val="0"/>
                      <w:sz w:val="21"/>
                      <w:szCs w:val="21"/>
                      <w:highlight w:val="none"/>
                      <w:lang w:val="en-US" w:eastAsia="zh-CN"/>
                    </w:rPr>
                  </w:pPr>
                  <w:r>
                    <w:rPr>
                      <w:rFonts w:hint="eastAsia" w:cs="Times New Roman"/>
                      <w:color w:val="000000"/>
                      <w:kern w:val="0"/>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162" w:type="pct"/>
                  <w:vMerge w:val="continue"/>
                  <w:tcBorders>
                    <w:left w:val="single" w:color="auto" w:sz="4" w:space="0"/>
                    <w:right w:val="single" w:color="auto" w:sz="4" w:space="0"/>
                  </w:tcBorders>
                  <w:noWrap w:val="0"/>
                  <w:vAlign w:val="center"/>
                </w:tcPr>
                <w:p>
                  <w:pPr>
                    <w:pStyle w:val="30"/>
                    <w:spacing w:line="240" w:lineRule="auto"/>
                    <w:ind w:firstLine="0" w:firstLineChars="0"/>
                    <w:jc w:val="center"/>
                    <w:rPr>
                      <w:rFonts w:hint="default" w:ascii="Times New Roman" w:hAnsi="Times New Roman" w:cs="Times New Roman"/>
                      <w:color w:val="0000FF"/>
                      <w:sz w:val="21"/>
                      <w:szCs w:val="21"/>
                      <w:highlight w:val="none"/>
                      <w:lang w:val="en-US" w:eastAsia="zh-CN"/>
                    </w:rPr>
                  </w:pPr>
                </w:p>
              </w:tc>
              <w:tc>
                <w:tcPr>
                  <w:tcW w:w="561" w:type="pct"/>
                  <w:vMerge w:val="restart"/>
                  <w:tcBorders>
                    <w:left w:val="single" w:color="auto" w:sz="4" w:space="0"/>
                    <w:right w:val="single" w:color="auto" w:sz="4" w:space="0"/>
                  </w:tcBorders>
                  <w:noWrap w:val="0"/>
                  <w:vAlign w:val="center"/>
                </w:tcPr>
                <w:p>
                  <w:pPr>
                    <w:snapToGrid w:val="0"/>
                    <w:jc w:val="center"/>
                    <w:rPr>
                      <w:rFonts w:hint="default" w:eastAsia="宋体"/>
                      <w:color w:val="000000"/>
                      <w:spacing w:val="-10"/>
                      <w:kern w:val="2"/>
                      <w:sz w:val="21"/>
                      <w:szCs w:val="21"/>
                      <w:lang w:val="en-US" w:eastAsia="zh-CN" w:bidi="ar-SA"/>
                    </w:rPr>
                  </w:pPr>
                  <w:r>
                    <w:rPr>
                      <w:rFonts w:hint="default" w:eastAsia="宋体"/>
                      <w:color w:val="000000"/>
                      <w:spacing w:val="-10"/>
                      <w:kern w:val="2"/>
                      <w:sz w:val="21"/>
                      <w:szCs w:val="21"/>
                      <w:lang w:val="en-US" w:eastAsia="zh-CN" w:bidi="ar-SA"/>
                    </w:rPr>
                    <w:t>污水处理站恶臭气体</w:t>
                  </w:r>
                </w:p>
              </w:tc>
              <w:tc>
                <w:tcPr>
                  <w:tcW w:w="344" w:type="pct"/>
                  <w:tcBorders>
                    <w:top w:val="single" w:color="auto" w:sz="4" w:space="0"/>
                    <w:left w:val="single" w:color="auto" w:sz="4" w:space="0"/>
                    <w:bottom w:val="single" w:color="auto" w:sz="4" w:space="0"/>
                    <w:right w:val="single" w:color="auto" w:sz="4" w:space="0"/>
                  </w:tcBorders>
                  <w:noWrap w:val="0"/>
                  <w:vAlign w:val="center"/>
                </w:tcPr>
                <w:p>
                  <w:pPr>
                    <w:pStyle w:val="7"/>
                    <w:snapToGrid w:val="0"/>
                    <w:ind w:firstLine="0" w:firstLineChars="0"/>
                    <w:jc w:val="center"/>
                    <w:rPr>
                      <w:rFonts w:hint="default"/>
                      <w:color w:val="000000"/>
                      <w:kern w:val="2"/>
                      <w:sz w:val="21"/>
                      <w:szCs w:val="21"/>
                      <w:lang w:val="en-US" w:eastAsia="zh-CN" w:bidi="ar-SA"/>
                    </w:rPr>
                  </w:pPr>
                  <w:r>
                    <w:rPr>
                      <w:rFonts w:hint="eastAsia"/>
                      <w:bCs/>
                      <w:color w:val="000000"/>
                      <w:szCs w:val="21"/>
                    </w:rPr>
                    <w:t>NH</w:t>
                  </w:r>
                  <w:r>
                    <w:rPr>
                      <w:rFonts w:hint="eastAsia"/>
                      <w:bCs/>
                      <w:color w:val="000000"/>
                      <w:szCs w:val="21"/>
                      <w:vertAlign w:val="subscript"/>
                    </w:rPr>
                    <w:t>3</w:t>
                  </w:r>
                </w:p>
              </w:tc>
              <w:tc>
                <w:tcPr>
                  <w:tcW w:w="29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0.05</w:t>
                  </w:r>
                </w:p>
              </w:tc>
              <w:tc>
                <w:tcPr>
                  <w:tcW w:w="29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2"/>
                      <w:sz w:val="21"/>
                      <w:szCs w:val="21"/>
                      <w:highlight w:val="none"/>
                      <w:lang w:val="en-US" w:eastAsia="zh-CN" w:bidi="ar-SA"/>
                    </w:rPr>
                  </w:pPr>
                  <w:r>
                    <w:rPr>
                      <w:rFonts w:hint="eastAsia" w:ascii="Times New Roman" w:hAnsi="Times New Roman" w:eastAsia="宋体" w:cs="Times New Roman"/>
                      <w:color w:val="000000"/>
                      <w:sz w:val="21"/>
                      <w:szCs w:val="21"/>
                      <w:highlight w:val="none"/>
                      <w:lang w:val="en-US" w:eastAsia="zh-CN"/>
                    </w:rPr>
                    <w:t>0.0012</w:t>
                  </w:r>
                </w:p>
              </w:tc>
              <w:tc>
                <w:tcPr>
                  <w:tcW w:w="265" w:type="pct"/>
                  <w:tcBorders>
                    <w:top w:val="single" w:color="auto" w:sz="4" w:space="0"/>
                    <w:left w:val="single" w:color="auto" w:sz="4" w:space="0"/>
                    <w:bottom w:val="single" w:color="auto" w:sz="4" w:space="0"/>
                    <w:right w:val="single" w:color="auto" w:sz="4" w:space="0"/>
                  </w:tcBorders>
                  <w:noWrap w:val="0"/>
                  <w:vAlign w:val="center"/>
                </w:tcPr>
                <w:p>
                  <w:pPr>
                    <w:pStyle w:val="30"/>
                    <w:spacing w:line="240" w:lineRule="auto"/>
                    <w:ind w:firstLine="0" w:firstLineChars="0"/>
                    <w:jc w:val="center"/>
                    <w:rPr>
                      <w:rFonts w:hint="default" w:ascii="Times New Roman" w:hAnsi="Times New Roman" w:cs="Times New Roman"/>
                      <w:snapToGrid w:val="0"/>
                      <w:color w:val="000000"/>
                      <w:kern w:val="0"/>
                      <w:sz w:val="21"/>
                      <w:szCs w:val="21"/>
                      <w:highlight w:val="none"/>
                      <w:lang w:val="en-US" w:eastAsia="zh-CN"/>
                    </w:rPr>
                  </w:pPr>
                  <w:r>
                    <w:rPr>
                      <w:rFonts w:hint="eastAsia" w:ascii="Times New Roman" w:hAnsi="Times New Roman" w:cs="Times New Roman"/>
                      <w:snapToGrid w:val="0"/>
                      <w:color w:val="000000"/>
                      <w:kern w:val="0"/>
                      <w:sz w:val="21"/>
                      <w:szCs w:val="21"/>
                      <w:highlight w:val="none"/>
                      <w:lang w:val="en-US" w:eastAsia="zh-CN"/>
                    </w:rPr>
                    <w:t>0.0079</w:t>
                  </w:r>
                </w:p>
              </w:tc>
              <w:tc>
                <w:tcPr>
                  <w:tcW w:w="310" w:type="pct"/>
                  <w:vMerge w:val="continue"/>
                  <w:tcBorders>
                    <w:left w:val="single" w:color="auto" w:sz="4" w:space="0"/>
                    <w:right w:val="single" w:color="auto" w:sz="4" w:space="0"/>
                  </w:tcBorders>
                  <w:noWrap w:val="0"/>
                  <w:vAlign w:val="center"/>
                </w:tcPr>
                <w:p>
                  <w:pPr>
                    <w:snapToGrid w:val="0"/>
                    <w:jc w:val="center"/>
                    <w:rPr>
                      <w:rFonts w:hint="default" w:cs="Times New Roman"/>
                      <w:color w:val="000000"/>
                      <w:spacing w:val="-10"/>
                      <w:kern w:val="2"/>
                      <w:sz w:val="21"/>
                      <w:szCs w:val="21"/>
                      <w:highlight w:val="none"/>
                      <w:lang w:val="en-US" w:eastAsia="zh-CN" w:bidi="ar-SA"/>
                    </w:rPr>
                  </w:pPr>
                </w:p>
              </w:tc>
              <w:tc>
                <w:tcPr>
                  <w:tcW w:w="266" w:type="pct"/>
                  <w:tcBorders>
                    <w:top w:val="single" w:color="auto" w:sz="4" w:space="0"/>
                    <w:left w:val="single" w:color="auto" w:sz="4" w:space="0"/>
                    <w:bottom w:val="single" w:color="auto" w:sz="4" w:space="0"/>
                    <w:right w:val="single" w:color="auto" w:sz="4" w:space="0"/>
                  </w:tcBorders>
                  <w:noWrap w:val="0"/>
                  <w:vAlign w:val="center"/>
                </w:tcPr>
                <w:p>
                  <w:pPr>
                    <w:pStyle w:val="30"/>
                    <w:spacing w:line="240" w:lineRule="auto"/>
                    <w:ind w:firstLine="0" w:firstLineChars="0"/>
                    <w:jc w:val="center"/>
                    <w:rPr>
                      <w:rFonts w:hint="default" w:cs="Times New Roman"/>
                      <w:color w:val="000000"/>
                      <w:kern w:val="0"/>
                      <w:sz w:val="21"/>
                      <w:szCs w:val="21"/>
                      <w:highlight w:val="none"/>
                      <w:lang w:val="en-US" w:eastAsia="zh-CN"/>
                    </w:rPr>
                  </w:pPr>
                  <w:r>
                    <w:rPr>
                      <w:rFonts w:hint="eastAsia" w:cs="Times New Roman"/>
                      <w:color w:val="000000"/>
                      <w:kern w:val="0"/>
                      <w:sz w:val="21"/>
                      <w:szCs w:val="21"/>
                      <w:highlight w:val="none"/>
                      <w:lang w:val="en-US" w:eastAsia="zh-CN"/>
                    </w:rPr>
                    <w:t>99</w:t>
                  </w:r>
                </w:p>
              </w:tc>
              <w:tc>
                <w:tcPr>
                  <w:tcW w:w="702" w:type="pct"/>
                  <w:vMerge w:val="continue"/>
                  <w:tcBorders>
                    <w:left w:val="single" w:color="auto" w:sz="4" w:space="0"/>
                    <w:right w:val="single" w:color="auto" w:sz="4" w:space="0"/>
                  </w:tcBorders>
                  <w:noWrap w:val="0"/>
                  <w:vAlign w:val="center"/>
                </w:tcPr>
                <w:p>
                  <w:pPr>
                    <w:pStyle w:val="2"/>
                    <w:jc w:val="center"/>
                    <w:rPr>
                      <w:rFonts w:hint="default"/>
                      <w:color w:val="000000"/>
                      <w:lang w:val="en-US" w:eastAsia="zh-CN"/>
                    </w:rPr>
                  </w:pPr>
                </w:p>
              </w:tc>
              <w:tc>
                <w:tcPr>
                  <w:tcW w:w="262" w:type="pct"/>
                  <w:vMerge w:val="continue"/>
                  <w:tcBorders>
                    <w:left w:val="single" w:color="auto" w:sz="4" w:space="0"/>
                    <w:right w:val="single" w:color="auto" w:sz="4" w:space="0"/>
                  </w:tcBorders>
                  <w:noWrap w:val="0"/>
                  <w:vAlign w:val="center"/>
                </w:tcPr>
                <w:p>
                  <w:pPr>
                    <w:pStyle w:val="2"/>
                    <w:jc w:val="center"/>
                    <w:rPr>
                      <w:rFonts w:hint="eastAsia" w:ascii="Times New Roman" w:cs="Times New Roman"/>
                      <w:color w:val="000000"/>
                      <w:sz w:val="21"/>
                      <w:szCs w:val="21"/>
                      <w:highlight w:val="none"/>
                      <w:lang w:val="en-US" w:eastAsia="zh-CN"/>
                    </w:rPr>
                  </w:pPr>
                </w:p>
              </w:tc>
              <w:tc>
                <w:tcPr>
                  <w:tcW w:w="180" w:type="pct"/>
                  <w:tcBorders>
                    <w:top w:val="single" w:color="auto" w:sz="4" w:space="0"/>
                    <w:left w:val="single" w:color="auto" w:sz="4" w:space="0"/>
                    <w:bottom w:val="single" w:color="auto" w:sz="4" w:space="0"/>
                    <w:right w:val="single" w:color="auto" w:sz="4" w:space="0"/>
                  </w:tcBorders>
                  <w:noWrap w:val="0"/>
                  <w:vAlign w:val="center"/>
                </w:tcPr>
                <w:p>
                  <w:pPr>
                    <w:pStyle w:val="30"/>
                    <w:spacing w:line="240" w:lineRule="auto"/>
                    <w:ind w:firstLine="0" w:firstLineChars="0"/>
                    <w:jc w:val="center"/>
                    <w:rPr>
                      <w:rFonts w:hint="default" w:ascii="Times New Roman" w:hAnsi="Times New Roman" w:cs="Times New Roman"/>
                      <w:color w:val="000000"/>
                      <w:kern w:val="0"/>
                      <w:sz w:val="21"/>
                      <w:szCs w:val="21"/>
                      <w:highlight w:val="none"/>
                      <w:lang w:val="en-US" w:eastAsia="zh-CN"/>
                    </w:rPr>
                  </w:pPr>
                  <w:r>
                    <w:rPr>
                      <w:rFonts w:hint="eastAsia" w:ascii="Times New Roman" w:hAnsi="Times New Roman" w:cs="Times New Roman"/>
                      <w:color w:val="000000"/>
                      <w:kern w:val="0"/>
                      <w:sz w:val="21"/>
                      <w:szCs w:val="21"/>
                      <w:highlight w:val="none"/>
                      <w:lang w:val="en-US" w:eastAsia="zh-CN"/>
                    </w:rPr>
                    <w:t>80</w:t>
                  </w:r>
                </w:p>
              </w:tc>
              <w:tc>
                <w:tcPr>
                  <w:tcW w:w="325" w:type="pct"/>
                  <w:tcBorders>
                    <w:top w:val="single" w:color="auto" w:sz="4" w:space="0"/>
                    <w:left w:val="single" w:color="auto" w:sz="4" w:space="0"/>
                    <w:bottom w:val="single" w:color="auto" w:sz="4" w:space="0"/>
                    <w:right w:val="single" w:color="auto" w:sz="4" w:space="0"/>
                  </w:tcBorders>
                  <w:noWrap w:val="0"/>
                  <w:vAlign w:val="center"/>
                </w:tcPr>
                <w:p>
                  <w:pPr>
                    <w:pStyle w:val="30"/>
                    <w:spacing w:line="240" w:lineRule="auto"/>
                    <w:ind w:firstLine="0" w:firstLineChars="0"/>
                    <w:jc w:val="center"/>
                    <w:rPr>
                      <w:rFonts w:hint="default" w:ascii="Times New Roman" w:hAnsi="Times New Roman" w:cs="Times New Roman"/>
                      <w:color w:val="000000"/>
                      <w:kern w:val="0"/>
                      <w:sz w:val="21"/>
                      <w:szCs w:val="21"/>
                      <w:highlight w:val="none"/>
                      <w:lang w:val="en-US" w:eastAsia="zh-CN"/>
                    </w:rPr>
                  </w:pPr>
                  <w:r>
                    <w:rPr>
                      <w:rFonts w:hint="default" w:ascii="Times New Roman" w:hAnsi="Times New Roman" w:cs="Times New Roman"/>
                      <w:color w:val="000000"/>
                      <w:kern w:val="0"/>
                      <w:sz w:val="21"/>
                      <w:szCs w:val="21"/>
                      <w:highlight w:val="none"/>
                      <w:lang w:val="en-US" w:eastAsia="zh-CN"/>
                    </w:rPr>
                    <w:t>是</w:t>
                  </w:r>
                </w:p>
              </w:tc>
              <w:tc>
                <w:tcPr>
                  <w:tcW w:w="331" w:type="pct"/>
                  <w:tcBorders>
                    <w:top w:val="single" w:color="auto" w:sz="4" w:space="0"/>
                    <w:left w:val="single" w:color="auto" w:sz="4" w:space="0"/>
                    <w:bottom w:val="single" w:color="auto" w:sz="4" w:space="0"/>
                    <w:right w:val="single" w:color="auto" w:sz="4" w:space="0"/>
                  </w:tcBorders>
                  <w:noWrap w:val="0"/>
                  <w:vAlign w:val="center"/>
                </w:tcPr>
                <w:p>
                  <w:pPr>
                    <w:pStyle w:val="30"/>
                    <w:spacing w:line="240" w:lineRule="auto"/>
                    <w:ind w:firstLine="0" w:firstLineChars="0"/>
                    <w:jc w:val="center"/>
                    <w:rPr>
                      <w:rFonts w:hint="default" w:ascii="Times New Roman" w:hAnsi="Times New Roman" w:cs="Times New Roman"/>
                      <w:color w:val="000000"/>
                      <w:kern w:val="0"/>
                      <w:sz w:val="21"/>
                      <w:szCs w:val="21"/>
                      <w:highlight w:val="none"/>
                      <w:lang w:val="en-US" w:eastAsia="zh-CN"/>
                    </w:rPr>
                  </w:pPr>
                  <w:r>
                    <w:rPr>
                      <w:rFonts w:hint="eastAsia" w:ascii="Times New Roman" w:hAnsi="Times New Roman" w:cs="Times New Roman"/>
                      <w:color w:val="000000"/>
                      <w:kern w:val="0"/>
                      <w:sz w:val="21"/>
                      <w:szCs w:val="21"/>
                      <w:highlight w:val="none"/>
                      <w:lang w:val="en-US" w:eastAsia="zh-CN"/>
                    </w:rPr>
                    <w:t>0.01</w:t>
                  </w:r>
                </w:p>
              </w:tc>
              <w:tc>
                <w:tcPr>
                  <w:tcW w:w="342" w:type="pct"/>
                  <w:tcBorders>
                    <w:top w:val="single" w:color="auto" w:sz="4" w:space="0"/>
                    <w:left w:val="single" w:color="auto" w:sz="4" w:space="0"/>
                    <w:bottom w:val="single" w:color="auto" w:sz="4" w:space="0"/>
                    <w:right w:val="single" w:color="auto" w:sz="4" w:space="0"/>
                  </w:tcBorders>
                  <w:noWrap w:val="0"/>
                  <w:vAlign w:val="center"/>
                </w:tcPr>
                <w:p>
                  <w:pPr>
                    <w:pStyle w:val="30"/>
                    <w:spacing w:line="240" w:lineRule="auto"/>
                    <w:ind w:firstLine="0" w:firstLineChars="0"/>
                    <w:jc w:val="center"/>
                    <w:rPr>
                      <w:rFonts w:hint="default" w:ascii="Times New Roman" w:hAnsi="Times New Roman" w:cs="Times New Roman"/>
                      <w:color w:val="000000"/>
                      <w:kern w:val="0"/>
                      <w:sz w:val="21"/>
                      <w:szCs w:val="21"/>
                      <w:highlight w:val="none"/>
                      <w:lang w:val="en-US" w:eastAsia="zh-CN"/>
                    </w:rPr>
                  </w:pPr>
                  <w:r>
                    <w:rPr>
                      <w:rFonts w:hint="eastAsia" w:ascii="Times New Roman" w:hAnsi="Times New Roman" w:cs="Times New Roman"/>
                      <w:color w:val="000000"/>
                      <w:kern w:val="0"/>
                      <w:sz w:val="21"/>
                      <w:szCs w:val="21"/>
                      <w:highlight w:val="none"/>
                      <w:lang w:val="en-US" w:eastAsia="zh-CN"/>
                    </w:rPr>
                    <w:t>0.0016</w:t>
                  </w:r>
                </w:p>
              </w:tc>
              <w:tc>
                <w:tcPr>
                  <w:tcW w:w="358" w:type="pct"/>
                  <w:tcBorders>
                    <w:top w:val="single" w:color="auto" w:sz="4" w:space="0"/>
                    <w:left w:val="single" w:color="auto" w:sz="4" w:space="0"/>
                    <w:bottom w:val="single" w:color="auto" w:sz="4" w:space="0"/>
                    <w:right w:val="single" w:color="auto" w:sz="4" w:space="0"/>
                  </w:tcBorders>
                  <w:noWrap w:val="0"/>
                  <w:vAlign w:val="center"/>
                </w:tcPr>
                <w:p>
                  <w:pPr>
                    <w:pStyle w:val="30"/>
                    <w:spacing w:line="240" w:lineRule="auto"/>
                    <w:ind w:firstLine="0" w:firstLineChars="0"/>
                    <w:jc w:val="center"/>
                    <w:rPr>
                      <w:rFonts w:hint="default" w:cs="Times New Roman"/>
                      <w:color w:val="000000"/>
                      <w:kern w:val="0"/>
                      <w:sz w:val="21"/>
                      <w:szCs w:val="21"/>
                      <w:highlight w:val="none"/>
                      <w:lang w:val="en-US" w:eastAsia="zh-CN"/>
                    </w:rPr>
                  </w:pPr>
                  <w:r>
                    <w:rPr>
                      <w:rFonts w:hint="eastAsia" w:cs="Times New Roman"/>
                      <w:color w:val="000000"/>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162" w:type="pct"/>
                  <w:vMerge w:val="continue"/>
                  <w:tcBorders>
                    <w:left w:val="single" w:color="auto" w:sz="4" w:space="0"/>
                    <w:right w:val="single" w:color="auto" w:sz="4" w:space="0"/>
                  </w:tcBorders>
                  <w:noWrap w:val="0"/>
                  <w:vAlign w:val="center"/>
                </w:tcPr>
                <w:p>
                  <w:pPr>
                    <w:pStyle w:val="30"/>
                    <w:spacing w:line="240" w:lineRule="auto"/>
                    <w:ind w:firstLine="0" w:firstLineChars="0"/>
                    <w:jc w:val="center"/>
                    <w:rPr>
                      <w:rFonts w:hint="default" w:ascii="Times New Roman" w:hAnsi="Times New Roman" w:cs="Times New Roman"/>
                      <w:color w:val="0000FF"/>
                      <w:sz w:val="21"/>
                      <w:szCs w:val="21"/>
                      <w:highlight w:val="none"/>
                      <w:lang w:val="en-US" w:eastAsia="zh-CN"/>
                    </w:rPr>
                  </w:pPr>
                </w:p>
              </w:tc>
              <w:tc>
                <w:tcPr>
                  <w:tcW w:w="561" w:type="pct"/>
                  <w:vMerge w:val="continue"/>
                  <w:tcBorders>
                    <w:left w:val="single" w:color="auto" w:sz="4" w:space="0"/>
                    <w:right w:val="single" w:color="auto" w:sz="4" w:space="0"/>
                  </w:tcBorders>
                  <w:noWrap w:val="0"/>
                  <w:vAlign w:val="center"/>
                </w:tcPr>
                <w:p>
                  <w:pPr>
                    <w:snapToGrid w:val="0"/>
                    <w:jc w:val="center"/>
                    <w:rPr>
                      <w:rFonts w:hint="default" w:eastAsia="宋体"/>
                      <w:color w:val="000000"/>
                      <w:spacing w:val="-10"/>
                      <w:kern w:val="2"/>
                      <w:sz w:val="21"/>
                      <w:szCs w:val="21"/>
                      <w:lang w:val="en-US" w:eastAsia="zh-CN" w:bidi="ar-SA"/>
                    </w:rPr>
                  </w:pPr>
                </w:p>
              </w:tc>
              <w:tc>
                <w:tcPr>
                  <w:tcW w:w="344" w:type="pct"/>
                  <w:tcBorders>
                    <w:top w:val="single" w:color="auto" w:sz="4" w:space="0"/>
                    <w:left w:val="single" w:color="auto" w:sz="4" w:space="0"/>
                    <w:bottom w:val="single" w:color="auto" w:sz="4" w:space="0"/>
                    <w:right w:val="single" w:color="auto" w:sz="4" w:space="0"/>
                  </w:tcBorders>
                  <w:noWrap w:val="0"/>
                  <w:vAlign w:val="center"/>
                </w:tcPr>
                <w:p>
                  <w:pPr>
                    <w:pStyle w:val="7"/>
                    <w:snapToGrid w:val="0"/>
                    <w:ind w:firstLine="0" w:firstLineChars="0"/>
                    <w:jc w:val="center"/>
                    <w:rPr>
                      <w:rFonts w:hint="eastAsia"/>
                      <w:color w:val="000000"/>
                      <w:kern w:val="2"/>
                      <w:sz w:val="21"/>
                      <w:szCs w:val="21"/>
                      <w:lang w:val="en-US" w:eastAsia="zh-CN" w:bidi="ar-SA"/>
                    </w:rPr>
                  </w:pPr>
                  <w:r>
                    <w:rPr>
                      <w:rFonts w:hint="eastAsia"/>
                      <w:bCs/>
                      <w:color w:val="000000"/>
                      <w:szCs w:val="21"/>
                    </w:rPr>
                    <w:t>H</w:t>
                  </w:r>
                  <w:r>
                    <w:rPr>
                      <w:rFonts w:hint="eastAsia"/>
                      <w:bCs/>
                      <w:color w:val="000000"/>
                      <w:szCs w:val="21"/>
                      <w:vertAlign w:val="subscript"/>
                    </w:rPr>
                    <w:t>2</w:t>
                  </w:r>
                  <w:r>
                    <w:rPr>
                      <w:rFonts w:hint="eastAsia"/>
                      <w:bCs/>
                      <w:color w:val="000000"/>
                      <w:szCs w:val="21"/>
                    </w:rPr>
                    <w:t>S</w:t>
                  </w:r>
                </w:p>
              </w:tc>
              <w:tc>
                <w:tcPr>
                  <w:tcW w:w="29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0.002</w:t>
                  </w:r>
                </w:p>
              </w:tc>
              <w:tc>
                <w:tcPr>
                  <w:tcW w:w="29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2"/>
                      <w:sz w:val="21"/>
                      <w:szCs w:val="21"/>
                      <w:highlight w:val="none"/>
                      <w:lang w:val="en-US" w:eastAsia="zh-CN" w:bidi="ar-SA"/>
                    </w:rPr>
                  </w:pPr>
                  <w:r>
                    <w:rPr>
                      <w:rFonts w:hint="eastAsia" w:ascii="Times New Roman" w:hAnsi="Times New Roman" w:eastAsia="宋体" w:cs="Times New Roman"/>
                      <w:color w:val="000000"/>
                      <w:kern w:val="2"/>
                      <w:sz w:val="21"/>
                      <w:szCs w:val="21"/>
                      <w:highlight w:val="none"/>
                      <w:lang w:val="en-US" w:eastAsia="zh-CN" w:bidi="ar-SA"/>
                    </w:rPr>
                    <w:t>0.00004</w:t>
                  </w:r>
                </w:p>
              </w:tc>
              <w:tc>
                <w:tcPr>
                  <w:tcW w:w="265" w:type="pct"/>
                  <w:tcBorders>
                    <w:top w:val="single" w:color="auto" w:sz="4" w:space="0"/>
                    <w:left w:val="single" w:color="auto" w:sz="4" w:space="0"/>
                    <w:bottom w:val="single" w:color="auto" w:sz="4" w:space="0"/>
                    <w:right w:val="single" w:color="auto" w:sz="4" w:space="0"/>
                  </w:tcBorders>
                  <w:noWrap w:val="0"/>
                  <w:vAlign w:val="center"/>
                </w:tcPr>
                <w:p>
                  <w:pPr>
                    <w:pStyle w:val="30"/>
                    <w:spacing w:line="240" w:lineRule="auto"/>
                    <w:ind w:firstLine="0" w:firstLineChars="0"/>
                    <w:jc w:val="center"/>
                    <w:rPr>
                      <w:rFonts w:hint="default" w:ascii="Times New Roman" w:hAnsi="Times New Roman" w:cs="Times New Roman"/>
                      <w:snapToGrid w:val="0"/>
                      <w:color w:val="000000"/>
                      <w:kern w:val="0"/>
                      <w:sz w:val="21"/>
                      <w:szCs w:val="21"/>
                      <w:highlight w:val="none"/>
                      <w:lang w:val="en-US" w:eastAsia="zh-CN"/>
                    </w:rPr>
                  </w:pPr>
                  <w:r>
                    <w:rPr>
                      <w:rFonts w:hint="eastAsia" w:ascii="Times New Roman" w:hAnsi="Times New Roman" w:cs="Times New Roman"/>
                      <w:snapToGrid w:val="0"/>
                      <w:color w:val="000000"/>
                      <w:kern w:val="0"/>
                      <w:sz w:val="21"/>
                      <w:szCs w:val="21"/>
                      <w:highlight w:val="none"/>
                      <w:lang w:val="en-US" w:eastAsia="zh-CN"/>
                    </w:rPr>
                    <w:t>0.0003</w:t>
                  </w:r>
                </w:p>
              </w:tc>
              <w:tc>
                <w:tcPr>
                  <w:tcW w:w="310" w:type="pct"/>
                  <w:vMerge w:val="continue"/>
                  <w:tcBorders>
                    <w:left w:val="single" w:color="auto" w:sz="4" w:space="0"/>
                    <w:right w:val="single" w:color="auto" w:sz="4" w:space="0"/>
                  </w:tcBorders>
                  <w:noWrap w:val="0"/>
                  <w:vAlign w:val="center"/>
                </w:tcPr>
                <w:p>
                  <w:pPr>
                    <w:snapToGrid w:val="0"/>
                    <w:jc w:val="center"/>
                    <w:rPr>
                      <w:rFonts w:hint="eastAsia" w:cs="Times New Roman"/>
                      <w:color w:val="000000"/>
                      <w:spacing w:val="-10"/>
                      <w:kern w:val="2"/>
                      <w:sz w:val="21"/>
                      <w:szCs w:val="21"/>
                      <w:highlight w:val="none"/>
                      <w:lang w:val="en-US" w:eastAsia="zh-CN" w:bidi="ar-SA"/>
                    </w:rPr>
                  </w:pPr>
                </w:p>
              </w:tc>
              <w:tc>
                <w:tcPr>
                  <w:tcW w:w="266" w:type="pct"/>
                  <w:tcBorders>
                    <w:top w:val="single" w:color="auto" w:sz="4" w:space="0"/>
                    <w:left w:val="single" w:color="auto" w:sz="4" w:space="0"/>
                    <w:bottom w:val="single" w:color="auto" w:sz="4" w:space="0"/>
                    <w:right w:val="single" w:color="auto" w:sz="4" w:space="0"/>
                  </w:tcBorders>
                  <w:noWrap w:val="0"/>
                  <w:vAlign w:val="center"/>
                </w:tcPr>
                <w:p>
                  <w:pPr>
                    <w:pStyle w:val="30"/>
                    <w:spacing w:line="240" w:lineRule="auto"/>
                    <w:ind w:firstLine="0" w:firstLineChars="0"/>
                    <w:jc w:val="center"/>
                    <w:rPr>
                      <w:rFonts w:hint="default" w:cs="Times New Roman"/>
                      <w:color w:val="000000"/>
                      <w:kern w:val="0"/>
                      <w:sz w:val="21"/>
                      <w:szCs w:val="21"/>
                      <w:highlight w:val="none"/>
                      <w:lang w:val="en-US" w:eastAsia="zh-CN"/>
                    </w:rPr>
                  </w:pPr>
                  <w:r>
                    <w:rPr>
                      <w:rFonts w:hint="eastAsia" w:cs="Times New Roman"/>
                      <w:color w:val="000000"/>
                      <w:kern w:val="0"/>
                      <w:sz w:val="21"/>
                      <w:szCs w:val="21"/>
                      <w:highlight w:val="none"/>
                      <w:lang w:val="en-US" w:eastAsia="zh-CN"/>
                    </w:rPr>
                    <w:t>99</w:t>
                  </w:r>
                </w:p>
              </w:tc>
              <w:tc>
                <w:tcPr>
                  <w:tcW w:w="702" w:type="pct"/>
                  <w:vMerge w:val="continue"/>
                  <w:tcBorders>
                    <w:left w:val="single" w:color="auto" w:sz="4" w:space="0"/>
                    <w:bottom w:val="single" w:color="auto" w:sz="4" w:space="0"/>
                    <w:right w:val="single" w:color="auto" w:sz="4" w:space="0"/>
                  </w:tcBorders>
                  <w:noWrap w:val="0"/>
                  <w:vAlign w:val="center"/>
                </w:tcPr>
                <w:p>
                  <w:pPr>
                    <w:pStyle w:val="2"/>
                    <w:jc w:val="center"/>
                    <w:rPr>
                      <w:rFonts w:hint="eastAsia" w:ascii="Times New Roman" w:cs="Times New Roman"/>
                      <w:color w:val="000000"/>
                      <w:sz w:val="21"/>
                      <w:szCs w:val="21"/>
                      <w:highlight w:val="none"/>
                      <w:lang w:val="en-US" w:eastAsia="zh-CN"/>
                    </w:rPr>
                  </w:pPr>
                </w:p>
              </w:tc>
              <w:tc>
                <w:tcPr>
                  <w:tcW w:w="262" w:type="pct"/>
                  <w:vMerge w:val="continue"/>
                  <w:tcBorders>
                    <w:left w:val="single" w:color="auto" w:sz="4" w:space="0"/>
                    <w:right w:val="single" w:color="auto" w:sz="4" w:space="0"/>
                  </w:tcBorders>
                  <w:noWrap w:val="0"/>
                  <w:vAlign w:val="center"/>
                </w:tcPr>
                <w:p>
                  <w:pPr>
                    <w:pStyle w:val="2"/>
                    <w:jc w:val="center"/>
                    <w:rPr>
                      <w:rFonts w:hint="eastAsia" w:ascii="Times New Roman" w:cs="Times New Roman"/>
                      <w:color w:val="000000"/>
                      <w:sz w:val="21"/>
                      <w:szCs w:val="21"/>
                      <w:highlight w:val="none"/>
                      <w:lang w:val="en-US" w:eastAsia="zh-CN"/>
                    </w:rPr>
                  </w:pPr>
                </w:p>
              </w:tc>
              <w:tc>
                <w:tcPr>
                  <w:tcW w:w="180" w:type="pct"/>
                  <w:tcBorders>
                    <w:top w:val="single" w:color="auto" w:sz="4" w:space="0"/>
                    <w:left w:val="single" w:color="auto" w:sz="4" w:space="0"/>
                    <w:bottom w:val="single" w:color="auto" w:sz="4" w:space="0"/>
                    <w:right w:val="single" w:color="auto" w:sz="4" w:space="0"/>
                  </w:tcBorders>
                  <w:noWrap w:val="0"/>
                  <w:vAlign w:val="center"/>
                </w:tcPr>
                <w:p>
                  <w:pPr>
                    <w:pStyle w:val="30"/>
                    <w:spacing w:line="240" w:lineRule="auto"/>
                    <w:ind w:firstLine="0" w:firstLineChars="0"/>
                    <w:jc w:val="center"/>
                    <w:rPr>
                      <w:rFonts w:hint="eastAsia" w:ascii="Times New Roman" w:hAnsi="Times New Roman" w:cs="Times New Roman"/>
                      <w:color w:val="000000"/>
                      <w:kern w:val="0"/>
                      <w:sz w:val="21"/>
                      <w:szCs w:val="21"/>
                      <w:highlight w:val="none"/>
                      <w:lang w:val="en-US" w:eastAsia="zh-CN"/>
                    </w:rPr>
                  </w:pPr>
                  <w:r>
                    <w:rPr>
                      <w:rFonts w:hint="eastAsia" w:ascii="Times New Roman" w:hAnsi="Times New Roman" w:cs="Times New Roman"/>
                      <w:color w:val="000000"/>
                      <w:kern w:val="0"/>
                      <w:sz w:val="21"/>
                      <w:szCs w:val="21"/>
                      <w:highlight w:val="none"/>
                      <w:lang w:val="en-US" w:eastAsia="zh-CN"/>
                    </w:rPr>
                    <w:t>80</w:t>
                  </w:r>
                </w:p>
              </w:tc>
              <w:tc>
                <w:tcPr>
                  <w:tcW w:w="325" w:type="pct"/>
                  <w:tcBorders>
                    <w:top w:val="single" w:color="auto" w:sz="4" w:space="0"/>
                    <w:left w:val="single" w:color="auto" w:sz="4" w:space="0"/>
                    <w:bottom w:val="single" w:color="auto" w:sz="4" w:space="0"/>
                    <w:right w:val="single" w:color="auto" w:sz="4" w:space="0"/>
                  </w:tcBorders>
                  <w:noWrap w:val="0"/>
                  <w:vAlign w:val="center"/>
                </w:tcPr>
                <w:p>
                  <w:pPr>
                    <w:pStyle w:val="30"/>
                    <w:spacing w:line="240" w:lineRule="auto"/>
                    <w:ind w:firstLine="0" w:firstLineChars="0"/>
                    <w:jc w:val="center"/>
                    <w:rPr>
                      <w:rFonts w:hint="default" w:ascii="Times New Roman" w:hAnsi="Times New Roman" w:cs="Times New Roman"/>
                      <w:color w:val="000000"/>
                      <w:kern w:val="0"/>
                      <w:sz w:val="21"/>
                      <w:szCs w:val="21"/>
                      <w:highlight w:val="none"/>
                      <w:lang w:val="en-US" w:eastAsia="zh-CN"/>
                    </w:rPr>
                  </w:pPr>
                  <w:r>
                    <w:rPr>
                      <w:rFonts w:hint="default" w:ascii="Times New Roman" w:hAnsi="Times New Roman" w:cs="Times New Roman"/>
                      <w:color w:val="000000"/>
                      <w:kern w:val="0"/>
                      <w:sz w:val="21"/>
                      <w:szCs w:val="21"/>
                      <w:highlight w:val="none"/>
                      <w:lang w:val="en-US" w:eastAsia="zh-CN"/>
                    </w:rPr>
                    <w:t>是</w:t>
                  </w:r>
                </w:p>
              </w:tc>
              <w:tc>
                <w:tcPr>
                  <w:tcW w:w="331" w:type="pct"/>
                  <w:tcBorders>
                    <w:top w:val="single" w:color="auto" w:sz="4" w:space="0"/>
                    <w:left w:val="single" w:color="auto" w:sz="4" w:space="0"/>
                    <w:bottom w:val="single" w:color="auto" w:sz="4" w:space="0"/>
                    <w:right w:val="single" w:color="auto" w:sz="4" w:space="0"/>
                  </w:tcBorders>
                  <w:noWrap w:val="0"/>
                  <w:vAlign w:val="center"/>
                </w:tcPr>
                <w:p>
                  <w:pPr>
                    <w:pStyle w:val="30"/>
                    <w:spacing w:line="240" w:lineRule="auto"/>
                    <w:ind w:firstLine="0" w:firstLineChars="0"/>
                    <w:jc w:val="center"/>
                    <w:rPr>
                      <w:rFonts w:hint="default" w:ascii="Times New Roman" w:hAnsi="Times New Roman" w:cs="Times New Roman"/>
                      <w:color w:val="000000"/>
                      <w:kern w:val="0"/>
                      <w:sz w:val="21"/>
                      <w:szCs w:val="21"/>
                      <w:highlight w:val="none"/>
                      <w:lang w:val="en-US" w:eastAsia="zh-CN"/>
                    </w:rPr>
                  </w:pPr>
                  <w:r>
                    <w:rPr>
                      <w:rFonts w:hint="eastAsia" w:ascii="Times New Roman" w:hAnsi="Times New Roman" w:cs="Times New Roman"/>
                      <w:color w:val="000000"/>
                      <w:kern w:val="0"/>
                      <w:sz w:val="21"/>
                      <w:szCs w:val="21"/>
                      <w:highlight w:val="none"/>
                      <w:lang w:val="en-US" w:eastAsia="zh-CN"/>
                    </w:rPr>
                    <w:t>0.0004</w:t>
                  </w:r>
                </w:p>
              </w:tc>
              <w:tc>
                <w:tcPr>
                  <w:tcW w:w="342" w:type="pct"/>
                  <w:tcBorders>
                    <w:top w:val="single" w:color="auto" w:sz="4" w:space="0"/>
                    <w:left w:val="single" w:color="auto" w:sz="4" w:space="0"/>
                    <w:bottom w:val="single" w:color="auto" w:sz="4" w:space="0"/>
                    <w:right w:val="single" w:color="auto" w:sz="4" w:space="0"/>
                  </w:tcBorders>
                  <w:noWrap w:val="0"/>
                  <w:vAlign w:val="center"/>
                </w:tcPr>
                <w:p>
                  <w:pPr>
                    <w:pStyle w:val="30"/>
                    <w:spacing w:line="240" w:lineRule="auto"/>
                    <w:ind w:firstLine="0" w:firstLineChars="0"/>
                    <w:jc w:val="center"/>
                    <w:rPr>
                      <w:rFonts w:hint="default" w:ascii="Times New Roman" w:hAnsi="Times New Roman" w:cs="Times New Roman"/>
                      <w:color w:val="000000"/>
                      <w:kern w:val="0"/>
                      <w:sz w:val="21"/>
                      <w:szCs w:val="21"/>
                      <w:highlight w:val="none"/>
                      <w:lang w:val="en-US" w:eastAsia="zh-CN"/>
                    </w:rPr>
                  </w:pPr>
                  <w:r>
                    <w:rPr>
                      <w:rFonts w:hint="eastAsia" w:ascii="Times New Roman" w:hAnsi="Times New Roman" w:cs="Times New Roman"/>
                      <w:color w:val="000000"/>
                      <w:kern w:val="0"/>
                      <w:sz w:val="21"/>
                      <w:szCs w:val="21"/>
                      <w:highlight w:val="none"/>
                      <w:lang w:val="en-US" w:eastAsia="zh-CN"/>
                    </w:rPr>
                    <w:t>0.00006</w:t>
                  </w:r>
                </w:p>
              </w:tc>
              <w:tc>
                <w:tcPr>
                  <w:tcW w:w="358" w:type="pct"/>
                  <w:tcBorders>
                    <w:top w:val="single" w:color="auto" w:sz="4" w:space="0"/>
                    <w:left w:val="single" w:color="auto" w:sz="4" w:space="0"/>
                    <w:bottom w:val="single" w:color="auto" w:sz="4" w:space="0"/>
                    <w:right w:val="single" w:color="auto" w:sz="4" w:space="0"/>
                  </w:tcBorders>
                  <w:noWrap w:val="0"/>
                  <w:vAlign w:val="center"/>
                </w:tcPr>
                <w:p>
                  <w:pPr>
                    <w:pStyle w:val="30"/>
                    <w:spacing w:line="240" w:lineRule="auto"/>
                    <w:ind w:firstLine="0" w:firstLineChars="0"/>
                    <w:jc w:val="center"/>
                    <w:rPr>
                      <w:rFonts w:hint="default" w:cs="Times New Roman"/>
                      <w:color w:val="000000"/>
                      <w:kern w:val="0"/>
                      <w:sz w:val="21"/>
                      <w:szCs w:val="21"/>
                      <w:highlight w:val="none"/>
                      <w:lang w:val="en-US" w:eastAsia="zh-CN"/>
                    </w:rPr>
                  </w:pPr>
                  <w:r>
                    <w:rPr>
                      <w:rFonts w:hint="eastAsia" w:cs="Times New Roman"/>
                      <w:color w:val="000000"/>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162" w:type="pct"/>
                  <w:vMerge w:val="continue"/>
                  <w:tcBorders>
                    <w:left w:val="single" w:color="auto" w:sz="4" w:space="0"/>
                    <w:right w:val="single" w:color="auto" w:sz="4" w:space="0"/>
                  </w:tcBorders>
                  <w:noWrap w:val="0"/>
                  <w:vAlign w:val="center"/>
                </w:tcPr>
                <w:p>
                  <w:pPr>
                    <w:pStyle w:val="30"/>
                    <w:spacing w:line="240" w:lineRule="auto"/>
                    <w:ind w:firstLine="0" w:firstLineChars="0"/>
                    <w:jc w:val="center"/>
                    <w:rPr>
                      <w:rFonts w:hint="default" w:ascii="Times New Roman" w:hAnsi="Times New Roman" w:cs="Times New Roman"/>
                      <w:color w:val="0000FF"/>
                      <w:sz w:val="21"/>
                      <w:szCs w:val="21"/>
                      <w:highlight w:val="none"/>
                      <w:lang w:val="en-US" w:eastAsia="zh-CN"/>
                    </w:rPr>
                  </w:pPr>
                </w:p>
              </w:tc>
              <w:tc>
                <w:tcPr>
                  <w:tcW w:w="561" w:type="pct"/>
                  <w:tcBorders>
                    <w:left w:val="single" w:color="auto" w:sz="4" w:space="0"/>
                    <w:right w:val="single" w:color="auto" w:sz="4" w:space="0"/>
                  </w:tcBorders>
                  <w:noWrap w:val="0"/>
                  <w:vAlign w:val="center"/>
                </w:tcPr>
                <w:p>
                  <w:pPr>
                    <w:snapToGrid w:val="0"/>
                    <w:jc w:val="center"/>
                    <w:rPr>
                      <w:rFonts w:hint="default" w:eastAsia="宋体"/>
                      <w:color w:val="000000"/>
                      <w:spacing w:val="-10"/>
                      <w:kern w:val="2"/>
                      <w:sz w:val="21"/>
                      <w:szCs w:val="21"/>
                      <w:lang w:val="en-US" w:eastAsia="zh-CN" w:bidi="ar-SA"/>
                    </w:rPr>
                  </w:pPr>
                  <w:r>
                    <w:rPr>
                      <w:rFonts w:hint="default" w:eastAsia="宋体"/>
                      <w:color w:val="000000"/>
                      <w:spacing w:val="-10"/>
                      <w:kern w:val="2"/>
                      <w:sz w:val="21"/>
                      <w:szCs w:val="21"/>
                      <w:lang w:val="en-US" w:eastAsia="zh-CN" w:bidi="ar-SA"/>
                    </w:rPr>
                    <w:t>破碎、筛分、混合、包装工序</w:t>
                  </w:r>
                  <w:r>
                    <w:rPr>
                      <w:rFonts w:hint="eastAsia" w:eastAsia="宋体"/>
                      <w:color w:val="000000"/>
                      <w:spacing w:val="-10"/>
                      <w:kern w:val="2"/>
                      <w:sz w:val="21"/>
                      <w:szCs w:val="21"/>
                      <w:lang w:val="en-US" w:eastAsia="zh-CN" w:bidi="ar-SA"/>
                    </w:rPr>
                    <w:t>废气</w:t>
                  </w:r>
                </w:p>
              </w:tc>
              <w:tc>
                <w:tcPr>
                  <w:tcW w:w="344" w:type="pct"/>
                  <w:tcBorders>
                    <w:top w:val="single" w:color="auto" w:sz="4" w:space="0"/>
                    <w:left w:val="single" w:color="auto" w:sz="4" w:space="0"/>
                    <w:bottom w:val="single" w:color="auto" w:sz="4" w:space="0"/>
                    <w:right w:val="single" w:color="auto" w:sz="4" w:space="0"/>
                  </w:tcBorders>
                  <w:noWrap w:val="0"/>
                  <w:vAlign w:val="center"/>
                </w:tcPr>
                <w:p>
                  <w:pPr>
                    <w:pStyle w:val="30"/>
                    <w:spacing w:line="240" w:lineRule="auto"/>
                    <w:ind w:firstLine="0" w:firstLineChars="0"/>
                    <w:jc w:val="center"/>
                    <w:rPr>
                      <w:rFonts w:hint="eastAsia" w:ascii="Times New Roman" w:hAnsi="Times New Roman" w:cs="Times New Roman"/>
                      <w:color w:val="000000"/>
                      <w:sz w:val="21"/>
                      <w:szCs w:val="21"/>
                      <w:highlight w:val="none"/>
                      <w:lang w:val="en-US" w:eastAsia="zh-CN"/>
                    </w:rPr>
                  </w:pPr>
                  <w:r>
                    <w:rPr>
                      <w:rFonts w:hint="eastAsia" w:ascii="Times New Roman" w:hAnsi="Times New Roman" w:cs="Times New Roman"/>
                      <w:color w:val="000000"/>
                      <w:sz w:val="21"/>
                      <w:szCs w:val="21"/>
                      <w:highlight w:val="none"/>
                      <w:lang w:val="en-US" w:eastAsia="zh-CN"/>
                    </w:rPr>
                    <w:t>颗粒物</w:t>
                  </w:r>
                </w:p>
              </w:tc>
              <w:tc>
                <w:tcPr>
                  <w:tcW w:w="29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76.8</w:t>
                  </w:r>
                </w:p>
              </w:tc>
              <w:tc>
                <w:tcPr>
                  <w:tcW w:w="29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宋体" w:cs="Times New Roman"/>
                      <w:color w:val="000000"/>
                      <w:kern w:val="2"/>
                      <w:sz w:val="21"/>
                      <w:szCs w:val="21"/>
                      <w:highlight w:val="none"/>
                      <w:lang w:val="en-US" w:eastAsia="zh-CN" w:bidi="ar-SA"/>
                    </w:rPr>
                  </w:pPr>
                  <w:r>
                    <w:rPr>
                      <w:rFonts w:hint="eastAsia" w:ascii="Times New Roman" w:hAnsi="Times New Roman" w:eastAsia="宋体" w:cs="Times New Roman"/>
                      <w:color w:val="000000"/>
                      <w:sz w:val="21"/>
                      <w:szCs w:val="21"/>
                      <w:highlight w:val="none"/>
                      <w:lang w:val="en-US" w:eastAsia="zh-CN"/>
                    </w:rPr>
                    <w:t>1.29</w:t>
                  </w:r>
                </w:p>
              </w:tc>
              <w:tc>
                <w:tcPr>
                  <w:tcW w:w="265" w:type="pct"/>
                  <w:tcBorders>
                    <w:top w:val="single" w:color="auto" w:sz="4" w:space="0"/>
                    <w:left w:val="single" w:color="auto" w:sz="4" w:space="0"/>
                    <w:bottom w:val="single" w:color="auto" w:sz="4" w:space="0"/>
                    <w:right w:val="single" w:color="auto" w:sz="4" w:space="0"/>
                  </w:tcBorders>
                  <w:noWrap w:val="0"/>
                  <w:vAlign w:val="center"/>
                </w:tcPr>
                <w:p>
                  <w:pPr>
                    <w:pStyle w:val="30"/>
                    <w:spacing w:line="240" w:lineRule="auto"/>
                    <w:ind w:firstLine="0" w:firstLineChars="0"/>
                    <w:jc w:val="center"/>
                    <w:rPr>
                      <w:rFonts w:hint="default" w:ascii="Times New Roman" w:hAnsi="Times New Roman" w:cs="Times New Roman"/>
                      <w:snapToGrid w:val="0"/>
                      <w:color w:val="000000"/>
                      <w:kern w:val="0"/>
                      <w:sz w:val="21"/>
                      <w:szCs w:val="21"/>
                      <w:highlight w:val="none"/>
                      <w:lang w:val="en-US" w:eastAsia="zh-CN"/>
                    </w:rPr>
                  </w:pPr>
                  <w:r>
                    <w:rPr>
                      <w:rFonts w:hint="eastAsia" w:ascii="Times New Roman" w:hAnsi="Times New Roman" w:cs="Times New Roman"/>
                      <w:snapToGrid w:val="0"/>
                      <w:color w:val="000000"/>
                      <w:kern w:val="0"/>
                      <w:sz w:val="21"/>
                      <w:szCs w:val="21"/>
                      <w:highlight w:val="none"/>
                      <w:lang w:val="en-US" w:eastAsia="zh-CN"/>
                    </w:rPr>
                    <w:t>0.768</w:t>
                  </w:r>
                </w:p>
              </w:tc>
              <w:tc>
                <w:tcPr>
                  <w:tcW w:w="310" w:type="pct"/>
                  <w:tcBorders>
                    <w:left w:val="single" w:color="auto" w:sz="4" w:space="0"/>
                    <w:right w:val="single" w:color="auto" w:sz="4" w:space="0"/>
                  </w:tcBorders>
                  <w:noWrap w:val="0"/>
                  <w:vAlign w:val="center"/>
                </w:tcPr>
                <w:p>
                  <w:pPr>
                    <w:snapToGrid w:val="0"/>
                    <w:jc w:val="center"/>
                    <w:rPr>
                      <w:rFonts w:hint="default" w:cs="Times New Roman"/>
                      <w:color w:val="000000"/>
                      <w:spacing w:val="-10"/>
                      <w:kern w:val="2"/>
                      <w:sz w:val="21"/>
                      <w:szCs w:val="21"/>
                      <w:highlight w:val="none"/>
                      <w:lang w:val="en-US" w:eastAsia="zh-CN" w:bidi="ar-SA"/>
                    </w:rPr>
                  </w:pPr>
                  <w:r>
                    <w:rPr>
                      <w:rFonts w:hint="eastAsia" w:cs="Times New Roman"/>
                      <w:color w:val="000000"/>
                      <w:spacing w:val="-10"/>
                      <w:kern w:val="2"/>
                      <w:sz w:val="21"/>
                      <w:szCs w:val="21"/>
                      <w:highlight w:val="none"/>
                      <w:lang w:val="en-US" w:eastAsia="zh-CN" w:bidi="ar-SA"/>
                    </w:rPr>
                    <w:t>10000</w:t>
                  </w:r>
                </w:p>
              </w:tc>
              <w:tc>
                <w:tcPr>
                  <w:tcW w:w="266" w:type="pct"/>
                  <w:tcBorders>
                    <w:top w:val="single" w:color="auto" w:sz="4" w:space="0"/>
                    <w:left w:val="single" w:color="auto" w:sz="4" w:space="0"/>
                    <w:bottom w:val="single" w:color="auto" w:sz="4" w:space="0"/>
                    <w:right w:val="single" w:color="auto" w:sz="4" w:space="0"/>
                  </w:tcBorders>
                  <w:noWrap w:val="0"/>
                  <w:vAlign w:val="center"/>
                </w:tcPr>
                <w:p>
                  <w:pPr>
                    <w:pStyle w:val="30"/>
                    <w:spacing w:line="240" w:lineRule="auto"/>
                    <w:ind w:firstLine="0" w:firstLineChars="0"/>
                    <w:jc w:val="center"/>
                    <w:rPr>
                      <w:rFonts w:hint="default" w:cs="Times New Roman"/>
                      <w:color w:val="000000"/>
                      <w:kern w:val="0"/>
                      <w:sz w:val="21"/>
                      <w:szCs w:val="21"/>
                      <w:highlight w:val="none"/>
                      <w:lang w:val="en-US" w:eastAsia="zh-CN"/>
                    </w:rPr>
                  </w:pPr>
                  <w:r>
                    <w:rPr>
                      <w:rFonts w:hint="eastAsia" w:cs="Times New Roman"/>
                      <w:color w:val="000000"/>
                      <w:kern w:val="0"/>
                      <w:sz w:val="21"/>
                      <w:szCs w:val="21"/>
                      <w:highlight w:val="none"/>
                      <w:lang w:val="en-US" w:eastAsia="zh-CN"/>
                    </w:rPr>
                    <w:t>90</w:t>
                  </w:r>
                </w:p>
              </w:tc>
              <w:tc>
                <w:tcPr>
                  <w:tcW w:w="702" w:type="pct"/>
                  <w:tcBorders>
                    <w:top w:val="single" w:color="auto" w:sz="4" w:space="0"/>
                    <w:left w:val="single" w:color="auto" w:sz="4" w:space="0"/>
                    <w:bottom w:val="single" w:color="auto" w:sz="4" w:space="0"/>
                    <w:right w:val="single" w:color="auto" w:sz="4" w:space="0"/>
                  </w:tcBorders>
                  <w:noWrap w:val="0"/>
                  <w:vAlign w:val="center"/>
                </w:tcPr>
                <w:p>
                  <w:pPr>
                    <w:pStyle w:val="2"/>
                    <w:jc w:val="center"/>
                    <w:rPr>
                      <w:rFonts w:hint="eastAsia" w:ascii="Times New Roman" w:cs="Times New Roman"/>
                      <w:color w:val="000000"/>
                      <w:sz w:val="21"/>
                      <w:szCs w:val="21"/>
                      <w:highlight w:val="none"/>
                      <w:lang w:val="en-US" w:eastAsia="zh-CN"/>
                    </w:rPr>
                  </w:pPr>
                  <w:r>
                    <w:rPr>
                      <w:rFonts w:hint="eastAsia" w:ascii="Times New Roman" w:cs="Times New Roman"/>
                      <w:color w:val="000000"/>
                      <w:sz w:val="21"/>
                      <w:szCs w:val="21"/>
                      <w:highlight w:val="none"/>
                      <w:lang w:val="en-US" w:eastAsia="zh-CN"/>
                    </w:rPr>
                    <w:t>覆膜袋式除尘器（TA002）</w:t>
                  </w:r>
                </w:p>
              </w:tc>
              <w:tc>
                <w:tcPr>
                  <w:tcW w:w="262" w:type="pct"/>
                  <w:tcBorders>
                    <w:left w:val="single" w:color="auto" w:sz="4" w:space="0"/>
                    <w:right w:val="single" w:color="auto" w:sz="4" w:space="0"/>
                  </w:tcBorders>
                  <w:noWrap w:val="0"/>
                  <w:vAlign w:val="center"/>
                </w:tcPr>
                <w:p>
                  <w:pPr>
                    <w:pStyle w:val="2"/>
                    <w:jc w:val="center"/>
                    <w:rPr>
                      <w:rFonts w:hint="eastAsia" w:ascii="Times New Roman" w:cs="Times New Roman"/>
                      <w:color w:val="000000"/>
                      <w:sz w:val="21"/>
                      <w:szCs w:val="21"/>
                      <w:highlight w:val="none"/>
                      <w:lang w:val="en-US" w:eastAsia="zh-CN"/>
                    </w:rPr>
                  </w:pPr>
                  <w:r>
                    <w:rPr>
                      <w:rFonts w:hint="eastAsia" w:ascii="Times New Roman" w:cs="Times New Roman"/>
                      <w:color w:val="000000"/>
                      <w:sz w:val="21"/>
                      <w:szCs w:val="21"/>
                      <w:highlight w:val="none"/>
                      <w:lang w:val="en-US" w:eastAsia="zh-CN"/>
                    </w:rPr>
                    <w:t>15m高排气筒DA002</w:t>
                  </w:r>
                </w:p>
              </w:tc>
              <w:tc>
                <w:tcPr>
                  <w:tcW w:w="180" w:type="pct"/>
                  <w:tcBorders>
                    <w:top w:val="single" w:color="auto" w:sz="4" w:space="0"/>
                    <w:left w:val="single" w:color="auto" w:sz="4" w:space="0"/>
                    <w:bottom w:val="single" w:color="auto" w:sz="4" w:space="0"/>
                    <w:right w:val="single" w:color="auto" w:sz="4" w:space="0"/>
                  </w:tcBorders>
                  <w:noWrap w:val="0"/>
                  <w:vAlign w:val="center"/>
                </w:tcPr>
                <w:p>
                  <w:pPr>
                    <w:pStyle w:val="30"/>
                    <w:spacing w:line="240" w:lineRule="auto"/>
                    <w:ind w:firstLine="0" w:firstLineChars="0"/>
                    <w:jc w:val="center"/>
                    <w:rPr>
                      <w:rFonts w:hint="default" w:ascii="Times New Roman" w:hAnsi="Times New Roman" w:cs="Times New Roman"/>
                      <w:color w:val="000000"/>
                      <w:kern w:val="0"/>
                      <w:sz w:val="21"/>
                      <w:szCs w:val="21"/>
                      <w:highlight w:val="none"/>
                      <w:lang w:val="en-US" w:eastAsia="zh-CN"/>
                    </w:rPr>
                  </w:pPr>
                  <w:r>
                    <w:rPr>
                      <w:rFonts w:hint="eastAsia" w:ascii="Times New Roman" w:hAnsi="Times New Roman" w:cs="Times New Roman"/>
                      <w:color w:val="000000"/>
                      <w:kern w:val="0"/>
                      <w:sz w:val="21"/>
                      <w:szCs w:val="21"/>
                      <w:highlight w:val="none"/>
                      <w:lang w:val="en-US" w:eastAsia="zh-CN"/>
                    </w:rPr>
                    <w:t>95</w:t>
                  </w:r>
                </w:p>
              </w:tc>
              <w:tc>
                <w:tcPr>
                  <w:tcW w:w="325" w:type="pct"/>
                  <w:tcBorders>
                    <w:top w:val="single" w:color="auto" w:sz="4" w:space="0"/>
                    <w:left w:val="single" w:color="auto" w:sz="4" w:space="0"/>
                    <w:bottom w:val="single" w:color="auto" w:sz="4" w:space="0"/>
                    <w:right w:val="single" w:color="auto" w:sz="4" w:space="0"/>
                  </w:tcBorders>
                  <w:noWrap w:val="0"/>
                  <w:vAlign w:val="center"/>
                </w:tcPr>
                <w:p>
                  <w:pPr>
                    <w:pStyle w:val="30"/>
                    <w:spacing w:line="240" w:lineRule="auto"/>
                    <w:ind w:firstLine="0" w:firstLineChars="0"/>
                    <w:jc w:val="center"/>
                    <w:rPr>
                      <w:rFonts w:hint="default" w:ascii="Times New Roman" w:hAnsi="Times New Roman" w:cs="Times New Roman"/>
                      <w:color w:val="000000"/>
                      <w:kern w:val="0"/>
                      <w:sz w:val="21"/>
                      <w:szCs w:val="21"/>
                      <w:highlight w:val="none"/>
                      <w:lang w:val="en-US" w:eastAsia="zh-CN"/>
                    </w:rPr>
                  </w:pPr>
                  <w:r>
                    <w:rPr>
                      <w:rFonts w:hint="default" w:ascii="Times New Roman" w:hAnsi="Times New Roman" w:cs="Times New Roman"/>
                      <w:color w:val="000000"/>
                      <w:kern w:val="0"/>
                      <w:sz w:val="21"/>
                      <w:szCs w:val="21"/>
                      <w:highlight w:val="none"/>
                      <w:lang w:val="en-US" w:eastAsia="zh-CN"/>
                    </w:rPr>
                    <w:t>是</w:t>
                  </w:r>
                </w:p>
              </w:tc>
              <w:tc>
                <w:tcPr>
                  <w:tcW w:w="331" w:type="pct"/>
                  <w:tcBorders>
                    <w:top w:val="single" w:color="auto" w:sz="4" w:space="0"/>
                    <w:left w:val="single" w:color="auto" w:sz="4" w:space="0"/>
                    <w:bottom w:val="single" w:color="auto" w:sz="4" w:space="0"/>
                    <w:right w:val="single" w:color="auto" w:sz="4" w:space="0"/>
                  </w:tcBorders>
                  <w:noWrap w:val="0"/>
                  <w:vAlign w:val="center"/>
                </w:tcPr>
                <w:p>
                  <w:pPr>
                    <w:pStyle w:val="30"/>
                    <w:spacing w:line="240" w:lineRule="auto"/>
                    <w:ind w:firstLine="0" w:firstLineChars="0"/>
                    <w:jc w:val="center"/>
                    <w:rPr>
                      <w:rFonts w:hint="default" w:ascii="Times New Roman" w:hAnsi="Times New Roman" w:cs="Times New Roman"/>
                      <w:color w:val="000000"/>
                      <w:kern w:val="0"/>
                      <w:sz w:val="21"/>
                      <w:szCs w:val="21"/>
                      <w:highlight w:val="none"/>
                      <w:lang w:val="en-US" w:eastAsia="zh-CN"/>
                    </w:rPr>
                  </w:pPr>
                  <w:r>
                    <w:rPr>
                      <w:rFonts w:hint="eastAsia" w:ascii="Times New Roman" w:hAnsi="Times New Roman" w:cs="Times New Roman"/>
                      <w:color w:val="000000"/>
                      <w:kern w:val="0"/>
                      <w:sz w:val="21"/>
                      <w:szCs w:val="21"/>
                      <w:highlight w:val="none"/>
                      <w:lang w:val="en-US" w:eastAsia="zh-CN"/>
                    </w:rPr>
                    <w:t>3.5</w:t>
                  </w:r>
                </w:p>
              </w:tc>
              <w:tc>
                <w:tcPr>
                  <w:tcW w:w="342" w:type="pct"/>
                  <w:tcBorders>
                    <w:top w:val="single" w:color="auto" w:sz="4" w:space="0"/>
                    <w:left w:val="single" w:color="auto" w:sz="4" w:space="0"/>
                    <w:bottom w:val="single" w:color="auto" w:sz="4" w:space="0"/>
                    <w:right w:val="single" w:color="auto" w:sz="4" w:space="0"/>
                  </w:tcBorders>
                  <w:noWrap w:val="0"/>
                  <w:vAlign w:val="center"/>
                </w:tcPr>
                <w:p>
                  <w:pPr>
                    <w:pStyle w:val="30"/>
                    <w:spacing w:line="240" w:lineRule="auto"/>
                    <w:ind w:firstLine="0" w:firstLineChars="0"/>
                    <w:jc w:val="center"/>
                    <w:rPr>
                      <w:rFonts w:hint="default" w:ascii="Times New Roman" w:hAnsi="Times New Roman" w:cs="Times New Roman"/>
                      <w:color w:val="000000"/>
                      <w:kern w:val="0"/>
                      <w:sz w:val="21"/>
                      <w:szCs w:val="21"/>
                      <w:highlight w:val="none"/>
                      <w:lang w:val="en-US" w:eastAsia="zh-CN"/>
                    </w:rPr>
                  </w:pPr>
                  <w:r>
                    <w:rPr>
                      <w:rFonts w:hint="eastAsia" w:ascii="Times New Roman" w:hAnsi="Times New Roman" w:cs="Times New Roman"/>
                      <w:color w:val="000000"/>
                      <w:kern w:val="0"/>
                      <w:sz w:val="21"/>
                      <w:szCs w:val="21"/>
                      <w:highlight w:val="none"/>
                      <w:lang w:val="en-US" w:eastAsia="zh-CN"/>
                    </w:rPr>
                    <w:t>0.058</w:t>
                  </w:r>
                </w:p>
              </w:tc>
              <w:tc>
                <w:tcPr>
                  <w:tcW w:w="358" w:type="pct"/>
                  <w:tcBorders>
                    <w:top w:val="single" w:color="auto" w:sz="4" w:space="0"/>
                    <w:left w:val="single" w:color="auto" w:sz="4" w:space="0"/>
                    <w:bottom w:val="single" w:color="auto" w:sz="4" w:space="0"/>
                    <w:right w:val="single" w:color="auto" w:sz="4" w:space="0"/>
                  </w:tcBorders>
                  <w:noWrap w:val="0"/>
                  <w:vAlign w:val="center"/>
                </w:tcPr>
                <w:p>
                  <w:pPr>
                    <w:pStyle w:val="30"/>
                    <w:spacing w:line="240" w:lineRule="auto"/>
                    <w:ind w:firstLine="0" w:firstLineChars="0"/>
                    <w:jc w:val="center"/>
                    <w:rPr>
                      <w:rFonts w:hint="default" w:cs="Times New Roman"/>
                      <w:color w:val="0000FF"/>
                      <w:kern w:val="0"/>
                      <w:sz w:val="21"/>
                      <w:szCs w:val="21"/>
                      <w:highlight w:val="none"/>
                      <w:lang w:val="en-US" w:eastAsia="zh-CN"/>
                    </w:rPr>
                  </w:pPr>
                  <w:r>
                    <w:rPr>
                      <w:rFonts w:hint="eastAsia" w:cs="Times New Roman"/>
                      <w:color w:val="000000"/>
                      <w:kern w:val="0"/>
                      <w:sz w:val="21"/>
                      <w:szCs w:val="21"/>
                      <w:highlight w:val="none"/>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162" w:type="pct"/>
                  <w:vMerge w:val="continue"/>
                  <w:tcBorders>
                    <w:left w:val="single" w:color="auto" w:sz="4" w:space="0"/>
                    <w:right w:val="single" w:color="auto" w:sz="4" w:space="0"/>
                  </w:tcBorders>
                  <w:noWrap w:val="0"/>
                  <w:vAlign w:val="center"/>
                </w:tcPr>
                <w:p>
                  <w:pPr>
                    <w:pStyle w:val="30"/>
                    <w:spacing w:line="240" w:lineRule="auto"/>
                    <w:ind w:firstLine="0" w:firstLineChars="0"/>
                    <w:jc w:val="center"/>
                    <w:rPr>
                      <w:rFonts w:hint="default" w:ascii="Times New Roman" w:hAnsi="Times New Roman" w:cs="Times New Roman"/>
                      <w:color w:val="0000FF"/>
                      <w:sz w:val="21"/>
                      <w:szCs w:val="21"/>
                      <w:highlight w:val="none"/>
                      <w:lang w:val="en-US" w:eastAsia="zh-CN"/>
                    </w:rPr>
                  </w:pPr>
                </w:p>
              </w:tc>
              <w:tc>
                <w:tcPr>
                  <w:tcW w:w="561" w:type="pct"/>
                  <w:vMerge w:val="restart"/>
                  <w:tcBorders>
                    <w:left w:val="single" w:color="auto" w:sz="4" w:space="0"/>
                    <w:right w:val="single" w:color="auto" w:sz="4" w:space="0"/>
                  </w:tcBorders>
                  <w:noWrap w:val="0"/>
                  <w:vAlign w:val="center"/>
                </w:tcPr>
                <w:p>
                  <w:pPr>
                    <w:snapToGrid w:val="0"/>
                    <w:jc w:val="center"/>
                    <w:rPr>
                      <w:rFonts w:hint="default" w:eastAsia="宋体"/>
                      <w:color w:val="0000FF"/>
                      <w:spacing w:val="-10"/>
                      <w:kern w:val="2"/>
                      <w:sz w:val="21"/>
                      <w:szCs w:val="21"/>
                      <w:lang w:val="en-US" w:eastAsia="zh-CN" w:bidi="ar-SA"/>
                    </w:rPr>
                  </w:pPr>
                  <w:r>
                    <w:rPr>
                      <w:rFonts w:hint="default" w:eastAsia="宋体"/>
                      <w:color w:val="000000"/>
                      <w:spacing w:val="-10"/>
                      <w:kern w:val="2"/>
                      <w:sz w:val="21"/>
                      <w:szCs w:val="21"/>
                      <w:lang w:val="en-US" w:eastAsia="zh-CN" w:bidi="ar-SA"/>
                    </w:rPr>
                    <w:t>锅炉烟气</w:t>
                  </w:r>
                </w:p>
              </w:tc>
              <w:tc>
                <w:tcPr>
                  <w:tcW w:w="344" w:type="pct"/>
                  <w:tcBorders>
                    <w:top w:val="single" w:color="auto" w:sz="4" w:space="0"/>
                    <w:left w:val="single" w:color="auto" w:sz="4" w:space="0"/>
                    <w:bottom w:val="single" w:color="auto" w:sz="4" w:space="0"/>
                    <w:right w:val="single" w:color="auto" w:sz="4" w:space="0"/>
                  </w:tcBorders>
                  <w:noWrap w:val="0"/>
                  <w:vAlign w:val="center"/>
                </w:tcPr>
                <w:p>
                  <w:pPr>
                    <w:pStyle w:val="30"/>
                    <w:spacing w:line="240" w:lineRule="auto"/>
                    <w:ind w:firstLine="0" w:firstLineChars="0"/>
                    <w:jc w:val="center"/>
                    <w:rPr>
                      <w:rFonts w:hint="default" w:ascii="Times New Roman" w:hAnsi="Times New Roman" w:cs="Times New Roman"/>
                      <w:color w:val="000000"/>
                      <w:sz w:val="21"/>
                      <w:szCs w:val="21"/>
                      <w:highlight w:val="none"/>
                      <w:lang w:val="en-US" w:eastAsia="zh-CN"/>
                    </w:rPr>
                  </w:pPr>
                  <w:r>
                    <w:rPr>
                      <w:rFonts w:hint="eastAsia" w:ascii="Times New Roman" w:hAnsi="Times New Roman" w:cs="Times New Roman"/>
                      <w:color w:val="000000"/>
                      <w:sz w:val="21"/>
                      <w:szCs w:val="21"/>
                      <w:highlight w:val="none"/>
                      <w:lang w:val="en-US" w:eastAsia="zh-CN"/>
                    </w:rPr>
                    <w:t>颗粒物</w:t>
                  </w:r>
                </w:p>
              </w:tc>
              <w:tc>
                <w:tcPr>
                  <w:tcW w:w="295" w:type="pct"/>
                  <w:tcBorders>
                    <w:top w:val="single" w:color="auto" w:sz="4" w:space="0"/>
                    <w:left w:val="single" w:color="auto" w:sz="4" w:space="0"/>
                    <w:bottom w:val="single" w:color="auto" w:sz="4" w:space="0"/>
                    <w:right w:val="single" w:color="auto" w:sz="4" w:space="0"/>
                  </w:tcBorders>
                  <w:noWrap w:val="0"/>
                  <w:vAlign w:val="center"/>
                </w:tcPr>
                <w:p>
                  <w:pPr>
                    <w:pStyle w:val="30"/>
                    <w:spacing w:line="240" w:lineRule="auto"/>
                    <w:ind w:firstLine="0" w:firstLineChars="0"/>
                    <w:jc w:val="center"/>
                    <w:rPr>
                      <w:rFonts w:hint="default" w:ascii="Times New Roman" w:hAnsi="Times New Roman" w:cs="Times New Roman"/>
                      <w:color w:val="000000"/>
                      <w:kern w:val="0"/>
                      <w:sz w:val="21"/>
                      <w:szCs w:val="21"/>
                      <w:highlight w:val="none"/>
                      <w:lang w:val="en-US" w:eastAsia="zh-CN" w:bidi="ar-SA"/>
                    </w:rPr>
                  </w:pPr>
                  <w:r>
                    <w:rPr>
                      <w:rFonts w:hint="eastAsia" w:ascii="Times New Roman" w:hAnsi="Times New Roman" w:cs="Times New Roman"/>
                      <w:color w:val="000000"/>
                      <w:kern w:val="0"/>
                      <w:sz w:val="21"/>
                      <w:szCs w:val="21"/>
                      <w:highlight w:val="none"/>
                      <w:lang w:val="en-US" w:eastAsia="zh-CN"/>
                    </w:rPr>
                    <w:t>4.9</w:t>
                  </w:r>
                </w:p>
              </w:tc>
              <w:tc>
                <w:tcPr>
                  <w:tcW w:w="29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2"/>
                      <w:sz w:val="21"/>
                      <w:szCs w:val="21"/>
                      <w:highlight w:val="none"/>
                      <w:lang w:val="en-US" w:eastAsia="zh-CN" w:bidi="ar-SA"/>
                    </w:rPr>
                  </w:pPr>
                  <w:r>
                    <w:rPr>
                      <w:rFonts w:hint="eastAsia" w:ascii="Times New Roman" w:hAnsi="Times New Roman" w:eastAsia="宋体" w:cs="Times New Roman"/>
                      <w:color w:val="000000"/>
                      <w:sz w:val="21"/>
                      <w:szCs w:val="21"/>
                      <w:highlight w:val="none"/>
                      <w:lang w:val="en-US" w:eastAsia="zh-CN"/>
                    </w:rPr>
                    <w:t>0.0357</w:t>
                  </w:r>
                </w:p>
              </w:tc>
              <w:tc>
                <w:tcPr>
                  <w:tcW w:w="265" w:type="pct"/>
                  <w:tcBorders>
                    <w:top w:val="single" w:color="auto" w:sz="4" w:space="0"/>
                    <w:left w:val="single" w:color="auto" w:sz="4" w:space="0"/>
                    <w:bottom w:val="single" w:color="auto" w:sz="4" w:space="0"/>
                    <w:right w:val="single" w:color="auto" w:sz="4" w:space="0"/>
                  </w:tcBorders>
                  <w:noWrap w:val="0"/>
                  <w:vAlign w:val="center"/>
                </w:tcPr>
                <w:p>
                  <w:pPr>
                    <w:pStyle w:val="30"/>
                    <w:spacing w:line="240" w:lineRule="auto"/>
                    <w:ind w:firstLine="0" w:firstLineChars="0"/>
                    <w:jc w:val="center"/>
                    <w:rPr>
                      <w:rFonts w:hint="default" w:ascii="Times New Roman" w:hAnsi="Times New Roman" w:cs="Times New Roman"/>
                      <w:snapToGrid w:val="0"/>
                      <w:color w:val="000000"/>
                      <w:kern w:val="0"/>
                      <w:sz w:val="21"/>
                      <w:szCs w:val="21"/>
                      <w:highlight w:val="none"/>
                      <w:lang w:val="en-US" w:eastAsia="zh-CN"/>
                    </w:rPr>
                  </w:pPr>
                  <w:r>
                    <w:rPr>
                      <w:rFonts w:hint="eastAsia" w:ascii="Times New Roman" w:hAnsi="Times New Roman" w:cs="Times New Roman"/>
                      <w:snapToGrid w:val="0"/>
                      <w:color w:val="000000"/>
                      <w:kern w:val="0"/>
                      <w:sz w:val="21"/>
                      <w:szCs w:val="21"/>
                      <w:highlight w:val="none"/>
                      <w:lang w:val="en-US" w:eastAsia="zh-CN"/>
                    </w:rPr>
                    <w:t>0.08</w:t>
                  </w:r>
                </w:p>
              </w:tc>
              <w:tc>
                <w:tcPr>
                  <w:tcW w:w="310" w:type="pct"/>
                  <w:vMerge w:val="restart"/>
                  <w:tcBorders>
                    <w:left w:val="single" w:color="auto" w:sz="4" w:space="0"/>
                    <w:right w:val="single" w:color="auto" w:sz="4" w:space="0"/>
                  </w:tcBorders>
                  <w:noWrap w:val="0"/>
                  <w:vAlign w:val="center"/>
                </w:tcPr>
                <w:p>
                  <w:pPr>
                    <w:snapToGrid w:val="0"/>
                    <w:jc w:val="center"/>
                    <w:rPr>
                      <w:rFonts w:hint="default" w:cs="Times New Roman"/>
                      <w:color w:val="000000"/>
                      <w:spacing w:val="-10"/>
                      <w:kern w:val="2"/>
                      <w:sz w:val="21"/>
                      <w:szCs w:val="21"/>
                      <w:highlight w:val="none"/>
                      <w:lang w:val="en-US" w:eastAsia="zh-CN" w:bidi="ar-SA"/>
                    </w:rPr>
                  </w:pPr>
                  <w:r>
                    <w:rPr>
                      <w:rFonts w:hint="eastAsia" w:cs="Times New Roman"/>
                      <w:color w:val="000000"/>
                      <w:spacing w:val="-10"/>
                      <w:kern w:val="2"/>
                      <w:sz w:val="21"/>
                      <w:szCs w:val="21"/>
                      <w:highlight w:val="none"/>
                      <w:lang w:val="en-US" w:eastAsia="zh-CN" w:bidi="ar-SA"/>
                    </w:rPr>
                    <w:t>7216</w:t>
                  </w:r>
                </w:p>
              </w:tc>
              <w:tc>
                <w:tcPr>
                  <w:tcW w:w="266" w:type="pct"/>
                  <w:vMerge w:val="restart"/>
                  <w:tcBorders>
                    <w:top w:val="single" w:color="auto" w:sz="4" w:space="0"/>
                    <w:left w:val="single" w:color="auto" w:sz="4" w:space="0"/>
                    <w:right w:val="single" w:color="auto" w:sz="4" w:space="0"/>
                  </w:tcBorders>
                  <w:noWrap w:val="0"/>
                  <w:vAlign w:val="center"/>
                </w:tcPr>
                <w:p>
                  <w:pPr>
                    <w:pStyle w:val="30"/>
                    <w:spacing w:line="240" w:lineRule="auto"/>
                    <w:ind w:firstLine="0" w:firstLineChars="0"/>
                    <w:jc w:val="center"/>
                    <w:rPr>
                      <w:rFonts w:hint="default" w:cs="Times New Roman"/>
                      <w:color w:val="000000"/>
                      <w:kern w:val="0"/>
                      <w:sz w:val="21"/>
                      <w:szCs w:val="21"/>
                      <w:highlight w:val="none"/>
                      <w:lang w:val="en-US" w:eastAsia="zh-CN"/>
                    </w:rPr>
                  </w:pPr>
                  <w:r>
                    <w:rPr>
                      <w:rFonts w:hint="eastAsia" w:cs="Times New Roman"/>
                      <w:color w:val="000000"/>
                      <w:kern w:val="0"/>
                      <w:sz w:val="21"/>
                      <w:szCs w:val="21"/>
                      <w:highlight w:val="none"/>
                      <w:lang w:val="en-US" w:eastAsia="zh-CN"/>
                    </w:rPr>
                    <w:t>/</w:t>
                  </w:r>
                </w:p>
              </w:tc>
              <w:tc>
                <w:tcPr>
                  <w:tcW w:w="702" w:type="pct"/>
                  <w:vMerge w:val="restart"/>
                  <w:tcBorders>
                    <w:top w:val="single" w:color="auto" w:sz="4" w:space="0"/>
                    <w:left w:val="single" w:color="auto" w:sz="4" w:space="0"/>
                    <w:right w:val="single" w:color="auto" w:sz="4" w:space="0"/>
                  </w:tcBorders>
                  <w:noWrap w:val="0"/>
                  <w:vAlign w:val="center"/>
                </w:tcPr>
                <w:p>
                  <w:pPr>
                    <w:pStyle w:val="2"/>
                    <w:jc w:val="center"/>
                    <w:rPr>
                      <w:rFonts w:hint="default" w:ascii="Times New Roman" w:cs="Times New Roman"/>
                      <w:color w:val="000000"/>
                      <w:sz w:val="21"/>
                      <w:szCs w:val="21"/>
                      <w:highlight w:val="none"/>
                      <w:lang w:val="en-US" w:eastAsia="zh-CN"/>
                    </w:rPr>
                  </w:pPr>
                  <w:r>
                    <w:rPr>
                      <w:rFonts w:hint="eastAsia"/>
                      <w:color w:val="000000"/>
                      <w:sz w:val="21"/>
                      <w:szCs w:val="21"/>
                    </w:rPr>
                    <w:t>采取低氮燃烧技术</w:t>
                  </w:r>
                </w:p>
              </w:tc>
              <w:tc>
                <w:tcPr>
                  <w:tcW w:w="262" w:type="pct"/>
                  <w:vMerge w:val="restart"/>
                  <w:tcBorders>
                    <w:left w:val="single" w:color="auto" w:sz="4" w:space="0"/>
                    <w:right w:val="single" w:color="auto" w:sz="4" w:space="0"/>
                  </w:tcBorders>
                  <w:noWrap w:val="0"/>
                  <w:vAlign w:val="center"/>
                </w:tcPr>
                <w:p>
                  <w:pPr>
                    <w:pStyle w:val="2"/>
                    <w:jc w:val="center"/>
                    <w:rPr>
                      <w:rFonts w:hint="default" w:ascii="Times New Roman" w:cs="Times New Roman"/>
                      <w:color w:val="000000"/>
                      <w:sz w:val="21"/>
                      <w:szCs w:val="21"/>
                      <w:highlight w:val="none"/>
                      <w:lang w:val="en-US" w:eastAsia="zh-CN"/>
                    </w:rPr>
                  </w:pPr>
                  <w:r>
                    <w:rPr>
                      <w:rFonts w:hint="eastAsia" w:ascii="Times New Roman" w:cs="Times New Roman"/>
                      <w:color w:val="000000"/>
                      <w:sz w:val="21"/>
                      <w:szCs w:val="21"/>
                      <w:highlight w:val="none"/>
                      <w:lang w:val="en-US" w:eastAsia="zh-CN"/>
                    </w:rPr>
                    <w:t>15m高排气筒DA003</w:t>
                  </w:r>
                </w:p>
              </w:tc>
              <w:tc>
                <w:tcPr>
                  <w:tcW w:w="180" w:type="pct"/>
                  <w:vMerge w:val="restart"/>
                  <w:tcBorders>
                    <w:top w:val="single" w:color="auto" w:sz="4" w:space="0"/>
                    <w:left w:val="single" w:color="auto" w:sz="4" w:space="0"/>
                    <w:right w:val="single" w:color="auto" w:sz="4" w:space="0"/>
                  </w:tcBorders>
                  <w:noWrap w:val="0"/>
                  <w:vAlign w:val="center"/>
                </w:tcPr>
                <w:p>
                  <w:pPr>
                    <w:pStyle w:val="30"/>
                    <w:spacing w:line="240" w:lineRule="auto"/>
                    <w:ind w:firstLine="0" w:firstLineChars="0"/>
                    <w:jc w:val="center"/>
                    <w:rPr>
                      <w:rFonts w:hint="default" w:ascii="Times New Roman" w:hAnsi="Times New Roman" w:cs="Times New Roman"/>
                      <w:color w:val="000000"/>
                      <w:kern w:val="0"/>
                      <w:sz w:val="21"/>
                      <w:szCs w:val="21"/>
                      <w:highlight w:val="none"/>
                      <w:lang w:val="en-US" w:eastAsia="zh-CN"/>
                    </w:rPr>
                  </w:pPr>
                  <w:r>
                    <w:rPr>
                      <w:rFonts w:hint="eastAsia" w:ascii="Times New Roman" w:hAnsi="Times New Roman" w:cs="Times New Roman"/>
                      <w:color w:val="000000"/>
                      <w:kern w:val="0"/>
                      <w:sz w:val="21"/>
                      <w:szCs w:val="21"/>
                      <w:highlight w:val="none"/>
                      <w:lang w:val="en-US" w:eastAsia="zh-CN"/>
                    </w:rPr>
                    <w:t>/</w:t>
                  </w:r>
                </w:p>
              </w:tc>
              <w:tc>
                <w:tcPr>
                  <w:tcW w:w="325" w:type="pct"/>
                  <w:vMerge w:val="restart"/>
                  <w:tcBorders>
                    <w:top w:val="single" w:color="auto" w:sz="4" w:space="0"/>
                    <w:left w:val="single" w:color="auto" w:sz="4" w:space="0"/>
                    <w:right w:val="single" w:color="auto" w:sz="4" w:space="0"/>
                  </w:tcBorders>
                  <w:noWrap w:val="0"/>
                  <w:vAlign w:val="center"/>
                </w:tcPr>
                <w:p>
                  <w:pPr>
                    <w:pStyle w:val="30"/>
                    <w:spacing w:line="240" w:lineRule="auto"/>
                    <w:ind w:firstLine="0" w:firstLineChars="0"/>
                    <w:jc w:val="center"/>
                    <w:rPr>
                      <w:rFonts w:hint="default" w:ascii="Times New Roman" w:hAnsi="Times New Roman" w:cs="Times New Roman"/>
                      <w:color w:val="000000"/>
                      <w:kern w:val="0"/>
                      <w:sz w:val="21"/>
                      <w:szCs w:val="21"/>
                      <w:highlight w:val="none"/>
                      <w:lang w:val="en-US" w:eastAsia="zh-CN"/>
                    </w:rPr>
                  </w:pPr>
                  <w:r>
                    <w:rPr>
                      <w:rFonts w:hint="eastAsia" w:ascii="Times New Roman" w:hAnsi="Times New Roman" w:cs="Times New Roman"/>
                      <w:color w:val="000000"/>
                      <w:kern w:val="0"/>
                      <w:sz w:val="21"/>
                      <w:szCs w:val="21"/>
                      <w:highlight w:val="none"/>
                      <w:lang w:val="en-US" w:eastAsia="zh-CN"/>
                    </w:rPr>
                    <w:t>/</w:t>
                  </w:r>
                </w:p>
              </w:tc>
              <w:tc>
                <w:tcPr>
                  <w:tcW w:w="331" w:type="pct"/>
                  <w:tcBorders>
                    <w:top w:val="single" w:color="auto" w:sz="4" w:space="0"/>
                    <w:left w:val="single" w:color="auto" w:sz="4" w:space="0"/>
                    <w:bottom w:val="single" w:color="auto" w:sz="4" w:space="0"/>
                    <w:right w:val="single" w:color="auto" w:sz="4" w:space="0"/>
                  </w:tcBorders>
                  <w:noWrap w:val="0"/>
                  <w:vAlign w:val="center"/>
                </w:tcPr>
                <w:p>
                  <w:pPr>
                    <w:pStyle w:val="30"/>
                    <w:spacing w:line="240" w:lineRule="auto"/>
                    <w:ind w:firstLine="0" w:firstLineChars="0"/>
                    <w:jc w:val="center"/>
                    <w:rPr>
                      <w:rFonts w:hint="default" w:ascii="Times New Roman" w:hAnsi="Times New Roman" w:cs="Times New Roman"/>
                      <w:color w:val="000000"/>
                      <w:kern w:val="0"/>
                      <w:sz w:val="21"/>
                      <w:szCs w:val="21"/>
                      <w:highlight w:val="none"/>
                      <w:lang w:val="en-US" w:eastAsia="zh-CN"/>
                    </w:rPr>
                  </w:pPr>
                  <w:r>
                    <w:rPr>
                      <w:rFonts w:hint="eastAsia" w:ascii="Times New Roman" w:hAnsi="Times New Roman" w:cs="Times New Roman"/>
                      <w:color w:val="000000"/>
                      <w:kern w:val="0"/>
                      <w:sz w:val="21"/>
                      <w:szCs w:val="21"/>
                      <w:highlight w:val="none"/>
                      <w:lang w:val="en-US" w:eastAsia="zh-CN"/>
                    </w:rPr>
                    <w:t>4.9</w:t>
                  </w:r>
                </w:p>
              </w:tc>
              <w:tc>
                <w:tcPr>
                  <w:tcW w:w="342" w:type="pct"/>
                  <w:tcBorders>
                    <w:top w:val="single" w:color="auto" w:sz="4" w:space="0"/>
                    <w:left w:val="single" w:color="auto" w:sz="4" w:space="0"/>
                    <w:bottom w:val="single" w:color="auto" w:sz="4" w:space="0"/>
                    <w:right w:val="single" w:color="auto" w:sz="4" w:space="0"/>
                  </w:tcBorders>
                  <w:noWrap w:val="0"/>
                  <w:vAlign w:val="center"/>
                </w:tcPr>
                <w:p>
                  <w:pPr>
                    <w:pStyle w:val="30"/>
                    <w:spacing w:line="240" w:lineRule="auto"/>
                    <w:ind w:firstLine="0" w:firstLineChars="0"/>
                    <w:jc w:val="center"/>
                    <w:rPr>
                      <w:rFonts w:hint="default" w:ascii="Times New Roman" w:hAnsi="Times New Roman" w:cs="Times New Roman"/>
                      <w:snapToGrid w:val="0"/>
                      <w:color w:val="000000"/>
                      <w:kern w:val="0"/>
                      <w:sz w:val="21"/>
                      <w:szCs w:val="21"/>
                      <w:highlight w:val="none"/>
                      <w:lang w:val="en-US" w:eastAsia="zh-CN" w:bidi="ar-SA"/>
                    </w:rPr>
                  </w:pPr>
                  <w:r>
                    <w:rPr>
                      <w:rFonts w:hint="eastAsia" w:ascii="Times New Roman" w:hAnsi="Times New Roman" w:cs="Times New Roman"/>
                      <w:snapToGrid w:val="0"/>
                      <w:color w:val="000000"/>
                      <w:kern w:val="0"/>
                      <w:sz w:val="21"/>
                      <w:szCs w:val="21"/>
                      <w:highlight w:val="none"/>
                      <w:lang w:val="en-US" w:eastAsia="zh-CN"/>
                    </w:rPr>
                    <w:t>0.08</w:t>
                  </w:r>
                </w:p>
              </w:tc>
              <w:tc>
                <w:tcPr>
                  <w:tcW w:w="358" w:type="pct"/>
                  <w:tcBorders>
                    <w:top w:val="single" w:color="auto" w:sz="4" w:space="0"/>
                    <w:left w:val="single" w:color="auto" w:sz="4" w:space="0"/>
                    <w:bottom w:val="single" w:color="auto" w:sz="4" w:space="0"/>
                    <w:right w:val="single" w:color="auto" w:sz="4" w:space="0"/>
                  </w:tcBorders>
                  <w:noWrap w:val="0"/>
                  <w:vAlign w:val="center"/>
                </w:tcPr>
                <w:p>
                  <w:pPr>
                    <w:pStyle w:val="30"/>
                    <w:spacing w:line="240" w:lineRule="auto"/>
                    <w:ind w:firstLine="0" w:firstLineChars="0"/>
                    <w:jc w:val="center"/>
                    <w:rPr>
                      <w:rFonts w:hint="default" w:cs="Times New Roman"/>
                      <w:color w:val="000000"/>
                      <w:kern w:val="0"/>
                      <w:sz w:val="21"/>
                      <w:szCs w:val="21"/>
                      <w:highlight w:val="none"/>
                      <w:lang w:val="en-US" w:eastAsia="zh-CN"/>
                    </w:rPr>
                  </w:pPr>
                  <w:r>
                    <w:rPr>
                      <w:rFonts w:hint="eastAsia" w:cs="Times New Roman"/>
                      <w:color w:val="000000"/>
                      <w:kern w:val="0"/>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162" w:type="pct"/>
                  <w:vMerge w:val="continue"/>
                  <w:tcBorders>
                    <w:left w:val="single" w:color="auto" w:sz="4" w:space="0"/>
                    <w:right w:val="single" w:color="auto" w:sz="4" w:space="0"/>
                  </w:tcBorders>
                  <w:noWrap w:val="0"/>
                  <w:vAlign w:val="center"/>
                </w:tcPr>
                <w:p>
                  <w:pPr>
                    <w:pStyle w:val="30"/>
                    <w:spacing w:line="240" w:lineRule="auto"/>
                    <w:ind w:firstLine="0" w:firstLineChars="0"/>
                    <w:jc w:val="center"/>
                    <w:rPr>
                      <w:rFonts w:hint="default" w:ascii="Times New Roman" w:hAnsi="Times New Roman" w:cs="Times New Roman"/>
                      <w:color w:val="0000FF"/>
                      <w:sz w:val="21"/>
                      <w:szCs w:val="21"/>
                      <w:highlight w:val="none"/>
                      <w:lang w:val="en-US" w:eastAsia="zh-CN"/>
                    </w:rPr>
                  </w:pPr>
                </w:p>
              </w:tc>
              <w:tc>
                <w:tcPr>
                  <w:tcW w:w="561" w:type="pct"/>
                  <w:vMerge w:val="continue"/>
                  <w:tcBorders>
                    <w:left w:val="single" w:color="auto" w:sz="4" w:space="0"/>
                    <w:right w:val="single" w:color="auto" w:sz="4" w:space="0"/>
                  </w:tcBorders>
                  <w:noWrap w:val="0"/>
                  <w:vAlign w:val="center"/>
                </w:tcPr>
                <w:p>
                  <w:pPr>
                    <w:snapToGrid w:val="0"/>
                    <w:jc w:val="center"/>
                    <w:rPr>
                      <w:rFonts w:hint="default" w:eastAsia="宋体"/>
                      <w:color w:val="0000FF"/>
                      <w:spacing w:val="-10"/>
                      <w:kern w:val="2"/>
                      <w:sz w:val="21"/>
                      <w:szCs w:val="21"/>
                      <w:lang w:val="en-US" w:eastAsia="zh-CN" w:bidi="ar-SA"/>
                    </w:rPr>
                  </w:pPr>
                </w:p>
              </w:tc>
              <w:tc>
                <w:tcPr>
                  <w:tcW w:w="344" w:type="pct"/>
                  <w:tcBorders>
                    <w:top w:val="single" w:color="auto" w:sz="4" w:space="0"/>
                    <w:left w:val="single" w:color="auto" w:sz="4" w:space="0"/>
                    <w:bottom w:val="single" w:color="auto" w:sz="4" w:space="0"/>
                    <w:right w:val="single" w:color="auto" w:sz="4" w:space="0"/>
                  </w:tcBorders>
                  <w:noWrap w:val="0"/>
                  <w:vAlign w:val="center"/>
                </w:tcPr>
                <w:p>
                  <w:pPr>
                    <w:pStyle w:val="30"/>
                    <w:spacing w:line="240" w:lineRule="auto"/>
                    <w:ind w:firstLine="0" w:firstLineChars="0"/>
                    <w:jc w:val="center"/>
                    <w:rPr>
                      <w:rFonts w:hint="default" w:ascii="Times New Roman" w:hAnsi="Times New Roman" w:cs="Times New Roman"/>
                      <w:color w:val="000000"/>
                      <w:sz w:val="21"/>
                      <w:szCs w:val="21"/>
                      <w:highlight w:val="none"/>
                      <w:lang w:val="en-US" w:eastAsia="zh-CN"/>
                    </w:rPr>
                  </w:pPr>
                  <w:r>
                    <w:rPr>
                      <w:rFonts w:hint="eastAsia" w:ascii="Times New Roman" w:hAnsi="Times New Roman" w:cs="Times New Roman"/>
                      <w:color w:val="000000"/>
                      <w:sz w:val="21"/>
                      <w:szCs w:val="21"/>
                      <w:highlight w:val="none"/>
                      <w:lang w:val="en-US" w:eastAsia="zh-CN"/>
                    </w:rPr>
                    <w:t>SO</w:t>
                  </w:r>
                  <w:r>
                    <w:rPr>
                      <w:rFonts w:hint="eastAsia" w:ascii="Times New Roman" w:hAnsi="Times New Roman" w:cs="Times New Roman"/>
                      <w:color w:val="000000"/>
                      <w:sz w:val="21"/>
                      <w:szCs w:val="21"/>
                      <w:highlight w:val="none"/>
                      <w:vertAlign w:val="subscript"/>
                      <w:lang w:val="en-US" w:eastAsia="zh-CN"/>
                    </w:rPr>
                    <w:t>2</w:t>
                  </w:r>
                </w:p>
              </w:tc>
              <w:tc>
                <w:tcPr>
                  <w:tcW w:w="295" w:type="pct"/>
                  <w:tcBorders>
                    <w:top w:val="single" w:color="auto" w:sz="4" w:space="0"/>
                    <w:left w:val="single" w:color="auto" w:sz="4" w:space="0"/>
                    <w:bottom w:val="single" w:color="auto" w:sz="4" w:space="0"/>
                    <w:right w:val="single" w:color="auto" w:sz="4" w:space="0"/>
                  </w:tcBorders>
                  <w:noWrap w:val="0"/>
                  <w:vAlign w:val="center"/>
                </w:tcPr>
                <w:p>
                  <w:pPr>
                    <w:pStyle w:val="30"/>
                    <w:spacing w:line="240" w:lineRule="auto"/>
                    <w:ind w:firstLine="0" w:firstLineChars="0"/>
                    <w:jc w:val="center"/>
                    <w:rPr>
                      <w:rFonts w:hint="default" w:ascii="Times New Roman" w:hAnsi="Times New Roman" w:cs="Times New Roman"/>
                      <w:color w:val="000000"/>
                      <w:kern w:val="0"/>
                      <w:sz w:val="21"/>
                      <w:szCs w:val="21"/>
                      <w:highlight w:val="none"/>
                      <w:lang w:val="en-US" w:eastAsia="zh-CN" w:bidi="ar-SA"/>
                    </w:rPr>
                  </w:pPr>
                  <w:r>
                    <w:rPr>
                      <w:rFonts w:hint="eastAsia" w:ascii="Times New Roman" w:hAnsi="Times New Roman" w:cs="Times New Roman"/>
                      <w:color w:val="000000"/>
                      <w:kern w:val="0"/>
                      <w:sz w:val="21"/>
                      <w:szCs w:val="21"/>
                      <w:highlight w:val="none"/>
                      <w:lang w:val="en-US" w:eastAsia="zh-CN"/>
                    </w:rPr>
                    <w:t>3.7</w:t>
                  </w:r>
                </w:p>
              </w:tc>
              <w:tc>
                <w:tcPr>
                  <w:tcW w:w="29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2"/>
                      <w:sz w:val="21"/>
                      <w:szCs w:val="21"/>
                      <w:highlight w:val="none"/>
                      <w:lang w:val="en-US" w:eastAsia="zh-CN" w:bidi="ar-SA"/>
                    </w:rPr>
                  </w:pPr>
                  <w:r>
                    <w:rPr>
                      <w:rFonts w:hint="eastAsia" w:ascii="Times New Roman" w:hAnsi="Times New Roman" w:eastAsia="宋体" w:cs="Times New Roman"/>
                      <w:color w:val="000000"/>
                      <w:sz w:val="21"/>
                      <w:szCs w:val="21"/>
                      <w:highlight w:val="none"/>
                      <w:lang w:val="en-US" w:eastAsia="zh-CN"/>
                    </w:rPr>
                    <w:t>0.027</w:t>
                  </w:r>
                </w:p>
              </w:tc>
              <w:tc>
                <w:tcPr>
                  <w:tcW w:w="265" w:type="pct"/>
                  <w:tcBorders>
                    <w:top w:val="single" w:color="auto" w:sz="4" w:space="0"/>
                    <w:left w:val="single" w:color="auto" w:sz="4" w:space="0"/>
                    <w:bottom w:val="single" w:color="auto" w:sz="4" w:space="0"/>
                    <w:right w:val="single" w:color="auto" w:sz="4" w:space="0"/>
                  </w:tcBorders>
                  <w:noWrap w:val="0"/>
                  <w:vAlign w:val="center"/>
                </w:tcPr>
                <w:p>
                  <w:pPr>
                    <w:pStyle w:val="30"/>
                    <w:spacing w:line="240" w:lineRule="auto"/>
                    <w:ind w:firstLine="0" w:firstLineChars="0"/>
                    <w:jc w:val="center"/>
                    <w:rPr>
                      <w:rFonts w:hint="default" w:ascii="Times New Roman" w:hAnsi="Times New Roman" w:cs="Times New Roman"/>
                      <w:snapToGrid w:val="0"/>
                      <w:color w:val="000000"/>
                      <w:kern w:val="0"/>
                      <w:sz w:val="21"/>
                      <w:szCs w:val="21"/>
                      <w:highlight w:val="none"/>
                      <w:lang w:val="en-US" w:eastAsia="zh-CN"/>
                    </w:rPr>
                  </w:pPr>
                  <w:r>
                    <w:rPr>
                      <w:rFonts w:hint="eastAsia" w:ascii="Times New Roman" w:hAnsi="Times New Roman" w:cs="Times New Roman"/>
                      <w:snapToGrid w:val="0"/>
                      <w:color w:val="000000"/>
                      <w:kern w:val="0"/>
                      <w:sz w:val="21"/>
                      <w:szCs w:val="21"/>
                      <w:highlight w:val="none"/>
                      <w:lang w:val="en-US" w:eastAsia="zh-CN"/>
                    </w:rPr>
                    <w:t>0.06</w:t>
                  </w:r>
                </w:p>
              </w:tc>
              <w:tc>
                <w:tcPr>
                  <w:tcW w:w="310" w:type="pct"/>
                  <w:vMerge w:val="continue"/>
                  <w:tcBorders>
                    <w:left w:val="single" w:color="auto" w:sz="4" w:space="0"/>
                    <w:right w:val="single" w:color="auto" w:sz="4" w:space="0"/>
                  </w:tcBorders>
                  <w:noWrap w:val="0"/>
                  <w:vAlign w:val="center"/>
                </w:tcPr>
                <w:p>
                  <w:pPr>
                    <w:snapToGrid w:val="0"/>
                    <w:jc w:val="center"/>
                    <w:rPr>
                      <w:rFonts w:hint="eastAsia" w:cs="Times New Roman"/>
                      <w:color w:val="000000"/>
                      <w:spacing w:val="-10"/>
                      <w:kern w:val="2"/>
                      <w:sz w:val="21"/>
                      <w:szCs w:val="21"/>
                      <w:highlight w:val="none"/>
                      <w:lang w:val="en-US" w:eastAsia="zh-CN" w:bidi="ar-SA"/>
                    </w:rPr>
                  </w:pPr>
                </w:p>
              </w:tc>
              <w:tc>
                <w:tcPr>
                  <w:tcW w:w="266" w:type="pct"/>
                  <w:vMerge w:val="continue"/>
                  <w:tcBorders>
                    <w:left w:val="single" w:color="auto" w:sz="4" w:space="0"/>
                    <w:right w:val="single" w:color="auto" w:sz="4" w:space="0"/>
                  </w:tcBorders>
                  <w:noWrap w:val="0"/>
                  <w:vAlign w:val="center"/>
                </w:tcPr>
                <w:p>
                  <w:pPr>
                    <w:pStyle w:val="30"/>
                    <w:spacing w:line="240" w:lineRule="auto"/>
                    <w:ind w:firstLine="0" w:firstLineChars="0"/>
                    <w:jc w:val="center"/>
                    <w:rPr>
                      <w:rFonts w:hint="eastAsia" w:cs="Times New Roman"/>
                      <w:color w:val="000000"/>
                      <w:kern w:val="0"/>
                      <w:sz w:val="21"/>
                      <w:szCs w:val="21"/>
                      <w:highlight w:val="none"/>
                      <w:lang w:val="en-US" w:eastAsia="zh-CN"/>
                    </w:rPr>
                  </w:pPr>
                </w:p>
              </w:tc>
              <w:tc>
                <w:tcPr>
                  <w:tcW w:w="702" w:type="pct"/>
                  <w:vMerge w:val="continue"/>
                  <w:tcBorders>
                    <w:left w:val="single" w:color="auto" w:sz="4" w:space="0"/>
                    <w:right w:val="single" w:color="auto" w:sz="4" w:space="0"/>
                  </w:tcBorders>
                  <w:noWrap w:val="0"/>
                  <w:vAlign w:val="center"/>
                </w:tcPr>
                <w:p>
                  <w:pPr>
                    <w:pStyle w:val="2"/>
                    <w:jc w:val="center"/>
                    <w:rPr>
                      <w:rFonts w:hint="eastAsia" w:ascii="Times New Roman" w:cs="Times New Roman"/>
                      <w:color w:val="000000"/>
                      <w:sz w:val="21"/>
                      <w:szCs w:val="21"/>
                      <w:highlight w:val="none"/>
                      <w:lang w:val="en-US" w:eastAsia="zh-CN"/>
                    </w:rPr>
                  </w:pPr>
                </w:p>
              </w:tc>
              <w:tc>
                <w:tcPr>
                  <w:tcW w:w="262" w:type="pct"/>
                  <w:vMerge w:val="continue"/>
                  <w:tcBorders>
                    <w:left w:val="single" w:color="auto" w:sz="4" w:space="0"/>
                    <w:right w:val="single" w:color="auto" w:sz="4" w:space="0"/>
                  </w:tcBorders>
                  <w:noWrap w:val="0"/>
                  <w:vAlign w:val="center"/>
                </w:tcPr>
                <w:p>
                  <w:pPr>
                    <w:pStyle w:val="2"/>
                    <w:jc w:val="center"/>
                    <w:rPr>
                      <w:rFonts w:hint="eastAsia" w:ascii="Times New Roman" w:cs="Times New Roman"/>
                      <w:color w:val="000000"/>
                      <w:sz w:val="21"/>
                      <w:szCs w:val="21"/>
                      <w:highlight w:val="none"/>
                      <w:lang w:val="en-US" w:eastAsia="zh-CN"/>
                    </w:rPr>
                  </w:pPr>
                </w:p>
              </w:tc>
              <w:tc>
                <w:tcPr>
                  <w:tcW w:w="180" w:type="pct"/>
                  <w:vMerge w:val="continue"/>
                  <w:tcBorders>
                    <w:left w:val="single" w:color="auto" w:sz="4" w:space="0"/>
                    <w:right w:val="single" w:color="auto" w:sz="4" w:space="0"/>
                  </w:tcBorders>
                  <w:noWrap w:val="0"/>
                  <w:vAlign w:val="center"/>
                </w:tcPr>
                <w:p>
                  <w:pPr>
                    <w:pStyle w:val="30"/>
                    <w:spacing w:line="240" w:lineRule="auto"/>
                    <w:ind w:firstLine="0" w:firstLineChars="0"/>
                    <w:jc w:val="center"/>
                    <w:rPr>
                      <w:rFonts w:hint="default" w:ascii="Times New Roman" w:hAnsi="Times New Roman" w:cs="Times New Roman"/>
                      <w:color w:val="000000"/>
                      <w:kern w:val="0"/>
                      <w:sz w:val="21"/>
                      <w:szCs w:val="21"/>
                      <w:highlight w:val="none"/>
                      <w:lang w:val="en-US" w:eastAsia="zh-CN"/>
                    </w:rPr>
                  </w:pPr>
                </w:p>
              </w:tc>
              <w:tc>
                <w:tcPr>
                  <w:tcW w:w="325" w:type="pct"/>
                  <w:vMerge w:val="continue"/>
                  <w:tcBorders>
                    <w:left w:val="single" w:color="auto" w:sz="4" w:space="0"/>
                    <w:right w:val="single" w:color="auto" w:sz="4" w:space="0"/>
                  </w:tcBorders>
                  <w:noWrap w:val="0"/>
                  <w:vAlign w:val="center"/>
                </w:tcPr>
                <w:p>
                  <w:pPr>
                    <w:pStyle w:val="30"/>
                    <w:spacing w:line="240" w:lineRule="auto"/>
                    <w:ind w:firstLine="0" w:firstLineChars="0"/>
                    <w:jc w:val="center"/>
                    <w:rPr>
                      <w:rFonts w:hint="default" w:ascii="Times New Roman" w:hAnsi="Times New Roman" w:cs="Times New Roman"/>
                      <w:color w:val="000000"/>
                      <w:kern w:val="0"/>
                      <w:sz w:val="21"/>
                      <w:szCs w:val="21"/>
                      <w:highlight w:val="none"/>
                      <w:lang w:val="en-US" w:eastAsia="zh-CN"/>
                    </w:rPr>
                  </w:pPr>
                </w:p>
              </w:tc>
              <w:tc>
                <w:tcPr>
                  <w:tcW w:w="331" w:type="pct"/>
                  <w:tcBorders>
                    <w:top w:val="single" w:color="auto" w:sz="4" w:space="0"/>
                    <w:left w:val="single" w:color="auto" w:sz="4" w:space="0"/>
                    <w:bottom w:val="single" w:color="auto" w:sz="4" w:space="0"/>
                    <w:right w:val="single" w:color="auto" w:sz="4" w:space="0"/>
                  </w:tcBorders>
                  <w:noWrap w:val="0"/>
                  <w:vAlign w:val="center"/>
                </w:tcPr>
                <w:p>
                  <w:pPr>
                    <w:pStyle w:val="30"/>
                    <w:spacing w:line="240" w:lineRule="auto"/>
                    <w:ind w:firstLine="0" w:firstLineChars="0"/>
                    <w:jc w:val="center"/>
                    <w:rPr>
                      <w:rFonts w:hint="default" w:ascii="Times New Roman" w:hAnsi="Times New Roman" w:cs="Times New Roman"/>
                      <w:color w:val="000000"/>
                      <w:kern w:val="0"/>
                      <w:sz w:val="21"/>
                      <w:szCs w:val="21"/>
                      <w:highlight w:val="none"/>
                      <w:lang w:val="en-US" w:eastAsia="zh-CN"/>
                    </w:rPr>
                  </w:pPr>
                  <w:r>
                    <w:rPr>
                      <w:rFonts w:hint="eastAsia" w:ascii="Times New Roman" w:hAnsi="Times New Roman" w:cs="Times New Roman"/>
                      <w:color w:val="000000"/>
                      <w:kern w:val="0"/>
                      <w:sz w:val="21"/>
                      <w:szCs w:val="21"/>
                      <w:highlight w:val="none"/>
                      <w:lang w:val="en-US" w:eastAsia="zh-CN"/>
                    </w:rPr>
                    <w:t>3.7</w:t>
                  </w:r>
                </w:p>
              </w:tc>
              <w:tc>
                <w:tcPr>
                  <w:tcW w:w="342" w:type="pct"/>
                  <w:tcBorders>
                    <w:top w:val="single" w:color="auto" w:sz="4" w:space="0"/>
                    <w:left w:val="single" w:color="auto" w:sz="4" w:space="0"/>
                    <w:bottom w:val="single" w:color="auto" w:sz="4" w:space="0"/>
                    <w:right w:val="single" w:color="auto" w:sz="4" w:space="0"/>
                  </w:tcBorders>
                  <w:noWrap w:val="0"/>
                  <w:vAlign w:val="center"/>
                </w:tcPr>
                <w:p>
                  <w:pPr>
                    <w:pStyle w:val="30"/>
                    <w:spacing w:line="240" w:lineRule="auto"/>
                    <w:ind w:firstLine="0" w:firstLineChars="0"/>
                    <w:jc w:val="center"/>
                    <w:rPr>
                      <w:rFonts w:hint="default" w:ascii="Times New Roman" w:hAnsi="Times New Roman" w:cs="Times New Roman"/>
                      <w:snapToGrid w:val="0"/>
                      <w:color w:val="000000"/>
                      <w:kern w:val="0"/>
                      <w:sz w:val="21"/>
                      <w:szCs w:val="21"/>
                      <w:highlight w:val="none"/>
                      <w:lang w:val="en-US" w:eastAsia="zh-CN" w:bidi="ar-SA"/>
                    </w:rPr>
                  </w:pPr>
                  <w:r>
                    <w:rPr>
                      <w:rFonts w:hint="eastAsia" w:ascii="Times New Roman" w:hAnsi="Times New Roman" w:cs="Times New Roman"/>
                      <w:snapToGrid w:val="0"/>
                      <w:color w:val="000000"/>
                      <w:kern w:val="0"/>
                      <w:sz w:val="21"/>
                      <w:szCs w:val="21"/>
                      <w:highlight w:val="none"/>
                      <w:lang w:val="en-US" w:eastAsia="zh-CN"/>
                    </w:rPr>
                    <w:t>0.06</w:t>
                  </w:r>
                </w:p>
              </w:tc>
              <w:tc>
                <w:tcPr>
                  <w:tcW w:w="358" w:type="pct"/>
                  <w:tcBorders>
                    <w:top w:val="single" w:color="auto" w:sz="4" w:space="0"/>
                    <w:left w:val="single" w:color="auto" w:sz="4" w:space="0"/>
                    <w:bottom w:val="single" w:color="auto" w:sz="4" w:space="0"/>
                    <w:right w:val="single" w:color="auto" w:sz="4" w:space="0"/>
                  </w:tcBorders>
                  <w:noWrap w:val="0"/>
                  <w:vAlign w:val="center"/>
                </w:tcPr>
                <w:p>
                  <w:pPr>
                    <w:pStyle w:val="30"/>
                    <w:spacing w:line="240" w:lineRule="auto"/>
                    <w:ind w:firstLine="0" w:firstLineChars="0"/>
                    <w:jc w:val="center"/>
                    <w:rPr>
                      <w:rFonts w:hint="default" w:cs="Times New Roman"/>
                      <w:color w:val="000000"/>
                      <w:kern w:val="0"/>
                      <w:sz w:val="21"/>
                      <w:szCs w:val="21"/>
                      <w:highlight w:val="none"/>
                      <w:lang w:val="en-US" w:eastAsia="zh-CN"/>
                    </w:rPr>
                  </w:pPr>
                  <w:r>
                    <w:rPr>
                      <w:rFonts w:hint="eastAsia" w:cs="Times New Roman"/>
                      <w:color w:val="000000"/>
                      <w:kern w:val="0"/>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162" w:type="pct"/>
                  <w:vMerge w:val="continue"/>
                  <w:tcBorders>
                    <w:left w:val="single" w:color="auto" w:sz="4" w:space="0"/>
                    <w:right w:val="single" w:color="auto" w:sz="4" w:space="0"/>
                  </w:tcBorders>
                  <w:noWrap w:val="0"/>
                  <w:vAlign w:val="center"/>
                </w:tcPr>
                <w:p>
                  <w:pPr>
                    <w:pStyle w:val="30"/>
                    <w:spacing w:line="240" w:lineRule="auto"/>
                    <w:ind w:firstLine="0" w:firstLineChars="0"/>
                    <w:jc w:val="center"/>
                    <w:rPr>
                      <w:rFonts w:hint="default" w:ascii="Times New Roman" w:hAnsi="Times New Roman" w:cs="Times New Roman"/>
                      <w:color w:val="0000FF"/>
                      <w:sz w:val="21"/>
                      <w:szCs w:val="21"/>
                      <w:highlight w:val="none"/>
                      <w:lang w:val="en-US" w:eastAsia="zh-CN"/>
                    </w:rPr>
                  </w:pPr>
                </w:p>
              </w:tc>
              <w:tc>
                <w:tcPr>
                  <w:tcW w:w="561" w:type="pct"/>
                  <w:vMerge w:val="continue"/>
                  <w:tcBorders>
                    <w:left w:val="single" w:color="auto" w:sz="4" w:space="0"/>
                    <w:bottom w:val="single" w:color="auto" w:sz="4" w:space="0"/>
                    <w:right w:val="single" w:color="auto" w:sz="4" w:space="0"/>
                  </w:tcBorders>
                  <w:noWrap w:val="0"/>
                  <w:vAlign w:val="center"/>
                </w:tcPr>
                <w:p>
                  <w:pPr>
                    <w:snapToGrid w:val="0"/>
                    <w:jc w:val="center"/>
                    <w:rPr>
                      <w:rFonts w:hint="default" w:eastAsia="宋体"/>
                      <w:color w:val="0000FF"/>
                      <w:spacing w:val="-10"/>
                      <w:kern w:val="2"/>
                      <w:sz w:val="21"/>
                      <w:szCs w:val="21"/>
                      <w:lang w:val="en-US" w:eastAsia="zh-CN" w:bidi="ar-SA"/>
                    </w:rPr>
                  </w:pPr>
                </w:p>
              </w:tc>
              <w:tc>
                <w:tcPr>
                  <w:tcW w:w="344" w:type="pct"/>
                  <w:tcBorders>
                    <w:top w:val="single" w:color="auto" w:sz="4" w:space="0"/>
                    <w:left w:val="single" w:color="auto" w:sz="4" w:space="0"/>
                    <w:bottom w:val="single" w:color="auto" w:sz="4" w:space="0"/>
                    <w:right w:val="single" w:color="auto" w:sz="4" w:space="0"/>
                  </w:tcBorders>
                  <w:noWrap w:val="0"/>
                  <w:vAlign w:val="center"/>
                </w:tcPr>
                <w:p>
                  <w:pPr>
                    <w:pStyle w:val="30"/>
                    <w:spacing w:line="240" w:lineRule="auto"/>
                    <w:ind w:firstLine="0" w:firstLineChars="0"/>
                    <w:jc w:val="center"/>
                    <w:rPr>
                      <w:rFonts w:hint="default" w:ascii="Times New Roman" w:hAnsi="Times New Roman" w:cs="Times New Roman"/>
                      <w:color w:val="000000"/>
                      <w:sz w:val="21"/>
                      <w:szCs w:val="21"/>
                      <w:highlight w:val="none"/>
                      <w:lang w:val="en-US" w:eastAsia="zh-CN"/>
                    </w:rPr>
                  </w:pPr>
                  <w:r>
                    <w:rPr>
                      <w:rFonts w:hint="eastAsia" w:ascii="Times New Roman" w:hAnsi="Times New Roman" w:cs="Times New Roman"/>
                      <w:color w:val="000000"/>
                      <w:sz w:val="21"/>
                      <w:szCs w:val="21"/>
                      <w:highlight w:val="none"/>
                      <w:lang w:val="en-US" w:eastAsia="zh-CN"/>
                    </w:rPr>
                    <w:t>NO</w:t>
                  </w:r>
                  <w:r>
                    <w:rPr>
                      <w:rFonts w:hint="eastAsia" w:ascii="Times New Roman" w:hAnsi="Times New Roman" w:cs="Times New Roman"/>
                      <w:color w:val="000000"/>
                      <w:sz w:val="21"/>
                      <w:szCs w:val="21"/>
                      <w:highlight w:val="none"/>
                      <w:vertAlign w:val="subscript"/>
                      <w:lang w:val="en-US" w:eastAsia="zh-CN"/>
                    </w:rPr>
                    <w:t>X</w:t>
                  </w:r>
                </w:p>
              </w:tc>
              <w:tc>
                <w:tcPr>
                  <w:tcW w:w="295" w:type="pct"/>
                  <w:tcBorders>
                    <w:top w:val="single" w:color="auto" w:sz="4" w:space="0"/>
                    <w:left w:val="single" w:color="auto" w:sz="4" w:space="0"/>
                    <w:bottom w:val="single" w:color="auto" w:sz="4" w:space="0"/>
                    <w:right w:val="single" w:color="auto" w:sz="4" w:space="0"/>
                  </w:tcBorders>
                  <w:noWrap w:val="0"/>
                  <w:vAlign w:val="center"/>
                </w:tcPr>
                <w:p>
                  <w:pPr>
                    <w:pStyle w:val="30"/>
                    <w:spacing w:line="240" w:lineRule="auto"/>
                    <w:ind w:firstLine="0" w:firstLineChars="0"/>
                    <w:jc w:val="center"/>
                    <w:rPr>
                      <w:rFonts w:hint="default" w:ascii="Times New Roman" w:hAnsi="Times New Roman" w:cs="Times New Roman"/>
                      <w:color w:val="000000"/>
                      <w:kern w:val="0"/>
                      <w:sz w:val="21"/>
                      <w:szCs w:val="21"/>
                      <w:highlight w:val="none"/>
                      <w:lang w:val="en-US" w:eastAsia="zh-CN" w:bidi="ar-SA"/>
                    </w:rPr>
                  </w:pPr>
                  <w:r>
                    <w:rPr>
                      <w:rFonts w:hint="eastAsia" w:ascii="Times New Roman" w:hAnsi="Times New Roman" w:cs="Times New Roman"/>
                      <w:color w:val="000000"/>
                      <w:kern w:val="0"/>
                      <w:sz w:val="21"/>
                      <w:szCs w:val="21"/>
                      <w:highlight w:val="none"/>
                      <w:lang w:val="en-US" w:eastAsia="zh-CN"/>
                    </w:rPr>
                    <w:t>28</w:t>
                  </w:r>
                </w:p>
              </w:tc>
              <w:tc>
                <w:tcPr>
                  <w:tcW w:w="29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2"/>
                      <w:sz w:val="21"/>
                      <w:szCs w:val="21"/>
                      <w:highlight w:val="none"/>
                      <w:lang w:val="en-US" w:eastAsia="zh-CN" w:bidi="ar-SA"/>
                    </w:rPr>
                  </w:pPr>
                  <w:r>
                    <w:rPr>
                      <w:rFonts w:hint="eastAsia" w:ascii="Times New Roman" w:hAnsi="Times New Roman" w:eastAsia="宋体" w:cs="Times New Roman"/>
                      <w:color w:val="000000"/>
                      <w:sz w:val="21"/>
                      <w:szCs w:val="21"/>
                      <w:highlight w:val="none"/>
                      <w:lang w:val="en-US" w:eastAsia="zh-CN"/>
                    </w:rPr>
                    <w:t>0.203</w:t>
                  </w:r>
                </w:p>
              </w:tc>
              <w:tc>
                <w:tcPr>
                  <w:tcW w:w="265" w:type="pct"/>
                  <w:tcBorders>
                    <w:top w:val="single" w:color="auto" w:sz="4" w:space="0"/>
                    <w:left w:val="single" w:color="auto" w:sz="4" w:space="0"/>
                    <w:bottom w:val="single" w:color="auto" w:sz="4" w:space="0"/>
                    <w:right w:val="single" w:color="auto" w:sz="4" w:space="0"/>
                  </w:tcBorders>
                  <w:noWrap w:val="0"/>
                  <w:vAlign w:val="center"/>
                </w:tcPr>
                <w:p>
                  <w:pPr>
                    <w:pStyle w:val="30"/>
                    <w:spacing w:line="240" w:lineRule="auto"/>
                    <w:ind w:firstLine="0" w:firstLineChars="0"/>
                    <w:jc w:val="center"/>
                    <w:rPr>
                      <w:rFonts w:hint="default" w:ascii="Times New Roman" w:hAnsi="Times New Roman" w:cs="Times New Roman"/>
                      <w:snapToGrid w:val="0"/>
                      <w:color w:val="000000"/>
                      <w:kern w:val="0"/>
                      <w:sz w:val="21"/>
                      <w:szCs w:val="21"/>
                      <w:highlight w:val="none"/>
                      <w:lang w:val="en-US" w:eastAsia="zh-CN"/>
                    </w:rPr>
                  </w:pPr>
                  <w:r>
                    <w:rPr>
                      <w:rFonts w:hint="eastAsia" w:ascii="Times New Roman" w:hAnsi="Times New Roman" w:cs="Times New Roman"/>
                      <w:snapToGrid w:val="0"/>
                      <w:color w:val="000000"/>
                      <w:kern w:val="0"/>
                      <w:sz w:val="21"/>
                      <w:szCs w:val="21"/>
                      <w:highlight w:val="none"/>
                      <w:lang w:val="en-US" w:eastAsia="zh-CN"/>
                    </w:rPr>
                    <w:t>0.454</w:t>
                  </w:r>
                </w:p>
              </w:tc>
              <w:tc>
                <w:tcPr>
                  <w:tcW w:w="310" w:type="pct"/>
                  <w:vMerge w:val="continue"/>
                  <w:tcBorders>
                    <w:left w:val="single" w:color="auto" w:sz="4" w:space="0"/>
                    <w:bottom w:val="single" w:color="auto" w:sz="4" w:space="0"/>
                    <w:right w:val="single" w:color="auto" w:sz="4" w:space="0"/>
                  </w:tcBorders>
                  <w:noWrap w:val="0"/>
                  <w:vAlign w:val="center"/>
                </w:tcPr>
                <w:p>
                  <w:pPr>
                    <w:snapToGrid w:val="0"/>
                    <w:jc w:val="center"/>
                    <w:rPr>
                      <w:rFonts w:hint="eastAsia" w:cs="Times New Roman"/>
                      <w:color w:val="000000"/>
                      <w:spacing w:val="-10"/>
                      <w:kern w:val="2"/>
                      <w:sz w:val="21"/>
                      <w:szCs w:val="21"/>
                      <w:highlight w:val="none"/>
                      <w:lang w:val="en-US" w:eastAsia="zh-CN" w:bidi="ar-SA"/>
                    </w:rPr>
                  </w:pPr>
                </w:p>
              </w:tc>
              <w:tc>
                <w:tcPr>
                  <w:tcW w:w="266" w:type="pct"/>
                  <w:vMerge w:val="continue"/>
                  <w:tcBorders>
                    <w:left w:val="single" w:color="auto" w:sz="4" w:space="0"/>
                    <w:bottom w:val="single" w:color="auto" w:sz="4" w:space="0"/>
                    <w:right w:val="single" w:color="auto" w:sz="4" w:space="0"/>
                  </w:tcBorders>
                  <w:noWrap w:val="0"/>
                  <w:vAlign w:val="center"/>
                </w:tcPr>
                <w:p>
                  <w:pPr>
                    <w:pStyle w:val="30"/>
                    <w:spacing w:line="240" w:lineRule="auto"/>
                    <w:ind w:firstLine="0" w:firstLineChars="0"/>
                    <w:jc w:val="center"/>
                    <w:rPr>
                      <w:rFonts w:hint="eastAsia" w:cs="Times New Roman"/>
                      <w:color w:val="000000"/>
                      <w:kern w:val="0"/>
                      <w:sz w:val="21"/>
                      <w:szCs w:val="21"/>
                      <w:highlight w:val="none"/>
                      <w:lang w:val="en-US" w:eastAsia="zh-CN"/>
                    </w:rPr>
                  </w:pPr>
                </w:p>
              </w:tc>
              <w:tc>
                <w:tcPr>
                  <w:tcW w:w="702" w:type="pct"/>
                  <w:vMerge w:val="continue"/>
                  <w:tcBorders>
                    <w:left w:val="single" w:color="auto" w:sz="4" w:space="0"/>
                    <w:bottom w:val="single" w:color="auto" w:sz="4" w:space="0"/>
                    <w:right w:val="single" w:color="auto" w:sz="4" w:space="0"/>
                  </w:tcBorders>
                  <w:noWrap w:val="0"/>
                  <w:vAlign w:val="center"/>
                </w:tcPr>
                <w:p>
                  <w:pPr>
                    <w:pStyle w:val="2"/>
                    <w:jc w:val="center"/>
                    <w:rPr>
                      <w:rFonts w:hint="eastAsia" w:ascii="Times New Roman" w:cs="Times New Roman"/>
                      <w:color w:val="000000"/>
                      <w:sz w:val="21"/>
                      <w:szCs w:val="21"/>
                      <w:highlight w:val="none"/>
                      <w:lang w:val="en-US" w:eastAsia="zh-CN"/>
                    </w:rPr>
                  </w:pPr>
                </w:p>
              </w:tc>
              <w:tc>
                <w:tcPr>
                  <w:tcW w:w="262" w:type="pct"/>
                  <w:vMerge w:val="continue"/>
                  <w:tcBorders>
                    <w:left w:val="single" w:color="auto" w:sz="4" w:space="0"/>
                    <w:bottom w:val="single" w:color="auto" w:sz="4" w:space="0"/>
                    <w:right w:val="single" w:color="auto" w:sz="4" w:space="0"/>
                  </w:tcBorders>
                  <w:noWrap w:val="0"/>
                  <w:vAlign w:val="center"/>
                </w:tcPr>
                <w:p>
                  <w:pPr>
                    <w:pStyle w:val="2"/>
                    <w:jc w:val="center"/>
                    <w:rPr>
                      <w:rFonts w:hint="eastAsia" w:ascii="Times New Roman" w:cs="Times New Roman"/>
                      <w:color w:val="000000"/>
                      <w:sz w:val="21"/>
                      <w:szCs w:val="21"/>
                      <w:highlight w:val="none"/>
                      <w:lang w:val="en-US" w:eastAsia="zh-CN"/>
                    </w:rPr>
                  </w:pPr>
                </w:p>
              </w:tc>
              <w:tc>
                <w:tcPr>
                  <w:tcW w:w="180" w:type="pct"/>
                  <w:vMerge w:val="continue"/>
                  <w:tcBorders>
                    <w:left w:val="single" w:color="auto" w:sz="4" w:space="0"/>
                    <w:bottom w:val="single" w:color="auto" w:sz="4" w:space="0"/>
                    <w:right w:val="single" w:color="auto" w:sz="4" w:space="0"/>
                  </w:tcBorders>
                  <w:noWrap w:val="0"/>
                  <w:vAlign w:val="center"/>
                </w:tcPr>
                <w:p>
                  <w:pPr>
                    <w:pStyle w:val="30"/>
                    <w:spacing w:line="240" w:lineRule="auto"/>
                    <w:ind w:firstLine="0" w:firstLineChars="0"/>
                    <w:jc w:val="center"/>
                    <w:rPr>
                      <w:rFonts w:hint="default" w:ascii="Times New Roman" w:hAnsi="Times New Roman" w:cs="Times New Roman"/>
                      <w:color w:val="000000"/>
                      <w:kern w:val="0"/>
                      <w:sz w:val="21"/>
                      <w:szCs w:val="21"/>
                      <w:highlight w:val="none"/>
                      <w:lang w:val="en-US" w:eastAsia="zh-CN"/>
                    </w:rPr>
                  </w:pPr>
                </w:p>
              </w:tc>
              <w:tc>
                <w:tcPr>
                  <w:tcW w:w="325" w:type="pct"/>
                  <w:vMerge w:val="continue"/>
                  <w:tcBorders>
                    <w:left w:val="single" w:color="auto" w:sz="4" w:space="0"/>
                    <w:bottom w:val="single" w:color="auto" w:sz="4" w:space="0"/>
                    <w:right w:val="single" w:color="auto" w:sz="4" w:space="0"/>
                  </w:tcBorders>
                  <w:noWrap w:val="0"/>
                  <w:vAlign w:val="center"/>
                </w:tcPr>
                <w:p>
                  <w:pPr>
                    <w:pStyle w:val="30"/>
                    <w:spacing w:line="240" w:lineRule="auto"/>
                    <w:ind w:firstLine="0" w:firstLineChars="0"/>
                    <w:jc w:val="center"/>
                    <w:rPr>
                      <w:rFonts w:hint="default" w:ascii="Times New Roman" w:hAnsi="Times New Roman" w:cs="Times New Roman"/>
                      <w:color w:val="000000"/>
                      <w:kern w:val="0"/>
                      <w:sz w:val="21"/>
                      <w:szCs w:val="21"/>
                      <w:highlight w:val="none"/>
                      <w:lang w:val="en-US" w:eastAsia="zh-CN"/>
                    </w:rPr>
                  </w:pPr>
                </w:p>
              </w:tc>
              <w:tc>
                <w:tcPr>
                  <w:tcW w:w="331" w:type="pct"/>
                  <w:tcBorders>
                    <w:top w:val="single" w:color="auto" w:sz="4" w:space="0"/>
                    <w:left w:val="single" w:color="auto" w:sz="4" w:space="0"/>
                    <w:bottom w:val="single" w:color="auto" w:sz="4" w:space="0"/>
                    <w:right w:val="single" w:color="auto" w:sz="4" w:space="0"/>
                  </w:tcBorders>
                  <w:noWrap w:val="0"/>
                  <w:vAlign w:val="center"/>
                </w:tcPr>
                <w:p>
                  <w:pPr>
                    <w:pStyle w:val="30"/>
                    <w:spacing w:line="240" w:lineRule="auto"/>
                    <w:ind w:firstLine="0" w:firstLineChars="0"/>
                    <w:jc w:val="center"/>
                    <w:rPr>
                      <w:rFonts w:hint="default" w:ascii="Times New Roman" w:hAnsi="Times New Roman" w:cs="Times New Roman"/>
                      <w:color w:val="000000"/>
                      <w:kern w:val="0"/>
                      <w:sz w:val="21"/>
                      <w:szCs w:val="21"/>
                      <w:highlight w:val="none"/>
                      <w:lang w:val="en-US" w:eastAsia="zh-CN"/>
                    </w:rPr>
                  </w:pPr>
                  <w:r>
                    <w:rPr>
                      <w:rFonts w:hint="eastAsia" w:ascii="Times New Roman" w:hAnsi="Times New Roman" w:cs="Times New Roman"/>
                      <w:color w:val="000000"/>
                      <w:kern w:val="0"/>
                      <w:sz w:val="21"/>
                      <w:szCs w:val="21"/>
                      <w:highlight w:val="none"/>
                      <w:lang w:val="en-US" w:eastAsia="zh-CN"/>
                    </w:rPr>
                    <w:t>28</w:t>
                  </w:r>
                </w:p>
              </w:tc>
              <w:tc>
                <w:tcPr>
                  <w:tcW w:w="342" w:type="pct"/>
                  <w:tcBorders>
                    <w:top w:val="single" w:color="auto" w:sz="4" w:space="0"/>
                    <w:left w:val="single" w:color="auto" w:sz="4" w:space="0"/>
                    <w:bottom w:val="single" w:color="auto" w:sz="4" w:space="0"/>
                    <w:right w:val="single" w:color="auto" w:sz="4" w:space="0"/>
                  </w:tcBorders>
                  <w:noWrap w:val="0"/>
                  <w:vAlign w:val="center"/>
                </w:tcPr>
                <w:p>
                  <w:pPr>
                    <w:pStyle w:val="30"/>
                    <w:spacing w:line="240" w:lineRule="auto"/>
                    <w:ind w:firstLine="0" w:firstLineChars="0"/>
                    <w:jc w:val="center"/>
                    <w:rPr>
                      <w:rFonts w:hint="default" w:ascii="Times New Roman" w:hAnsi="Times New Roman" w:cs="Times New Roman"/>
                      <w:snapToGrid w:val="0"/>
                      <w:color w:val="000000"/>
                      <w:kern w:val="0"/>
                      <w:sz w:val="21"/>
                      <w:szCs w:val="21"/>
                      <w:highlight w:val="none"/>
                      <w:lang w:val="en-US" w:eastAsia="zh-CN" w:bidi="ar-SA"/>
                    </w:rPr>
                  </w:pPr>
                  <w:r>
                    <w:rPr>
                      <w:rFonts w:hint="eastAsia" w:ascii="Times New Roman" w:hAnsi="Times New Roman" w:cs="Times New Roman"/>
                      <w:snapToGrid w:val="0"/>
                      <w:color w:val="000000"/>
                      <w:kern w:val="0"/>
                      <w:sz w:val="21"/>
                      <w:szCs w:val="21"/>
                      <w:highlight w:val="none"/>
                      <w:lang w:val="en-US" w:eastAsia="zh-CN"/>
                    </w:rPr>
                    <w:t>0.454</w:t>
                  </w:r>
                </w:p>
              </w:tc>
              <w:tc>
                <w:tcPr>
                  <w:tcW w:w="358" w:type="pct"/>
                  <w:tcBorders>
                    <w:top w:val="single" w:color="auto" w:sz="4" w:space="0"/>
                    <w:left w:val="single" w:color="auto" w:sz="4" w:space="0"/>
                    <w:bottom w:val="single" w:color="auto" w:sz="4" w:space="0"/>
                    <w:right w:val="single" w:color="auto" w:sz="4" w:space="0"/>
                  </w:tcBorders>
                  <w:noWrap w:val="0"/>
                  <w:vAlign w:val="center"/>
                </w:tcPr>
                <w:p>
                  <w:pPr>
                    <w:pStyle w:val="30"/>
                    <w:spacing w:line="240" w:lineRule="auto"/>
                    <w:ind w:firstLine="0" w:firstLineChars="0"/>
                    <w:jc w:val="center"/>
                    <w:rPr>
                      <w:rFonts w:hint="default" w:cs="Times New Roman"/>
                      <w:color w:val="000000"/>
                      <w:kern w:val="0"/>
                      <w:sz w:val="21"/>
                      <w:szCs w:val="21"/>
                      <w:highlight w:val="none"/>
                      <w:lang w:val="en-US" w:eastAsia="zh-CN"/>
                    </w:rPr>
                  </w:pPr>
                  <w:r>
                    <w:rPr>
                      <w:rFonts w:hint="eastAsia" w:cs="Times New Roman"/>
                      <w:color w:val="000000"/>
                      <w:kern w:val="0"/>
                      <w:sz w:val="21"/>
                      <w:szCs w:val="21"/>
                      <w:highlight w:val="none"/>
                      <w:lang w:val="en-US" w:eastAsia="zh-CN"/>
                    </w:rPr>
                    <w:t>30</w:t>
                  </w:r>
                </w:p>
              </w:tc>
            </w:tr>
          </w:tbl>
          <w:p>
            <w:pPr>
              <w:pStyle w:val="30"/>
              <w:spacing w:line="240" w:lineRule="auto"/>
              <w:ind w:firstLine="482"/>
              <w:jc w:val="center"/>
              <w:rPr>
                <w:b/>
                <w:color w:val="000000"/>
                <w:szCs w:val="24"/>
              </w:rPr>
            </w:pPr>
            <w:r>
              <w:rPr>
                <w:b/>
                <w:color w:val="000000"/>
                <w:szCs w:val="24"/>
              </w:rPr>
              <w:t>表</w:t>
            </w:r>
            <w:r>
              <w:rPr>
                <w:rFonts w:hint="eastAsia"/>
                <w:b/>
                <w:color w:val="000000"/>
                <w:szCs w:val="24"/>
                <w:lang w:val="en-US" w:eastAsia="zh-CN"/>
              </w:rPr>
              <w:t>16</w:t>
            </w:r>
            <w:r>
              <w:rPr>
                <w:rFonts w:hint="eastAsia"/>
                <w:b/>
                <w:color w:val="000000"/>
                <w:szCs w:val="24"/>
              </w:rPr>
              <w:t xml:space="preserve"> </w:t>
            </w:r>
            <w:r>
              <w:rPr>
                <w:b/>
                <w:color w:val="000000"/>
                <w:szCs w:val="24"/>
              </w:rPr>
              <w:t xml:space="preserve">  本项目无组织废气产排情况一览表</w:t>
            </w:r>
          </w:p>
          <w:tbl>
            <w:tblPr>
              <w:tblStyle w:val="19"/>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2"/>
              <w:gridCol w:w="2235"/>
              <w:gridCol w:w="975"/>
              <w:gridCol w:w="1185"/>
              <w:gridCol w:w="3663"/>
              <w:gridCol w:w="1912"/>
              <w:gridCol w:w="2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trPr>
              <w:tc>
                <w:tcPr>
                  <w:tcW w:w="1000" w:type="pct"/>
                  <w:gridSpan w:val="2"/>
                  <w:tcBorders>
                    <w:top w:val="single" w:color="auto" w:sz="4" w:space="0"/>
                    <w:left w:val="single" w:color="auto" w:sz="4" w:space="0"/>
                    <w:bottom w:val="single" w:color="auto" w:sz="4" w:space="0"/>
                    <w:right w:val="single" w:color="auto" w:sz="4" w:space="0"/>
                  </w:tcBorders>
                  <w:noWrap w:val="0"/>
                  <w:vAlign w:val="center"/>
                </w:tcPr>
                <w:p>
                  <w:pPr>
                    <w:pStyle w:val="30"/>
                    <w:spacing w:line="240" w:lineRule="auto"/>
                    <w:ind w:firstLine="0" w:firstLineChars="0"/>
                    <w:jc w:val="center"/>
                    <w:rPr>
                      <w:color w:val="000000"/>
                      <w:sz w:val="21"/>
                      <w:szCs w:val="21"/>
                    </w:rPr>
                  </w:pPr>
                  <w:r>
                    <w:rPr>
                      <w:color w:val="000000"/>
                      <w:sz w:val="21"/>
                      <w:szCs w:val="21"/>
                    </w:rPr>
                    <w:t>污染工序</w:t>
                  </w:r>
                </w:p>
              </w:tc>
              <w:tc>
                <w:tcPr>
                  <w:tcW w:w="389" w:type="pct"/>
                  <w:tcBorders>
                    <w:top w:val="single" w:color="auto" w:sz="4" w:space="0"/>
                    <w:left w:val="single" w:color="auto" w:sz="4" w:space="0"/>
                    <w:bottom w:val="single" w:color="auto" w:sz="4" w:space="0"/>
                    <w:right w:val="single" w:color="auto" w:sz="4" w:space="0"/>
                  </w:tcBorders>
                  <w:noWrap w:val="0"/>
                  <w:vAlign w:val="center"/>
                </w:tcPr>
                <w:p>
                  <w:pPr>
                    <w:pStyle w:val="30"/>
                    <w:spacing w:line="240" w:lineRule="auto"/>
                    <w:ind w:firstLine="0" w:firstLineChars="0"/>
                    <w:jc w:val="center"/>
                    <w:rPr>
                      <w:color w:val="000000"/>
                      <w:sz w:val="21"/>
                      <w:szCs w:val="21"/>
                    </w:rPr>
                  </w:pPr>
                  <w:r>
                    <w:rPr>
                      <w:color w:val="000000"/>
                      <w:sz w:val="21"/>
                      <w:szCs w:val="21"/>
                    </w:rPr>
                    <w:t>污染因子</w:t>
                  </w:r>
                </w:p>
              </w:tc>
              <w:tc>
                <w:tcPr>
                  <w:tcW w:w="472" w:type="pct"/>
                  <w:tcBorders>
                    <w:top w:val="single" w:color="auto" w:sz="4" w:space="0"/>
                    <w:left w:val="single" w:color="auto" w:sz="4" w:space="0"/>
                    <w:bottom w:val="single" w:color="auto" w:sz="4" w:space="0"/>
                    <w:right w:val="single" w:color="auto" w:sz="4" w:space="0"/>
                  </w:tcBorders>
                  <w:noWrap w:val="0"/>
                  <w:vAlign w:val="center"/>
                </w:tcPr>
                <w:p>
                  <w:pPr>
                    <w:pStyle w:val="30"/>
                    <w:spacing w:line="240" w:lineRule="auto"/>
                    <w:ind w:firstLine="0" w:firstLineChars="0"/>
                    <w:jc w:val="center"/>
                    <w:rPr>
                      <w:color w:val="000000"/>
                      <w:sz w:val="21"/>
                      <w:szCs w:val="21"/>
                    </w:rPr>
                  </w:pPr>
                  <w:r>
                    <w:rPr>
                      <w:color w:val="000000"/>
                      <w:sz w:val="21"/>
                      <w:szCs w:val="21"/>
                    </w:rPr>
                    <w:t>产生量（t/a）</w:t>
                  </w:r>
                </w:p>
              </w:tc>
              <w:tc>
                <w:tcPr>
                  <w:tcW w:w="1461" w:type="pct"/>
                  <w:tcBorders>
                    <w:top w:val="single" w:color="auto" w:sz="4" w:space="0"/>
                    <w:left w:val="single" w:color="auto" w:sz="4" w:space="0"/>
                    <w:bottom w:val="single" w:color="auto" w:sz="4" w:space="0"/>
                    <w:right w:val="single" w:color="auto" w:sz="4" w:space="0"/>
                  </w:tcBorders>
                  <w:noWrap w:val="0"/>
                  <w:vAlign w:val="center"/>
                </w:tcPr>
                <w:p>
                  <w:pPr>
                    <w:pStyle w:val="30"/>
                    <w:spacing w:line="240" w:lineRule="auto"/>
                    <w:ind w:firstLine="0" w:firstLineChars="0"/>
                    <w:jc w:val="center"/>
                    <w:rPr>
                      <w:color w:val="000000"/>
                      <w:sz w:val="21"/>
                      <w:szCs w:val="21"/>
                    </w:rPr>
                  </w:pPr>
                  <w:r>
                    <w:rPr>
                      <w:color w:val="000000"/>
                      <w:sz w:val="21"/>
                      <w:szCs w:val="21"/>
                    </w:rPr>
                    <w:t>处理措施</w:t>
                  </w:r>
                </w:p>
              </w:tc>
              <w:tc>
                <w:tcPr>
                  <w:tcW w:w="763" w:type="pct"/>
                  <w:tcBorders>
                    <w:top w:val="single" w:color="auto" w:sz="4" w:space="0"/>
                    <w:left w:val="single" w:color="auto" w:sz="4" w:space="0"/>
                    <w:bottom w:val="single" w:color="auto" w:sz="4" w:space="0"/>
                    <w:right w:val="single" w:color="auto" w:sz="4" w:space="0"/>
                  </w:tcBorders>
                  <w:noWrap w:val="0"/>
                  <w:vAlign w:val="center"/>
                </w:tcPr>
                <w:p>
                  <w:pPr>
                    <w:pStyle w:val="30"/>
                    <w:spacing w:line="240" w:lineRule="auto"/>
                    <w:ind w:firstLine="0" w:firstLineChars="0"/>
                    <w:jc w:val="center"/>
                    <w:rPr>
                      <w:color w:val="000000"/>
                      <w:sz w:val="21"/>
                      <w:szCs w:val="21"/>
                    </w:rPr>
                  </w:pPr>
                  <w:r>
                    <w:rPr>
                      <w:color w:val="000000"/>
                      <w:sz w:val="21"/>
                      <w:szCs w:val="21"/>
                    </w:rPr>
                    <w:t>排放量（t/a）</w:t>
                  </w:r>
                </w:p>
              </w:tc>
              <w:tc>
                <w:tcPr>
                  <w:tcW w:w="912" w:type="pct"/>
                  <w:tcBorders>
                    <w:top w:val="single" w:color="auto" w:sz="4" w:space="0"/>
                    <w:left w:val="single" w:color="auto" w:sz="4" w:space="0"/>
                    <w:bottom w:val="single" w:color="auto" w:sz="4" w:space="0"/>
                    <w:right w:val="single" w:color="auto" w:sz="4" w:space="0"/>
                  </w:tcBorders>
                  <w:noWrap w:val="0"/>
                  <w:vAlign w:val="center"/>
                </w:tcPr>
                <w:p>
                  <w:pPr>
                    <w:pStyle w:val="30"/>
                    <w:spacing w:line="240" w:lineRule="auto"/>
                    <w:ind w:firstLine="0" w:firstLineChars="0"/>
                    <w:jc w:val="center"/>
                    <w:rPr>
                      <w:color w:val="000000"/>
                      <w:sz w:val="21"/>
                      <w:szCs w:val="21"/>
                    </w:rPr>
                  </w:pPr>
                  <w:r>
                    <w:rPr>
                      <w:color w:val="000000"/>
                      <w:sz w:val="21"/>
                      <w:szCs w:val="21"/>
                    </w:rPr>
                    <w:t>排放速率（kg/h）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trPr>
              <w:tc>
                <w:tcPr>
                  <w:tcW w:w="108" w:type="pct"/>
                  <w:vMerge w:val="restart"/>
                  <w:tcBorders>
                    <w:left w:val="single" w:color="auto" w:sz="4" w:space="0"/>
                    <w:right w:val="single" w:color="auto" w:sz="4" w:space="0"/>
                  </w:tcBorders>
                  <w:noWrap w:val="0"/>
                  <w:vAlign w:val="center"/>
                </w:tcPr>
                <w:p>
                  <w:pPr>
                    <w:pStyle w:val="30"/>
                    <w:spacing w:line="240" w:lineRule="auto"/>
                    <w:ind w:firstLine="0" w:firstLineChars="0"/>
                    <w:jc w:val="center"/>
                    <w:rPr>
                      <w:color w:val="000000"/>
                      <w:sz w:val="21"/>
                      <w:szCs w:val="21"/>
                    </w:rPr>
                  </w:pPr>
                  <w:r>
                    <w:rPr>
                      <w:rFonts w:hint="eastAsia"/>
                      <w:color w:val="000000"/>
                      <w:sz w:val="21"/>
                      <w:szCs w:val="21"/>
                    </w:rPr>
                    <w:t>无组织</w:t>
                  </w:r>
                </w:p>
              </w:tc>
              <w:tc>
                <w:tcPr>
                  <w:tcW w:w="891" w:type="pct"/>
                  <w:vMerge w:val="restart"/>
                  <w:tcBorders>
                    <w:top w:val="single" w:color="auto" w:sz="4" w:space="0"/>
                    <w:left w:val="single" w:color="auto" w:sz="4" w:space="0"/>
                    <w:right w:val="single" w:color="auto" w:sz="4" w:space="0"/>
                  </w:tcBorders>
                  <w:noWrap w:val="0"/>
                  <w:vAlign w:val="center"/>
                </w:tcPr>
                <w:p>
                  <w:pPr>
                    <w:snapToGrid w:val="0"/>
                    <w:jc w:val="center"/>
                    <w:rPr>
                      <w:rFonts w:hint="eastAsia" w:eastAsia="宋体"/>
                      <w:color w:val="000000"/>
                      <w:spacing w:val="-10"/>
                      <w:kern w:val="2"/>
                      <w:sz w:val="21"/>
                      <w:szCs w:val="21"/>
                      <w:lang w:val="en-US" w:eastAsia="zh-CN" w:bidi="ar-SA"/>
                    </w:rPr>
                  </w:pPr>
                  <w:r>
                    <w:rPr>
                      <w:rFonts w:hint="eastAsia" w:eastAsia="宋体"/>
                      <w:color w:val="000000"/>
                      <w:spacing w:val="-10"/>
                      <w:szCs w:val="21"/>
                      <w:lang w:val="en-US" w:eastAsia="zh-CN"/>
                    </w:rPr>
                    <w:t>破碎、解冻、蒸煮、离心、压榨、烘干</w:t>
                  </w:r>
                </w:p>
              </w:tc>
              <w:tc>
                <w:tcPr>
                  <w:tcW w:w="389" w:type="pct"/>
                  <w:tcBorders>
                    <w:top w:val="single" w:color="auto" w:sz="4" w:space="0"/>
                    <w:left w:val="single" w:color="auto" w:sz="4" w:space="0"/>
                    <w:bottom w:val="single" w:color="auto" w:sz="4" w:space="0"/>
                    <w:right w:val="single" w:color="auto" w:sz="4" w:space="0"/>
                  </w:tcBorders>
                  <w:noWrap w:val="0"/>
                  <w:vAlign w:val="center"/>
                </w:tcPr>
                <w:p>
                  <w:pPr>
                    <w:pStyle w:val="30"/>
                    <w:spacing w:line="240" w:lineRule="auto"/>
                    <w:ind w:firstLine="0" w:firstLineChars="0"/>
                    <w:jc w:val="center"/>
                    <w:rPr>
                      <w:rFonts w:hint="eastAsia" w:ascii="Times New Roman" w:hAnsi="Times New Roman" w:cs="Times New Roman"/>
                      <w:color w:val="000000"/>
                      <w:kern w:val="2"/>
                      <w:sz w:val="21"/>
                      <w:szCs w:val="21"/>
                      <w:highlight w:val="none"/>
                      <w:lang w:val="en-US" w:eastAsia="zh-CN" w:bidi="ar-SA"/>
                    </w:rPr>
                  </w:pPr>
                  <w:r>
                    <w:rPr>
                      <w:rFonts w:hint="eastAsia" w:ascii="Times New Roman" w:hAnsi="Times New Roman" w:cs="Times New Roman"/>
                      <w:color w:val="000000"/>
                      <w:sz w:val="21"/>
                      <w:szCs w:val="21"/>
                      <w:highlight w:val="none"/>
                      <w:lang w:val="en-US" w:eastAsia="zh-CN"/>
                    </w:rPr>
                    <w:t>臭气浓度</w:t>
                  </w:r>
                </w:p>
              </w:tc>
              <w:tc>
                <w:tcPr>
                  <w:tcW w:w="472" w:type="pct"/>
                  <w:tcBorders>
                    <w:top w:val="single" w:color="auto" w:sz="4" w:space="0"/>
                    <w:left w:val="single" w:color="auto" w:sz="4" w:space="0"/>
                    <w:bottom w:val="single" w:color="auto" w:sz="4" w:space="0"/>
                    <w:right w:val="single" w:color="auto" w:sz="4" w:space="0"/>
                  </w:tcBorders>
                  <w:noWrap w:val="0"/>
                  <w:vAlign w:val="center"/>
                </w:tcPr>
                <w:p>
                  <w:pPr>
                    <w:pStyle w:val="30"/>
                    <w:spacing w:line="240" w:lineRule="auto"/>
                    <w:ind w:firstLine="0" w:firstLineChars="0"/>
                    <w:jc w:val="center"/>
                    <w:rPr>
                      <w:rFonts w:hint="default" w:eastAsia="宋体"/>
                      <w:color w:val="000000"/>
                      <w:sz w:val="21"/>
                      <w:szCs w:val="21"/>
                      <w:highlight w:val="none"/>
                      <w:lang w:val="en-US" w:eastAsia="zh-CN"/>
                    </w:rPr>
                  </w:pPr>
                  <w:r>
                    <w:rPr>
                      <w:rFonts w:hint="eastAsia" w:eastAsia="宋体"/>
                      <w:color w:val="000000"/>
                      <w:sz w:val="21"/>
                      <w:szCs w:val="21"/>
                      <w:highlight w:val="none"/>
                      <w:lang w:val="en-US" w:eastAsia="zh-CN"/>
                    </w:rPr>
                    <w:t>5.5（无量纲）</w:t>
                  </w:r>
                </w:p>
              </w:tc>
              <w:tc>
                <w:tcPr>
                  <w:tcW w:w="1461" w:type="pct"/>
                  <w:vMerge w:val="restart"/>
                  <w:tcBorders>
                    <w:left w:val="single" w:color="auto" w:sz="4" w:space="0"/>
                    <w:right w:val="single" w:color="auto" w:sz="4" w:space="0"/>
                  </w:tcBorders>
                  <w:noWrap w:val="0"/>
                  <w:vAlign w:val="center"/>
                </w:tcPr>
                <w:p>
                  <w:pPr>
                    <w:snapToGrid w:val="0"/>
                    <w:jc w:val="center"/>
                    <w:rPr>
                      <w:bCs/>
                      <w:color w:val="000000"/>
                      <w:spacing w:val="-10"/>
                      <w:szCs w:val="21"/>
                      <w:highlight w:val="none"/>
                    </w:rPr>
                  </w:pPr>
                  <w:r>
                    <w:rPr>
                      <w:rFonts w:hint="eastAsia"/>
                      <w:color w:val="000000"/>
                      <w:highlight w:val="none"/>
                    </w:rPr>
                    <w:t>生产车间全封闭，生产时门窗全部关闭，减少无组织排放，提高有组织收集效率</w:t>
                  </w:r>
                </w:p>
              </w:tc>
              <w:tc>
                <w:tcPr>
                  <w:tcW w:w="763" w:type="pct"/>
                  <w:tcBorders>
                    <w:top w:val="single" w:color="auto" w:sz="4" w:space="0"/>
                    <w:left w:val="single" w:color="auto" w:sz="4" w:space="0"/>
                    <w:bottom w:val="single" w:color="auto" w:sz="4" w:space="0"/>
                    <w:right w:val="single" w:color="auto" w:sz="4" w:space="0"/>
                  </w:tcBorders>
                  <w:noWrap w:val="0"/>
                  <w:vAlign w:val="center"/>
                </w:tcPr>
                <w:p>
                  <w:pPr>
                    <w:pStyle w:val="30"/>
                    <w:spacing w:line="240" w:lineRule="auto"/>
                    <w:ind w:firstLine="0" w:firstLineChars="0"/>
                    <w:jc w:val="center"/>
                    <w:rPr>
                      <w:rFonts w:hint="default" w:eastAsia="宋体"/>
                      <w:color w:val="000000"/>
                      <w:kern w:val="2"/>
                      <w:sz w:val="21"/>
                      <w:szCs w:val="21"/>
                      <w:highlight w:val="none"/>
                      <w:lang w:val="en-US" w:eastAsia="zh-CN" w:bidi="ar-SA"/>
                    </w:rPr>
                  </w:pPr>
                  <w:r>
                    <w:rPr>
                      <w:rFonts w:hint="eastAsia" w:eastAsia="宋体"/>
                      <w:color w:val="000000"/>
                      <w:sz w:val="21"/>
                      <w:szCs w:val="21"/>
                      <w:highlight w:val="none"/>
                      <w:lang w:val="en-US" w:eastAsia="zh-CN"/>
                    </w:rPr>
                    <w:t>5.5（无量纲）</w:t>
                  </w:r>
                </w:p>
              </w:tc>
              <w:tc>
                <w:tcPr>
                  <w:tcW w:w="912" w:type="pct"/>
                  <w:tcBorders>
                    <w:top w:val="single" w:color="auto" w:sz="4" w:space="0"/>
                    <w:left w:val="single" w:color="auto" w:sz="4" w:space="0"/>
                    <w:bottom w:val="single" w:color="auto" w:sz="4" w:space="0"/>
                    <w:right w:val="single" w:color="auto" w:sz="4" w:space="0"/>
                  </w:tcBorders>
                  <w:noWrap w:val="0"/>
                  <w:vAlign w:val="center"/>
                </w:tcPr>
                <w:p>
                  <w:pPr>
                    <w:pStyle w:val="30"/>
                    <w:spacing w:line="240" w:lineRule="auto"/>
                    <w:ind w:firstLine="0" w:firstLineChars="0"/>
                    <w:jc w:val="center"/>
                    <w:rPr>
                      <w:rFonts w:hint="default" w:eastAsia="宋体"/>
                      <w:color w:val="000000"/>
                      <w:sz w:val="21"/>
                      <w:szCs w:val="21"/>
                      <w:highlight w:val="none"/>
                      <w:lang w:val="en-US" w:eastAsia="zh-CN"/>
                    </w:rPr>
                  </w:pPr>
                  <w:r>
                    <w:rPr>
                      <w:rFonts w:hint="eastAsia" w:eastAsia="宋体"/>
                      <w:color w:val="00000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trPr>
              <w:tc>
                <w:tcPr>
                  <w:tcW w:w="108" w:type="pct"/>
                  <w:vMerge w:val="continue"/>
                  <w:tcBorders>
                    <w:left w:val="single" w:color="auto" w:sz="4" w:space="0"/>
                    <w:right w:val="single" w:color="auto" w:sz="4" w:space="0"/>
                  </w:tcBorders>
                  <w:noWrap w:val="0"/>
                  <w:vAlign w:val="center"/>
                </w:tcPr>
                <w:p>
                  <w:pPr>
                    <w:pStyle w:val="30"/>
                    <w:spacing w:line="240" w:lineRule="auto"/>
                    <w:ind w:firstLine="0" w:firstLineChars="0"/>
                    <w:jc w:val="center"/>
                    <w:rPr>
                      <w:rFonts w:hint="eastAsia"/>
                      <w:color w:val="000000"/>
                      <w:sz w:val="21"/>
                      <w:szCs w:val="21"/>
                    </w:rPr>
                  </w:pPr>
                </w:p>
              </w:tc>
              <w:tc>
                <w:tcPr>
                  <w:tcW w:w="891" w:type="pct"/>
                  <w:vMerge w:val="continue"/>
                  <w:tcBorders>
                    <w:left w:val="single" w:color="auto" w:sz="4" w:space="0"/>
                    <w:bottom w:val="single" w:color="auto" w:sz="4" w:space="0"/>
                    <w:right w:val="single" w:color="auto" w:sz="4" w:space="0"/>
                  </w:tcBorders>
                  <w:noWrap w:val="0"/>
                  <w:vAlign w:val="center"/>
                </w:tcPr>
                <w:p>
                  <w:pPr>
                    <w:snapToGrid w:val="0"/>
                    <w:jc w:val="center"/>
                    <w:rPr>
                      <w:rFonts w:hint="eastAsia" w:eastAsia="宋体"/>
                      <w:color w:val="000000"/>
                      <w:spacing w:val="-10"/>
                      <w:szCs w:val="21"/>
                      <w:lang w:val="en-US" w:eastAsia="zh-CN"/>
                    </w:rPr>
                  </w:pPr>
                </w:p>
              </w:tc>
              <w:tc>
                <w:tcPr>
                  <w:tcW w:w="389" w:type="pct"/>
                  <w:tcBorders>
                    <w:top w:val="single" w:color="auto" w:sz="4" w:space="0"/>
                    <w:left w:val="single" w:color="auto" w:sz="4" w:space="0"/>
                    <w:bottom w:val="single" w:color="auto" w:sz="4" w:space="0"/>
                    <w:right w:val="single" w:color="auto" w:sz="4" w:space="0"/>
                  </w:tcBorders>
                  <w:noWrap w:val="0"/>
                  <w:vAlign w:val="center"/>
                </w:tcPr>
                <w:p>
                  <w:pPr>
                    <w:pStyle w:val="30"/>
                    <w:spacing w:line="240" w:lineRule="auto"/>
                    <w:ind w:firstLine="0" w:firstLineChars="0"/>
                    <w:jc w:val="center"/>
                    <w:rPr>
                      <w:rFonts w:hint="eastAsia" w:ascii="Times New Roman" w:hAnsi="Times New Roman" w:cs="Times New Roman"/>
                      <w:color w:val="000000"/>
                      <w:sz w:val="21"/>
                      <w:szCs w:val="21"/>
                      <w:highlight w:val="none"/>
                      <w:lang w:val="en-US" w:eastAsia="zh-CN"/>
                    </w:rPr>
                  </w:pPr>
                  <w:r>
                    <w:rPr>
                      <w:rFonts w:hint="eastAsia" w:eastAsia="宋体"/>
                      <w:color w:val="000000"/>
                      <w:spacing w:val="-10"/>
                      <w:sz w:val="21"/>
                      <w:szCs w:val="21"/>
                      <w:highlight w:val="none"/>
                      <w:lang w:val="en-US" w:eastAsia="zh-CN"/>
                    </w:rPr>
                    <w:t>油烟</w:t>
                  </w:r>
                </w:p>
              </w:tc>
              <w:tc>
                <w:tcPr>
                  <w:tcW w:w="472" w:type="pct"/>
                  <w:tcBorders>
                    <w:top w:val="single" w:color="auto" w:sz="4" w:space="0"/>
                    <w:left w:val="single" w:color="auto" w:sz="4" w:space="0"/>
                    <w:bottom w:val="single" w:color="auto" w:sz="4" w:space="0"/>
                    <w:right w:val="single" w:color="auto" w:sz="4" w:space="0"/>
                  </w:tcBorders>
                  <w:noWrap w:val="0"/>
                  <w:vAlign w:val="center"/>
                </w:tcPr>
                <w:p>
                  <w:pPr>
                    <w:pStyle w:val="30"/>
                    <w:spacing w:line="240" w:lineRule="auto"/>
                    <w:ind w:firstLine="0" w:firstLineChars="0"/>
                    <w:jc w:val="center"/>
                    <w:rPr>
                      <w:rFonts w:hint="default" w:eastAsia="宋体"/>
                      <w:color w:val="000000"/>
                      <w:sz w:val="21"/>
                      <w:szCs w:val="21"/>
                      <w:highlight w:val="none"/>
                      <w:lang w:val="en-US" w:eastAsia="zh-CN"/>
                    </w:rPr>
                  </w:pPr>
                  <w:r>
                    <w:rPr>
                      <w:rFonts w:hint="eastAsia" w:eastAsia="宋体"/>
                      <w:color w:val="000000"/>
                      <w:sz w:val="21"/>
                      <w:szCs w:val="21"/>
                      <w:highlight w:val="none"/>
                      <w:lang w:val="en-US" w:eastAsia="zh-CN"/>
                    </w:rPr>
                    <w:t>0.033</w:t>
                  </w:r>
                </w:p>
              </w:tc>
              <w:tc>
                <w:tcPr>
                  <w:tcW w:w="1461" w:type="pct"/>
                  <w:vMerge w:val="continue"/>
                  <w:tcBorders>
                    <w:left w:val="single" w:color="auto" w:sz="4" w:space="0"/>
                    <w:right w:val="single" w:color="auto" w:sz="4" w:space="0"/>
                  </w:tcBorders>
                  <w:noWrap w:val="0"/>
                  <w:vAlign w:val="center"/>
                </w:tcPr>
                <w:p>
                  <w:pPr>
                    <w:snapToGrid w:val="0"/>
                    <w:jc w:val="center"/>
                    <w:rPr>
                      <w:rFonts w:hint="eastAsia"/>
                      <w:color w:val="000000"/>
                      <w:highlight w:val="none"/>
                    </w:rPr>
                  </w:pPr>
                </w:p>
              </w:tc>
              <w:tc>
                <w:tcPr>
                  <w:tcW w:w="763" w:type="pct"/>
                  <w:tcBorders>
                    <w:top w:val="single" w:color="auto" w:sz="4" w:space="0"/>
                    <w:left w:val="single" w:color="auto" w:sz="4" w:space="0"/>
                    <w:bottom w:val="single" w:color="auto" w:sz="4" w:space="0"/>
                    <w:right w:val="single" w:color="auto" w:sz="4" w:space="0"/>
                  </w:tcBorders>
                  <w:noWrap w:val="0"/>
                  <w:vAlign w:val="center"/>
                </w:tcPr>
                <w:p>
                  <w:pPr>
                    <w:pStyle w:val="30"/>
                    <w:spacing w:line="240" w:lineRule="auto"/>
                    <w:ind w:firstLine="0" w:firstLineChars="0"/>
                    <w:jc w:val="center"/>
                    <w:rPr>
                      <w:rFonts w:hint="default" w:eastAsia="宋体"/>
                      <w:color w:val="000000"/>
                      <w:kern w:val="2"/>
                      <w:sz w:val="21"/>
                      <w:szCs w:val="21"/>
                      <w:highlight w:val="none"/>
                      <w:lang w:val="en-US" w:eastAsia="zh-CN" w:bidi="ar-SA"/>
                    </w:rPr>
                  </w:pPr>
                  <w:r>
                    <w:rPr>
                      <w:rFonts w:hint="eastAsia" w:eastAsia="宋体"/>
                      <w:color w:val="000000"/>
                      <w:sz w:val="21"/>
                      <w:szCs w:val="21"/>
                      <w:highlight w:val="none"/>
                      <w:lang w:val="en-US" w:eastAsia="zh-CN"/>
                    </w:rPr>
                    <w:t>0.033</w:t>
                  </w:r>
                </w:p>
              </w:tc>
              <w:tc>
                <w:tcPr>
                  <w:tcW w:w="912" w:type="pct"/>
                  <w:tcBorders>
                    <w:top w:val="single" w:color="auto" w:sz="4" w:space="0"/>
                    <w:left w:val="single" w:color="auto" w:sz="4" w:space="0"/>
                    <w:bottom w:val="single" w:color="auto" w:sz="4" w:space="0"/>
                    <w:right w:val="single" w:color="auto" w:sz="4" w:space="0"/>
                  </w:tcBorders>
                  <w:noWrap w:val="0"/>
                  <w:vAlign w:val="center"/>
                </w:tcPr>
                <w:p>
                  <w:pPr>
                    <w:pStyle w:val="30"/>
                    <w:spacing w:line="240" w:lineRule="auto"/>
                    <w:ind w:firstLine="0" w:firstLineChars="0"/>
                    <w:jc w:val="center"/>
                    <w:rPr>
                      <w:rFonts w:hint="default" w:eastAsia="宋体"/>
                      <w:color w:val="000000"/>
                      <w:sz w:val="21"/>
                      <w:szCs w:val="21"/>
                      <w:highlight w:val="none"/>
                      <w:lang w:val="en-US" w:eastAsia="zh-CN"/>
                    </w:rPr>
                  </w:pPr>
                  <w:r>
                    <w:rPr>
                      <w:rFonts w:hint="eastAsia" w:eastAsia="宋体"/>
                      <w:color w:val="000000"/>
                      <w:sz w:val="21"/>
                      <w:szCs w:val="21"/>
                      <w:highlight w:val="none"/>
                      <w:lang w:val="en-US" w:eastAsia="zh-CN"/>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2" w:hRule="atLeast"/>
              </w:trPr>
              <w:tc>
                <w:tcPr>
                  <w:tcW w:w="108" w:type="pct"/>
                  <w:vMerge w:val="continue"/>
                  <w:tcBorders>
                    <w:left w:val="single" w:color="auto" w:sz="4" w:space="0"/>
                    <w:right w:val="single" w:color="auto" w:sz="4" w:space="0"/>
                  </w:tcBorders>
                  <w:noWrap w:val="0"/>
                  <w:vAlign w:val="center"/>
                </w:tcPr>
                <w:p>
                  <w:pPr>
                    <w:pStyle w:val="30"/>
                    <w:spacing w:line="240" w:lineRule="auto"/>
                    <w:ind w:firstLine="0" w:firstLineChars="0"/>
                    <w:jc w:val="center"/>
                    <w:rPr>
                      <w:rFonts w:hint="eastAsia"/>
                      <w:color w:val="000000"/>
                      <w:sz w:val="21"/>
                      <w:szCs w:val="21"/>
                    </w:rPr>
                  </w:pPr>
                </w:p>
              </w:tc>
              <w:tc>
                <w:tcPr>
                  <w:tcW w:w="891" w:type="pct"/>
                  <w:tcBorders>
                    <w:top w:val="single" w:color="auto" w:sz="4" w:space="0"/>
                    <w:left w:val="single" w:color="auto" w:sz="4" w:space="0"/>
                    <w:right w:val="single" w:color="auto" w:sz="4" w:space="0"/>
                  </w:tcBorders>
                  <w:noWrap w:val="0"/>
                  <w:vAlign w:val="center"/>
                </w:tcPr>
                <w:p>
                  <w:pPr>
                    <w:snapToGrid w:val="0"/>
                    <w:jc w:val="center"/>
                    <w:rPr>
                      <w:rFonts w:hint="default" w:eastAsia="宋体"/>
                      <w:color w:val="000000"/>
                      <w:spacing w:val="-10"/>
                      <w:kern w:val="2"/>
                      <w:sz w:val="21"/>
                      <w:szCs w:val="21"/>
                      <w:lang w:val="en-US" w:eastAsia="zh-CN" w:bidi="ar-SA"/>
                    </w:rPr>
                  </w:pPr>
                  <w:r>
                    <w:rPr>
                      <w:rFonts w:hint="default" w:eastAsia="宋体"/>
                      <w:color w:val="000000"/>
                      <w:spacing w:val="-10"/>
                      <w:kern w:val="2"/>
                      <w:sz w:val="21"/>
                      <w:szCs w:val="21"/>
                      <w:lang w:val="en-US" w:eastAsia="zh-CN" w:bidi="ar-SA"/>
                    </w:rPr>
                    <w:t>破碎、筛分、混合、包装</w:t>
                  </w:r>
                </w:p>
              </w:tc>
              <w:tc>
                <w:tcPr>
                  <w:tcW w:w="389" w:type="pct"/>
                  <w:tcBorders>
                    <w:top w:val="single" w:color="auto" w:sz="4" w:space="0"/>
                    <w:left w:val="single" w:color="auto" w:sz="4" w:space="0"/>
                    <w:bottom w:val="single" w:color="auto" w:sz="4" w:space="0"/>
                    <w:right w:val="single" w:color="auto" w:sz="4" w:space="0"/>
                  </w:tcBorders>
                  <w:noWrap w:val="0"/>
                  <w:vAlign w:val="center"/>
                </w:tcPr>
                <w:p>
                  <w:pPr>
                    <w:pStyle w:val="28"/>
                    <w:spacing w:line="240" w:lineRule="auto"/>
                    <w:ind w:firstLine="0" w:firstLineChars="0"/>
                    <w:jc w:val="center"/>
                    <w:rPr>
                      <w:rFonts w:hint="default" w:eastAsia="宋体"/>
                      <w:color w:val="000000"/>
                      <w:spacing w:val="-10"/>
                      <w:kern w:val="2"/>
                      <w:sz w:val="21"/>
                      <w:szCs w:val="21"/>
                      <w:lang w:val="en-US" w:eastAsia="zh-CN" w:bidi="ar-SA"/>
                    </w:rPr>
                  </w:pPr>
                  <w:r>
                    <w:rPr>
                      <w:rFonts w:hint="eastAsia" w:eastAsia="宋体"/>
                      <w:color w:val="000000"/>
                      <w:spacing w:val="-10"/>
                      <w:sz w:val="21"/>
                      <w:szCs w:val="21"/>
                      <w:lang w:val="en-US" w:eastAsia="zh-CN"/>
                    </w:rPr>
                    <w:t>颗粒物</w:t>
                  </w:r>
                </w:p>
              </w:tc>
              <w:tc>
                <w:tcPr>
                  <w:tcW w:w="472" w:type="pct"/>
                  <w:tcBorders>
                    <w:top w:val="single" w:color="auto" w:sz="4" w:space="0"/>
                    <w:left w:val="single" w:color="auto" w:sz="4" w:space="0"/>
                    <w:bottom w:val="single" w:color="auto" w:sz="4" w:space="0"/>
                    <w:right w:val="single" w:color="auto" w:sz="4" w:space="0"/>
                  </w:tcBorders>
                  <w:noWrap w:val="0"/>
                  <w:vAlign w:val="center"/>
                </w:tcPr>
                <w:p>
                  <w:pPr>
                    <w:pStyle w:val="30"/>
                    <w:spacing w:line="240" w:lineRule="auto"/>
                    <w:ind w:firstLine="0" w:firstLineChars="0"/>
                    <w:jc w:val="center"/>
                    <w:rPr>
                      <w:rFonts w:hint="default" w:eastAsia="宋体"/>
                      <w:color w:val="000000"/>
                      <w:sz w:val="21"/>
                      <w:szCs w:val="21"/>
                      <w:lang w:val="en-US" w:eastAsia="zh-CN"/>
                    </w:rPr>
                  </w:pPr>
                  <w:r>
                    <w:rPr>
                      <w:rFonts w:hint="eastAsia" w:eastAsia="宋体"/>
                      <w:color w:val="000000"/>
                      <w:sz w:val="21"/>
                      <w:szCs w:val="21"/>
                      <w:lang w:val="en-US" w:eastAsia="zh-CN"/>
                    </w:rPr>
                    <w:t>0.129</w:t>
                  </w:r>
                </w:p>
              </w:tc>
              <w:tc>
                <w:tcPr>
                  <w:tcW w:w="1461" w:type="pct"/>
                  <w:vMerge w:val="continue"/>
                  <w:tcBorders>
                    <w:left w:val="single" w:color="auto" w:sz="4" w:space="0"/>
                    <w:right w:val="single" w:color="auto" w:sz="4" w:space="0"/>
                  </w:tcBorders>
                  <w:noWrap w:val="0"/>
                  <w:vAlign w:val="center"/>
                </w:tcPr>
                <w:p>
                  <w:pPr>
                    <w:snapToGrid w:val="0"/>
                    <w:jc w:val="center"/>
                    <w:rPr>
                      <w:rFonts w:hint="eastAsia"/>
                      <w:color w:val="000000"/>
                    </w:rPr>
                  </w:pPr>
                </w:p>
              </w:tc>
              <w:tc>
                <w:tcPr>
                  <w:tcW w:w="763" w:type="pct"/>
                  <w:tcBorders>
                    <w:top w:val="single" w:color="auto" w:sz="4" w:space="0"/>
                    <w:left w:val="single" w:color="auto" w:sz="4" w:space="0"/>
                    <w:bottom w:val="single" w:color="auto" w:sz="4" w:space="0"/>
                    <w:right w:val="single" w:color="auto" w:sz="4" w:space="0"/>
                  </w:tcBorders>
                  <w:noWrap w:val="0"/>
                  <w:vAlign w:val="center"/>
                </w:tcPr>
                <w:p>
                  <w:pPr>
                    <w:pStyle w:val="30"/>
                    <w:spacing w:line="240" w:lineRule="auto"/>
                    <w:ind w:firstLine="0" w:firstLineChars="0"/>
                    <w:jc w:val="center"/>
                    <w:rPr>
                      <w:rFonts w:hint="default" w:eastAsia="宋体"/>
                      <w:color w:val="000000"/>
                      <w:kern w:val="2"/>
                      <w:sz w:val="21"/>
                      <w:szCs w:val="21"/>
                      <w:lang w:val="en-US" w:eastAsia="zh-CN" w:bidi="ar-SA"/>
                    </w:rPr>
                  </w:pPr>
                  <w:r>
                    <w:rPr>
                      <w:rFonts w:hint="eastAsia" w:eastAsia="宋体"/>
                      <w:color w:val="000000"/>
                      <w:sz w:val="21"/>
                      <w:szCs w:val="21"/>
                      <w:lang w:val="en-US" w:eastAsia="zh-CN"/>
                    </w:rPr>
                    <w:t>0.129</w:t>
                  </w:r>
                </w:p>
              </w:tc>
              <w:tc>
                <w:tcPr>
                  <w:tcW w:w="912" w:type="pct"/>
                  <w:tcBorders>
                    <w:top w:val="single" w:color="auto" w:sz="4" w:space="0"/>
                    <w:left w:val="single" w:color="auto" w:sz="4" w:space="0"/>
                    <w:bottom w:val="single" w:color="auto" w:sz="4" w:space="0"/>
                    <w:right w:val="single" w:color="auto" w:sz="4" w:space="0"/>
                  </w:tcBorders>
                  <w:noWrap w:val="0"/>
                  <w:vAlign w:val="center"/>
                </w:tcPr>
                <w:p>
                  <w:pPr>
                    <w:pStyle w:val="30"/>
                    <w:spacing w:line="240" w:lineRule="auto"/>
                    <w:ind w:firstLine="0" w:firstLineChars="0"/>
                    <w:jc w:val="center"/>
                    <w:rPr>
                      <w:rFonts w:hint="default" w:eastAsia="宋体"/>
                      <w:color w:val="000000"/>
                      <w:sz w:val="21"/>
                      <w:szCs w:val="21"/>
                      <w:lang w:val="en-US" w:eastAsia="zh-CN"/>
                    </w:rPr>
                  </w:pPr>
                  <w:r>
                    <w:rPr>
                      <w:rFonts w:hint="eastAsia" w:eastAsia="宋体"/>
                      <w:color w:val="000000"/>
                      <w:sz w:val="21"/>
                      <w:szCs w:val="21"/>
                      <w:lang w:val="en-US" w:eastAsia="zh-CN"/>
                    </w:rPr>
                    <w:t>0.077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trPr>
              <w:tc>
                <w:tcPr>
                  <w:tcW w:w="108" w:type="pct"/>
                  <w:vMerge w:val="continue"/>
                  <w:tcBorders>
                    <w:left w:val="single" w:color="auto" w:sz="4" w:space="0"/>
                    <w:right w:val="single" w:color="auto" w:sz="4" w:space="0"/>
                  </w:tcBorders>
                  <w:noWrap w:val="0"/>
                  <w:vAlign w:val="top"/>
                </w:tcPr>
                <w:p>
                  <w:pPr>
                    <w:pStyle w:val="30"/>
                    <w:spacing w:line="240" w:lineRule="auto"/>
                    <w:ind w:firstLine="0" w:firstLineChars="0"/>
                    <w:jc w:val="center"/>
                    <w:rPr>
                      <w:rFonts w:hint="eastAsia"/>
                      <w:color w:val="000000"/>
                      <w:sz w:val="21"/>
                      <w:szCs w:val="21"/>
                    </w:rPr>
                  </w:pPr>
                </w:p>
              </w:tc>
              <w:tc>
                <w:tcPr>
                  <w:tcW w:w="891" w:type="pct"/>
                  <w:vMerge w:val="restart"/>
                  <w:noWrap w:val="0"/>
                  <w:vAlign w:val="center"/>
                </w:tcPr>
                <w:p>
                  <w:pPr>
                    <w:snapToGrid w:val="0"/>
                    <w:jc w:val="center"/>
                    <w:rPr>
                      <w:rFonts w:hint="default" w:eastAsia="宋体"/>
                      <w:color w:val="000000"/>
                      <w:spacing w:val="-10"/>
                      <w:kern w:val="2"/>
                      <w:sz w:val="21"/>
                      <w:szCs w:val="21"/>
                      <w:lang w:val="en-US" w:eastAsia="zh-CN" w:bidi="ar-SA"/>
                    </w:rPr>
                  </w:pPr>
                  <w:r>
                    <w:rPr>
                      <w:rFonts w:hint="default" w:eastAsia="宋体"/>
                      <w:color w:val="000000"/>
                      <w:spacing w:val="-10"/>
                      <w:kern w:val="2"/>
                      <w:sz w:val="21"/>
                      <w:szCs w:val="21"/>
                      <w:lang w:val="en-US" w:eastAsia="zh-CN" w:bidi="ar-SA"/>
                    </w:rPr>
                    <w:t>污水处理站</w:t>
                  </w:r>
                </w:p>
              </w:tc>
              <w:tc>
                <w:tcPr>
                  <w:tcW w:w="389" w:type="pct"/>
                  <w:noWrap w:val="0"/>
                  <w:vAlign w:val="center"/>
                </w:tcPr>
                <w:p>
                  <w:pPr>
                    <w:pStyle w:val="7"/>
                    <w:snapToGrid w:val="0"/>
                    <w:ind w:firstLine="0" w:firstLineChars="0"/>
                    <w:jc w:val="center"/>
                    <w:rPr>
                      <w:rFonts w:hint="eastAsia"/>
                      <w:color w:val="000000"/>
                      <w:kern w:val="2"/>
                      <w:sz w:val="21"/>
                      <w:szCs w:val="21"/>
                      <w:lang w:val="en-US" w:eastAsia="zh-CN" w:bidi="ar-SA"/>
                    </w:rPr>
                  </w:pPr>
                  <w:r>
                    <w:rPr>
                      <w:rFonts w:hint="eastAsia"/>
                      <w:bCs/>
                      <w:color w:val="000000"/>
                      <w:szCs w:val="21"/>
                    </w:rPr>
                    <w:t>NH</w:t>
                  </w:r>
                  <w:r>
                    <w:rPr>
                      <w:rFonts w:hint="eastAsia"/>
                      <w:bCs/>
                      <w:color w:val="000000"/>
                      <w:szCs w:val="21"/>
                      <w:vertAlign w:val="subscript"/>
                    </w:rPr>
                    <w:t>3</w:t>
                  </w:r>
                </w:p>
              </w:tc>
              <w:tc>
                <w:tcPr>
                  <w:tcW w:w="472" w:type="pct"/>
                  <w:noWrap w:val="0"/>
                  <w:vAlign w:val="center"/>
                </w:tcPr>
                <w:p>
                  <w:pPr>
                    <w:pStyle w:val="30"/>
                    <w:spacing w:line="240" w:lineRule="auto"/>
                    <w:ind w:firstLine="0" w:firstLineChars="0"/>
                    <w:jc w:val="center"/>
                    <w:rPr>
                      <w:rFonts w:hint="default" w:eastAsia="宋体"/>
                      <w:color w:val="000000"/>
                      <w:sz w:val="21"/>
                      <w:szCs w:val="21"/>
                      <w:lang w:val="en-US" w:eastAsia="zh-CN"/>
                    </w:rPr>
                  </w:pPr>
                  <w:r>
                    <w:rPr>
                      <w:rFonts w:hint="eastAsia" w:eastAsia="宋体"/>
                      <w:color w:val="000000"/>
                      <w:sz w:val="21"/>
                      <w:szCs w:val="21"/>
                      <w:lang w:val="en-US" w:eastAsia="zh-CN"/>
                    </w:rPr>
                    <w:t>0.0001</w:t>
                  </w:r>
                </w:p>
              </w:tc>
              <w:tc>
                <w:tcPr>
                  <w:tcW w:w="1461" w:type="pct"/>
                  <w:vMerge w:val="restart"/>
                  <w:tcBorders>
                    <w:left w:val="single" w:color="auto" w:sz="4" w:space="0"/>
                    <w:right w:val="single" w:color="auto" w:sz="4" w:space="0"/>
                  </w:tcBorders>
                  <w:noWrap w:val="0"/>
                  <w:vAlign w:val="center"/>
                </w:tcPr>
                <w:p>
                  <w:pPr>
                    <w:snapToGrid w:val="0"/>
                    <w:jc w:val="center"/>
                    <w:rPr>
                      <w:rFonts w:hint="eastAsia"/>
                      <w:color w:val="000000"/>
                    </w:rPr>
                  </w:pPr>
                  <w:r>
                    <w:rPr>
                      <w:rFonts w:hint="default" w:ascii="Times New Roman" w:hAnsi="Times New Roman" w:cs="Times New Roman"/>
                      <w:b w:val="0"/>
                      <w:bCs w:val="0"/>
                      <w:color w:val="000000"/>
                      <w:sz w:val="21"/>
                      <w:szCs w:val="21"/>
                      <w:u w:val="none"/>
                    </w:rPr>
                    <w:t>水解酸化、接触氧化等重点单元均加盖密封</w:t>
                  </w:r>
                  <w:r>
                    <w:rPr>
                      <w:rFonts w:hint="eastAsia"/>
                      <w:color w:val="000000"/>
                      <w:sz w:val="21"/>
                      <w:szCs w:val="21"/>
                    </w:rPr>
                    <w:t>，提高有组织收集效率</w:t>
                  </w:r>
                </w:p>
              </w:tc>
              <w:tc>
                <w:tcPr>
                  <w:tcW w:w="0" w:type="auto"/>
                  <w:noWrap w:val="0"/>
                  <w:vAlign w:val="center"/>
                </w:tcPr>
                <w:p>
                  <w:pPr>
                    <w:pStyle w:val="30"/>
                    <w:spacing w:line="240" w:lineRule="auto"/>
                    <w:ind w:firstLine="0" w:firstLineChars="0"/>
                    <w:jc w:val="center"/>
                    <w:rPr>
                      <w:rFonts w:hint="eastAsia" w:eastAsia="宋体"/>
                      <w:color w:val="000000"/>
                      <w:kern w:val="2"/>
                      <w:sz w:val="21"/>
                      <w:szCs w:val="21"/>
                      <w:lang w:val="en-US" w:eastAsia="zh-CN" w:bidi="ar-SA"/>
                    </w:rPr>
                  </w:pPr>
                  <w:r>
                    <w:rPr>
                      <w:rFonts w:hint="eastAsia" w:eastAsia="宋体"/>
                      <w:color w:val="000000"/>
                      <w:sz w:val="21"/>
                      <w:szCs w:val="21"/>
                      <w:lang w:val="en-US" w:eastAsia="zh-CN"/>
                    </w:rPr>
                    <w:t>0.0001</w:t>
                  </w:r>
                </w:p>
              </w:tc>
              <w:tc>
                <w:tcPr>
                  <w:tcW w:w="0" w:type="auto"/>
                  <w:noWrap w:val="0"/>
                  <w:vAlign w:val="center"/>
                </w:tcPr>
                <w:p>
                  <w:pPr>
                    <w:pStyle w:val="30"/>
                    <w:spacing w:line="240" w:lineRule="auto"/>
                    <w:ind w:firstLine="0" w:firstLineChars="0"/>
                    <w:jc w:val="center"/>
                    <w:rPr>
                      <w:rFonts w:hint="default" w:eastAsia="宋体"/>
                      <w:color w:val="000000"/>
                      <w:sz w:val="21"/>
                      <w:szCs w:val="21"/>
                      <w:lang w:val="en-US" w:eastAsia="zh-CN"/>
                    </w:rPr>
                  </w:pPr>
                  <w:r>
                    <w:rPr>
                      <w:rFonts w:hint="eastAsia" w:eastAsia="宋体"/>
                      <w:color w:val="000000"/>
                      <w:sz w:val="21"/>
                      <w:szCs w:val="21"/>
                      <w:lang w:val="en-US" w:eastAsia="zh-CN"/>
                    </w:rPr>
                    <w:t>0.000015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trPr>
              <w:tc>
                <w:tcPr>
                  <w:tcW w:w="108" w:type="pct"/>
                  <w:vMerge w:val="continue"/>
                  <w:tcBorders>
                    <w:left w:val="single" w:color="auto" w:sz="4" w:space="0"/>
                    <w:right w:val="single" w:color="auto" w:sz="4" w:space="0"/>
                  </w:tcBorders>
                  <w:noWrap w:val="0"/>
                  <w:vAlign w:val="top"/>
                </w:tcPr>
                <w:p>
                  <w:pPr>
                    <w:pStyle w:val="30"/>
                    <w:spacing w:line="240" w:lineRule="auto"/>
                    <w:ind w:firstLine="0" w:firstLineChars="0"/>
                    <w:jc w:val="center"/>
                    <w:rPr>
                      <w:rFonts w:hint="eastAsia"/>
                      <w:color w:val="000000"/>
                      <w:sz w:val="21"/>
                      <w:szCs w:val="21"/>
                    </w:rPr>
                  </w:pPr>
                </w:p>
              </w:tc>
              <w:tc>
                <w:tcPr>
                  <w:tcW w:w="891" w:type="pct"/>
                  <w:vMerge w:val="continue"/>
                  <w:noWrap w:val="0"/>
                  <w:vAlign w:val="center"/>
                </w:tcPr>
                <w:p>
                  <w:pPr>
                    <w:snapToGrid w:val="0"/>
                    <w:jc w:val="center"/>
                    <w:rPr>
                      <w:rFonts w:hint="default" w:eastAsia="宋体"/>
                      <w:color w:val="000000"/>
                      <w:spacing w:val="-10"/>
                      <w:kern w:val="2"/>
                      <w:sz w:val="21"/>
                      <w:szCs w:val="21"/>
                      <w:lang w:val="en-US" w:eastAsia="zh-CN" w:bidi="ar-SA"/>
                    </w:rPr>
                  </w:pPr>
                </w:p>
              </w:tc>
              <w:tc>
                <w:tcPr>
                  <w:tcW w:w="389" w:type="pct"/>
                  <w:noWrap w:val="0"/>
                  <w:vAlign w:val="center"/>
                </w:tcPr>
                <w:p>
                  <w:pPr>
                    <w:pStyle w:val="7"/>
                    <w:snapToGrid w:val="0"/>
                    <w:ind w:firstLine="0" w:firstLineChars="0"/>
                    <w:jc w:val="center"/>
                    <w:rPr>
                      <w:rFonts w:hint="default"/>
                      <w:color w:val="000000"/>
                      <w:kern w:val="2"/>
                      <w:sz w:val="21"/>
                      <w:szCs w:val="21"/>
                      <w:lang w:val="en-US" w:eastAsia="zh-CN" w:bidi="ar-SA"/>
                    </w:rPr>
                  </w:pPr>
                  <w:r>
                    <w:rPr>
                      <w:rFonts w:hint="eastAsia"/>
                      <w:bCs/>
                      <w:color w:val="000000"/>
                      <w:szCs w:val="21"/>
                    </w:rPr>
                    <w:t>H</w:t>
                  </w:r>
                  <w:r>
                    <w:rPr>
                      <w:rFonts w:hint="eastAsia"/>
                      <w:bCs/>
                      <w:color w:val="000000"/>
                      <w:szCs w:val="21"/>
                      <w:vertAlign w:val="subscript"/>
                    </w:rPr>
                    <w:t>2</w:t>
                  </w:r>
                  <w:r>
                    <w:rPr>
                      <w:rFonts w:hint="eastAsia"/>
                      <w:bCs/>
                      <w:color w:val="000000"/>
                      <w:szCs w:val="21"/>
                    </w:rPr>
                    <w:t>S</w:t>
                  </w:r>
                </w:p>
              </w:tc>
              <w:tc>
                <w:tcPr>
                  <w:tcW w:w="472" w:type="pct"/>
                  <w:noWrap w:val="0"/>
                  <w:vAlign w:val="center"/>
                </w:tcPr>
                <w:p>
                  <w:pPr>
                    <w:pStyle w:val="30"/>
                    <w:spacing w:line="240" w:lineRule="auto"/>
                    <w:ind w:firstLine="0" w:firstLineChars="0"/>
                    <w:jc w:val="center"/>
                    <w:rPr>
                      <w:rFonts w:hint="default" w:eastAsia="宋体"/>
                      <w:color w:val="000000"/>
                      <w:sz w:val="21"/>
                      <w:szCs w:val="21"/>
                      <w:lang w:val="en-US" w:eastAsia="zh-CN"/>
                    </w:rPr>
                  </w:pPr>
                  <w:r>
                    <w:rPr>
                      <w:rFonts w:hint="eastAsia" w:eastAsia="宋体"/>
                      <w:color w:val="000000"/>
                      <w:sz w:val="21"/>
                      <w:szCs w:val="21"/>
                      <w:lang w:val="en-US" w:eastAsia="zh-CN"/>
                    </w:rPr>
                    <w:t>0.000003</w:t>
                  </w:r>
                </w:p>
              </w:tc>
              <w:tc>
                <w:tcPr>
                  <w:tcW w:w="1461" w:type="pct"/>
                  <w:vMerge w:val="continue"/>
                  <w:tcBorders>
                    <w:left w:val="single" w:color="auto" w:sz="4" w:space="0"/>
                    <w:right w:val="single" w:color="auto" w:sz="4" w:space="0"/>
                  </w:tcBorders>
                  <w:noWrap w:val="0"/>
                  <w:vAlign w:val="center"/>
                </w:tcPr>
                <w:p>
                  <w:pPr>
                    <w:snapToGrid w:val="0"/>
                    <w:jc w:val="center"/>
                    <w:rPr>
                      <w:rFonts w:hint="eastAsia"/>
                      <w:color w:val="000000"/>
                    </w:rPr>
                  </w:pPr>
                </w:p>
              </w:tc>
              <w:tc>
                <w:tcPr>
                  <w:tcW w:w="0" w:type="auto"/>
                  <w:noWrap w:val="0"/>
                  <w:vAlign w:val="center"/>
                </w:tcPr>
                <w:p>
                  <w:pPr>
                    <w:pStyle w:val="30"/>
                    <w:spacing w:line="240" w:lineRule="auto"/>
                    <w:ind w:firstLine="0" w:firstLineChars="0"/>
                    <w:jc w:val="center"/>
                    <w:rPr>
                      <w:rFonts w:hint="default" w:eastAsia="宋体"/>
                      <w:color w:val="000000"/>
                      <w:kern w:val="2"/>
                      <w:sz w:val="21"/>
                      <w:szCs w:val="21"/>
                      <w:lang w:val="en-US" w:eastAsia="zh-CN" w:bidi="ar-SA"/>
                    </w:rPr>
                  </w:pPr>
                  <w:r>
                    <w:rPr>
                      <w:rFonts w:hint="eastAsia" w:eastAsia="宋体"/>
                      <w:color w:val="000000"/>
                      <w:sz w:val="21"/>
                      <w:szCs w:val="21"/>
                      <w:lang w:val="en-US" w:eastAsia="zh-CN"/>
                    </w:rPr>
                    <w:t>0.000003</w:t>
                  </w:r>
                </w:p>
              </w:tc>
              <w:tc>
                <w:tcPr>
                  <w:tcW w:w="0" w:type="auto"/>
                  <w:noWrap w:val="0"/>
                  <w:vAlign w:val="center"/>
                </w:tcPr>
                <w:p>
                  <w:pPr>
                    <w:pStyle w:val="30"/>
                    <w:spacing w:line="240" w:lineRule="auto"/>
                    <w:ind w:firstLine="0" w:firstLineChars="0"/>
                    <w:jc w:val="center"/>
                    <w:rPr>
                      <w:rFonts w:hint="default" w:eastAsia="宋体"/>
                      <w:color w:val="000000"/>
                      <w:sz w:val="21"/>
                      <w:szCs w:val="21"/>
                      <w:lang w:val="en-US" w:eastAsia="zh-CN"/>
                    </w:rPr>
                  </w:pPr>
                  <w:r>
                    <w:rPr>
                      <w:rFonts w:hint="eastAsia" w:eastAsia="宋体"/>
                      <w:color w:val="000000"/>
                      <w:sz w:val="21"/>
                      <w:szCs w:val="21"/>
                      <w:lang w:val="en-US" w:eastAsia="zh-CN"/>
                    </w:rPr>
                    <w:t>0.0000004</w:t>
                  </w:r>
                </w:p>
              </w:tc>
            </w:tr>
          </w:tbl>
          <w:p>
            <w:pPr>
              <w:rPr>
                <w:rFonts w:hint="eastAsia"/>
                <w:bCs/>
                <w:spacing w:val="-10"/>
                <w:szCs w:val="21"/>
              </w:rPr>
            </w:pPr>
          </w:p>
          <w:p>
            <w:pPr>
              <w:pStyle w:val="10"/>
              <w:rPr>
                <w:rFonts w:hint="eastAsia"/>
                <w:bCs/>
                <w:spacing w:val="-10"/>
                <w:szCs w:val="21"/>
              </w:rPr>
            </w:pPr>
          </w:p>
          <w:p>
            <w:pPr>
              <w:rPr>
                <w:rFonts w:hint="eastAsia"/>
                <w:bCs/>
                <w:spacing w:val="-10"/>
                <w:szCs w:val="21"/>
              </w:rPr>
            </w:pPr>
          </w:p>
          <w:p>
            <w:pPr>
              <w:pStyle w:val="10"/>
              <w:rPr>
                <w:rFonts w:hint="eastAsia"/>
                <w:bCs/>
                <w:spacing w:val="-10"/>
                <w:szCs w:val="21"/>
              </w:rPr>
            </w:pPr>
          </w:p>
          <w:p>
            <w:pPr>
              <w:rPr>
                <w:rFonts w:hint="eastAsia"/>
                <w:bCs/>
                <w:spacing w:val="-10"/>
                <w:szCs w:val="21"/>
              </w:rPr>
            </w:pPr>
          </w:p>
          <w:p>
            <w:pPr>
              <w:pStyle w:val="10"/>
              <w:rPr>
                <w:rFonts w:hint="eastAsia"/>
                <w:bCs/>
                <w:spacing w:val="-10"/>
                <w:szCs w:val="21"/>
              </w:rPr>
            </w:pPr>
          </w:p>
          <w:p>
            <w:pPr>
              <w:rPr>
                <w:rFonts w:hint="eastAsia"/>
                <w:bCs/>
                <w:spacing w:val="-10"/>
                <w:szCs w:val="21"/>
              </w:rPr>
            </w:pPr>
          </w:p>
          <w:p>
            <w:pPr>
              <w:pStyle w:val="10"/>
              <w:rPr>
                <w:rFonts w:hint="eastAsia"/>
                <w:bCs/>
                <w:spacing w:val="-10"/>
                <w:szCs w:val="21"/>
              </w:rPr>
            </w:pPr>
          </w:p>
          <w:p>
            <w:pPr>
              <w:rPr>
                <w:rFonts w:hint="eastAsia"/>
                <w:bCs/>
                <w:spacing w:val="-10"/>
                <w:szCs w:val="21"/>
              </w:rPr>
            </w:pPr>
          </w:p>
          <w:p>
            <w:pPr>
              <w:pStyle w:val="10"/>
              <w:rPr>
                <w:rFonts w:hint="eastAsia"/>
                <w:bCs/>
                <w:spacing w:val="-10"/>
                <w:szCs w:val="21"/>
              </w:rPr>
            </w:pPr>
          </w:p>
          <w:p>
            <w:pPr>
              <w:rPr>
                <w:rFonts w:hint="eastAsia"/>
                <w:bCs/>
                <w:spacing w:val="-10"/>
                <w:szCs w:val="21"/>
              </w:rPr>
            </w:pPr>
          </w:p>
          <w:p>
            <w:pPr>
              <w:pStyle w:val="10"/>
              <w:rPr>
                <w:rFonts w:hint="eastAsia"/>
                <w:bCs/>
                <w:spacing w:val="-10"/>
                <w:szCs w:val="21"/>
              </w:rPr>
            </w:pPr>
          </w:p>
          <w:p>
            <w:pPr>
              <w:rPr>
                <w:rFonts w:hint="eastAsia"/>
                <w:bCs/>
                <w:spacing w:val="-10"/>
                <w:szCs w:val="21"/>
              </w:rPr>
            </w:pPr>
          </w:p>
          <w:p>
            <w:pPr>
              <w:pStyle w:val="10"/>
              <w:rPr>
                <w:rFonts w:hint="eastAsia"/>
              </w:rPr>
            </w:pPr>
          </w:p>
          <w:p>
            <w:pPr>
              <w:pStyle w:val="10"/>
              <w:rPr>
                <w:rFonts w:hint="eastAsia"/>
              </w:rPr>
            </w:pPr>
          </w:p>
        </w:tc>
      </w:tr>
    </w:tbl>
    <w:p>
      <w:pPr>
        <w:pStyle w:val="17"/>
        <w:jc w:val="center"/>
        <w:outlineLvl w:val="0"/>
        <w:rPr>
          <w:rFonts w:ascii="黑体" w:hAnsi="黑体" w:eastAsia="黑体"/>
          <w:snapToGrid w:val="0"/>
          <w:color w:val="auto"/>
          <w:sz w:val="30"/>
          <w:szCs w:val="30"/>
        </w:rPr>
        <w:sectPr>
          <w:pgSz w:w="16840" w:h="11907" w:orient="landscape"/>
          <w:pgMar w:top="1531" w:right="1701" w:bottom="1531" w:left="2127" w:header="851" w:footer="851" w:gutter="0"/>
          <w:pgBorders>
            <w:top w:val="none" w:sz="0" w:space="0"/>
            <w:left w:val="none" w:sz="0" w:space="0"/>
            <w:bottom w:val="none" w:sz="0" w:space="0"/>
            <w:right w:val="none" w:sz="0" w:space="0"/>
          </w:pgBorders>
          <w:cols w:space="720" w:num="1"/>
          <w:docGrid w:linePitch="312" w:charSpace="0"/>
        </w:sectPr>
      </w:pPr>
    </w:p>
    <w:tbl>
      <w:tblPr>
        <w:tblStyle w:val="19"/>
        <w:tblW w:w="89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17"/>
        <w:gridCol w:w="85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7" w:type="dxa"/>
            <w:noWrap w:val="0"/>
            <w:tcMar>
              <w:left w:w="28" w:type="dxa"/>
              <w:right w:w="28" w:type="dxa"/>
            </w:tcMar>
            <w:vAlign w:val="center"/>
          </w:tcPr>
          <w:p>
            <w:pPr>
              <w:adjustRightInd w:val="0"/>
              <w:snapToGrid w:val="0"/>
              <w:jc w:val="center"/>
              <w:rPr>
                <w:rFonts w:hint="eastAsia" w:ascii="宋体" w:hAnsi="宋体" w:cs="宋体"/>
                <w:bCs/>
                <w:color w:val="auto"/>
                <w:sz w:val="24"/>
              </w:rPr>
            </w:pPr>
            <w:r>
              <w:rPr>
                <w:rFonts w:hint="eastAsia" w:ascii="宋体" w:hAnsi="宋体" w:cs="宋体"/>
                <w:bCs/>
                <w:color w:val="auto"/>
                <w:sz w:val="24"/>
              </w:rPr>
              <w:t>运营</w:t>
            </w:r>
          </w:p>
          <w:p>
            <w:pPr>
              <w:adjustRightInd w:val="0"/>
              <w:snapToGrid w:val="0"/>
              <w:jc w:val="center"/>
              <w:rPr>
                <w:rFonts w:hint="eastAsia" w:ascii="宋体" w:hAnsi="宋体" w:cs="宋体"/>
                <w:bCs/>
                <w:color w:val="auto"/>
                <w:sz w:val="24"/>
              </w:rPr>
            </w:pPr>
            <w:r>
              <w:rPr>
                <w:rFonts w:hint="eastAsia" w:ascii="宋体" w:hAnsi="宋体" w:cs="宋体"/>
                <w:bCs/>
                <w:color w:val="auto"/>
                <w:sz w:val="24"/>
              </w:rPr>
              <w:t>期环</w:t>
            </w:r>
          </w:p>
          <w:p>
            <w:pPr>
              <w:adjustRightInd w:val="0"/>
              <w:snapToGrid w:val="0"/>
              <w:jc w:val="center"/>
              <w:rPr>
                <w:rFonts w:hint="eastAsia" w:ascii="宋体" w:hAnsi="宋体" w:cs="宋体"/>
                <w:bCs/>
                <w:color w:val="auto"/>
                <w:sz w:val="24"/>
              </w:rPr>
            </w:pPr>
            <w:r>
              <w:rPr>
                <w:rFonts w:hint="eastAsia" w:ascii="宋体" w:hAnsi="宋体" w:cs="宋体"/>
                <w:bCs/>
                <w:color w:val="auto"/>
                <w:sz w:val="24"/>
              </w:rPr>
              <w:t>境影</w:t>
            </w:r>
          </w:p>
          <w:p>
            <w:pPr>
              <w:adjustRightInd w:val="0"/>
              <w:snapToGrid w:val="0"/>
              <w:jc w:val="center"/>
              <w:rPr>
                <w:rFonts w:hint="eastAsia" w:ascii="宋体" w:hAnsi="宋体" w:cs="宋体"/>
                <w:bCs/>
                <w:color w:val="auto"/>
                <w:sz w:val="24"/>
              </w:rPr>
            </w:pPr>
            <w:r>
              <w:rPr>
                <w:rFonts w:hint="eastAsia" w:ascii="宋体" w:hAnsi="宋体" w:cs="宋体"/>
                <w:bCs/>
                <w:color w:val="auto"/>
                <w:sz w:val="24"/>
              </w:rPr>
              <w:t>响和</w:t>
            </w:r>
          </w:p>
          <w:p>
            <w:pPr>
              <w:adjustRightInd w:val="0"/>
              <w:snapToGrid w:val="0"/>
              <w:jc w:val="center"/>
              <w:rPr>
                <w:rFonts w:hint="eastAsia" w:ascii="宋体" w:hAnsi="宋体" w:cs="宋体"/>
                <w:bCs/>
                <w:color w:val="auto"/>
                <w:sz w:val="24"/>
              </w:rPr>
            </w:pPr>
            <w:r>
              <w:rPr>
                <w:rFonts w:hint="eastAsia" w:ascii="宋体" w:hAnsi="宋体" w:cs="宋体"/>
                <w:bCs/>
                <w:color w:val="auto"/>
                <w:sz w:val="24"/>
              </w:rPr>
              <w:t>保护</w:t>
            </w:r>
          </w:p>
          <w:p>
            <w:pPr>
              <w:adjustRightInd w:val="0"/>
              <w:snapToGrid w:val="0"/>
              <w:jc w:val="center"/>
              <w:rPr>
                <w:rFonts w:ascii="宋体" w:hAnsi="宋体" w:cs="宋体"/>
                <w:bCs/>
                <w:color w:val="auto"/>
                <w:sz w:val="24"/>
              </w:rPr>
            </w:pPr>
            <w:r>
              <w:rPr>
                <w:rFonts w:hint="eastAsia" w:ascii="宋体" w:hAnsi="宋体" w:cs="宋体"/>
                <w:bCs/>
                <w:color w:val="auto"/>
                <w:sz w:val="24"/>
              </w:rPr>
              <w:t>措施</w:t>
            </w:r>
          </w:p>
        </w:tc>
        <w:tc>
          <w:tcPr>
            <w:tcW w:w="8591" w:type="dxa"/>
            <w:noWrap w:val="0"/>
            <w:vAlign w:val="center"/>
          </w:tcPr>
          <w:p>
            <w:pPr>
              <w:adjustRightInd w:val="0"/>
              <w:snapToGrid w:val="0"/>
              <w:spacing w:line="360" w:lineRule="auto"/>
              <w:ind w:firstLine="480" w:firstLineChars="200"/>
              <w:rPr>
                <w:rFonts w:hint="eastAsia"/>
                <w:bCs/>
                <w:color w:val="auto"/>
                <w:sz w:val="24"/>
              </w:rPr>
            </w:pPr>
            <w:r>
              <w:rPr>
                <w:rFonts w:hint="eastAsia"/>
                <w:bCs/>
                <w:color w:val="auto"/>
                <w:sz w:val="24"/>
              </w:rPr>
              <w:t>项目废气污染源源强核算过程如下：</w:t>
            </w:r>
          </w:p>
          <w:p>
            <w:pPr>
              <w:adjustRightInd w:val="0"/>
              <w:snapToGrid w:val="0"/>
              <w:spacing w:line="360" w:lineRule="auto"/>
              <w:ind w:firstLine="480" w:firstLineChars="200"/>
              <w:rPr>
                <w:rFonts w:hint="default"/>
                <w:bCs/>
                <w:color w:val="auto"/>
                <w:sz w:val="24"/>
                <w:highlight w:val="green"/>
                <w:lang w:val="en-US" w:eastAsia="zh-CN"/>
              </w:rPr>
            </w:pPr>
            <w:r>
              <w:rPr>
                <w:rFonts w:hint="eastAsia"/>
                <w:bCs/>
                <w:color w:val="auto"/>
                <w:sz w:val="24"/>
                <w:lang w:val="en-US" w:eastAsia="zh-CN"/>
              </w:rPr>
              <w:t>项目冷冻库的制冷剂在一个封闭的制冷回路中，因此无制冷剂废气排出。本项目生产过程中产生的废气主要为动物骨头堆放</w:t>
            </w:r>
            <w:r>
              <w:rPr>
                <w:rFonts w:hint="eastAsia"/>
                <w:bCs/>
                <w:color w:val="000000"/>
                <w:sz w:val="24"/>
                <w:highlight w:val="none"/>
                <w:lang w:val="en-US" w:eastAsia="zh-CN"/>
              </w:rPr>
              <w:t>、破碎、</w:t>
            </w:r>
            <w:r>
              <w:rPr>
                <w:rFonts w:hint="eastAsia"/>
                <w:bCs/>
                <w:color w:val="auto"/>
                <w:sz w:val="24"/>
                <w:highlight w:val="none"/>
                <w:lang w:val="en-US" w:eastAsia="zh-CN"/>
              </w:rPr>
              <w:t>解冻、蒸煮、</w:t>
            </w:r>
            <w:r>
              <w:rPr>
                <w:rFonts w:hint="eastAsia"/>
                <w:bCs/>
                <w:color w:val="auto"/>
                <w:sz w:val="24"/>
                <w:lang w:val="en-US" w:eastAsia="zh-CN"/>
              </w:rPr>
              <w:t>压榨、离心及烘干过程产生的恶臭气体，蒸煮过程产生的水蒸气及少量油烟；破碎、混合、粉碎及包装过程产生的颗粒物。</w:t>
            </w:r>
          </w:p>
          <w:p>
            <w:pPr>
              <w:spacing w:line="360" w:lineRule="auto"/>
              <w:ind w:firstLine="480"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（1）生产过程产生的恶臭气体</w:t>
            </w:r>
          </w:p>
          <w:p>
            <w:pPr>
              <w:spacing w:line="360" w:lineRule="auto"/>
              <w:ind w:firstLine="480" w:firstLineChars="200"/>
              <w:rPr>
                <w:rFonts w:hint="eastAsia" w:eastAsia="宋体"/>
                <w:color w:val="auto"/>
                <w:sz w:val="24"/>
                <w:lang w:val="en-US" w:eastAsia="zh-CN"/>
              </w:rPr>
            </w:pPr>
            <w:r>
              <w:rPr>
                <w:rFonts w:hint="eastAsia"/>
                <w:sz w:val="24"/>
                <w:szCs w:val="24"/>
                <w:lang w:val="en-US" w:eastAsia="zh-CN"/>
              </w:rPr>
              <w:t>本项目在</w:t>
            </w:r>
            <w:r>
              <w:rPr>
                <w:rFonts w:hint="eastAsia"/>
                <w:sz w:val="24"/>
                <w:szCs w:val="24"/>
                <w:highlight w:val="none"/>
                <w:lang w:val="en-US" w:eastAsia="zh-CN"/>
              </w:rPr>
              <w:t>破碎、</w:t>
            </w:r>
            <w:r>
              <w:rPr>
                <w:rFonts w:hint="eastAsia"/>
                <w:sz w:val="24"/>
                <w:szCs w:val="24"/>
                <w:lang w:val="en-US" w:eastAsia="zh-CN"/>
              </w:rPr>
              <w:t>解冻、蒸煮、离心、压榨、油渣分离及烘干过程中会产生少量恶臭气体，</w:t>
            </w:r>
            <w:r>
              <w:rPr>
                <w:rFonts w:hint="eastAsia"/>
                <w:color w:val="auto"/>
                <w:sz w:val="24"/>
              </w:rPr>
              <w:t>类比</w:t>
            </w:r>
            <w:r>
              <w:rPr>
                <w:rFonts w:hint="eastAsia"/>
                <w:color w:val="auto"/>
                <w:sz w:val="24"/>
                <w:highlight w:val="none"/>
                <w:lang w:eastAsia="zh-CN"/>
              </w:rPr>
              <w:t>《</w:t>
            </w:r>
            <w:r>
              <w:rPr>
                <w:rFonts w:hint="eastAsia"/>
                <w:color w:val="auto"/>
                <w:sz w:val="24"/>
                <w:highlight w:val="none"/>
              </w:rPr>
              <w:t>辽宁乾顺饲料油脂有限公司年产3000吨动物油脂项目竣工环境保护验收监测报告</w:t>
            </w:r>
            <w:r>
              <w:rPr>
                <w:rFonts w:hint="eastAsia"/>
                <w:color w:val="auto"/>
                <w:sz w:val="24"/>
                <w:highlight w:val="none"/>
                <w:lang w:eastAsia="zh-CN"/>
              </w:rPr>
              <w:t>》</w:t>
            </w:r>
            <w:r>
              <w:rPr>
                <w:rFonts w:hint="eastAsia"/>
                <w:color w:val="auto"/>
                <w:sz w:val="24"/>
                <w:highlight w:val="none"/>
                <w:lang w:val="en-US" w:eastAsia="zh-CN"/>
              </w:rPr>
              <w:t>，</w:t>
            </w:r>
            <w:r>
              <w:rPr>
                <w:rFonts w:hint="eastAsia"/>
                <w:color w:val="auto"/>
                <w:sz w:val="24"/>
                <w:highlight w:val="none"/>
              </w:rPr>
              <w:t>其油脂生产工艺为粉碎、负压熬油、油渣分离、压榨，</w:t>
            </w:r>
            <w:r>
              <w:rPr>
                <w:rFonts w:hint="eastAsia"/>
                <w:sz w:val="24"/>
                <w:szCs w:val="24"/>
                <w:highlight w:val="none"/>
                <w:lang w:val="en-US" w:eastAsia="zh-CN"/>
              </w:rPr>
              <w:t>具有可类比性，</w:t>
            </w:r>
            <w:r>
              <w:rPr>
                <w:rFonts w:hint="eastAsia"/>
                <w:color w:val="auto"/>
                <w:sz w:val="24"/>
              </w:rPr>
              <w:t>加工过程中臭气</w:t>
            </w:r>
            <w:r>
              <w:rPr>
                <w:rFonts w:hint="eastAsia"/>
                <w:color w:val="auto"/>
                <w:sz w:val="24"/>
                <w:lang w:val="en-US" w:eastAsia="zh-CN"/>
              </w:rPr>
              <w:t>排放</w:t>
            </w:r>
            <w:r>
              <w:rPr>
                <w:rFonts w:hint="eastAsia"/>
                <w:color w:val="auto"/>
                <w:sz w:val="24"/>
              </w:rPr>
              <w:t>浓度</w:t>
            </w:r>
            <w:r>
              <w:rPr>
                <w:rFonts w:hint="eastAsia"/>
                <w:color w:val="auto"/>
                <w:sz w:val="24"/>
                <w:lang w:val="en-US" w:eastAsia="zh-CN"/>
              </w:rPr>
              <w:t>约为</w:t>
            </w:r>
            <w:r>
              <w:rPr>
                <w:rFonts w:hint="eastAsia"/>
                <w:sz w:val="24"/>
                <w:szCs w:val="24"/>
                <w:highlight w:val="none"/>
                <w:lang w:val="en-US" w:eastAsia="zh-CN"/>
              </w:rPr>
              <w:t>46</w:t>
            </w:r>
            <w:r>
              <w:rPr>
                <w:rFonts w:hint="eastAsia" w:ascii="Times New Roman" w:hAnsi="宋体" w:eastAsia="宋体" w:cs="Times New Roman"/>
                <w:b w:val="0"/>
                <w:bCs w:val="0"/>
                <w:color w:val="auto"/>
                <w:sz w:val="24"/>
                <w:szCs w:val="24"/>
                <w:highlight w:val="none"/>
                <w:lang w:val="en-US" w:eastAsia="zh-CN"/>
              </w:rPr>
              <w:t>~54</w:t>
            </w:r>
            <w:r>
              <w:rPr>
                <w:rFonts w:hint="eastAsia"/>
                <w:color w:val="auto"/>
                <w:sz w:val="24"/>
              </w:rPr>
              <w:t>（无量纲</w:t>
            </w:r>
            <w:r>
              <w:rPr>
                <w:rFonts w:hint="eastAsia"/>
                <w:color w:val="auto"/>
                <w:sz w:val="24"/>
                <w:lang w:eastAsia="zh-CN"/>
              </w:rPr>
              <w:t>）</w:t>
            </w:r>
            <w:r>
              <w:rPr>
                <w:rFonts w:hint="eastAsia"/>
                <w:color w:val="auto"/>
                <w:sz w:val="24"/>
              </w:rPr>
              <w:t>，另外，由于设备密封不严，生产过程中还会有少量无组织排放的恶臭气体产生</w:t>
            </w:r>
            <w:r>
              <w:rPr>
                <w:rFonts w:hint="eastAsia"/>
                <w:color w:val="auto"/>
                <w:sz w:val="24"/>
                <w:lang w:eastAsia="zh-CN"/>
              </w:rPr>
              <w:t>，</w:t>
            </w:r>
            <w:r>
              <w:rPr>
                <w:rFonts w:hint="eastAsia"/>
                <w:color w:val="auto"/>
                <w:sz w:val="24"/>
                <w:lang w:val="en-US" w:eastAsia="zh-CN"/>
              </w:rPr>
              <w:t>其</w:t>
            </w:r>
            <w:r>
              <w:rPr>
                <w:rFonts w:hint="eastAsia"/>
                <w:color w:val="auto"/>
                <w:sz w:val="24"/>
              </w:rPr>
              <w:t>蒸煮</w:t>
            </w:r>
            <w:r>
              <w:rPr>
                <w:rFonts w:hint="eastAsia"/>
                <w:color w:val="auto"/>
                <w:sz w:val="24"/>
                <w:lang w:eastAsia="zh-CN"/>
              </w:rPr>
              <w:t>、</w:t>
            </w:r>
            <w:r>
              <w:rPr>
                <w:rFonts w:hint="eastAsia"/>
                <w:color w:val="auto"/>
                <w:sz w:val="24"/>
              </w:rPr>
              <w:t>压榨分离废气采取集气管+冷凝器+活性炭吸附装置</w:t>
            </w:r>
            <w:r>
              <w:rPr>
                <w:rFonts w:hint="eastAsia"/>
                <w:color w:val="auto"/>
                <w:sz w:val="24"/>
                <w:lang w:val="en-US" w:eastAsia="zh-CN"/>
              </w:rPr>
              <w:t>处理。收集效率以99%计，臭气浓度处理效率以90%计，则臭气浓度产生情况为</w:t>
            </w:r>
            <w:r>
              <w:rPr>
                <w:rFonts w:hint="eastAsia"/>
                <w:sz w:val="24"/>
                <w:szCs w:val="24"/>
                <w:highlight w:val="none"/>
                <w:lang w:val="en-US" w:eastAsia="zh-CN"/>
              </w:rPr>
              <w:t>465</w:t>
            </w:r>
            <w:r>
              <w:rPr>
                <w:rFonts w:hint="eastAsia" w:ascii="Times New Roman" w:hAnsi="宋体" w:eastAsia="宋体" w:cs="Times New Roman"/>
                <w:b w:val="0"/>
                <w:bCs w:val="0"/>
                <w:color w:val="auto"/>
                <w:sz w:val="24"/>
                <w:szCs w:val="24"/>
                <w:highlight w:val="none"/>
                <w:lang w:val="en-US" w:eastAsia="zh-CN"/>
              </w:rPr>
              <w:t>~545</w:t>
            </w:r>
            <w:r>
              <w:rPr>
                <w:rFonts w:hint="eastAsia"/>
                <w:color w:val="auto"/>
                <w:sz w:val="24"/>
              </w:rPr>
              <w:t>（无量纲)</w:t>
            </w:r>
            <w:r>
              <w:rPr>
                <w:rFonts w:hint="eastAsia"/>
                <w:color w:val="auto"/>
                <w:sz w:val="24"/>
                <w:lang w:eastAsia="zh-CN"/>
              </w:rPr>
              <w:t>，</w:t>
            </w:r>
            <w:r>
              <w:rPr>
                <w:rFonts w:hint="eastAsia"/>
                <w:color w:val="auto"/>
                <w:sz w:val="24"/>
                <w:lang w:val="en-US" w:eastAsia="zh-CN"/>
              </w:rPr>
              <w:t>本次评价取其最大值，产生臭气浓度为</w:t>
            </w:r>
            <w:r>
              <w:rPr>
                <w:rFonts w:hint="eastAsia" w:ascii="Times New Roman" w:hAnsi="宋体" w:eastAsia="宋体" w:cs="Times New Roman"/>
                <w:b w:val="0"/>
                <w:bCs w:val="0"/>
                <w:color w:val="auto"/>
                <w:sz w:val="24"/>
                <w:szCs w:val="24"/>
                <w:highlight w:val="none"/>
                <w:lang w:val="en-US" w:eastAsia="zh-CN"/>
              </w:rPr>
              <w:t>545</w:t>
            </w:r>
            <w:r>
              <w:rPr>
                <w:rFonts w:hint="eastAsia"/>
                <w:color w:val="auto"/>
                <w:sz w:val="24"/>
              </w:rPr>
              <w:t>（无量纲)</w:t>
            </w:r>
            <w:r>
              <w:rPr>
                <w:rFonts w:hint="eastAsia"/>
                <w:color w:val="auto"/>
                <w:sz w:val="24"/>
                <w:lang w:eastAsia="zh-CN"/>
              </w:rPr>
              <w:t>。</w:t>
            </w:r>
          </w:p>
          <w:p>
            <w:pPr>
              <w:spacing w:line="360" w:lineRule="auto"/>
              <w:ind w:firstLine="480" w:firstLineChars="200"/>
              <w:rPr>
                <w:rFonts w:hint="eastAsia" w:eastAsia="宋体"/>
                <w:color w:val="auto"/>
                <w:sz w:val="24"/>
                <w:highlight w:val="none"/>
                <w:lang w:val="en-US" w:eastAsia="zh-CN"/>
              </w:rPr>
            </w:pPr>
            <w:r>
              <w:rPr>
                <w:rFonts w:hint="eastAsia"/>
                <w:sz w:val="24"/>
                <w:szCs w:val="24"/>
                <w:highlight w:val="none"/>
                <w:lang w:val="en-US" w:eastAsia="zh-CN"/>
              </w:rPr>
              <w:t>项目车间拟设置微负压，在预热锅、蒸煮锅、离心机、压榨机及烘干机等上方分别安装集气罩，经收集后与污水处理站废气共用1套“</w:t>
            </w:r>
            <w:r>
              <w:rPr>
                <w:rFonts w:hint="eastAsia"/>
                <w:color w:val="auto"/>
                <w:sz w:val="24"/>
                <w:szCs w:val="24"/>
                <w:highlight w:val="none"/>
                <w:lang w:val="en-US" w:eastAsia="zh-CN"/>
              </w:rPr>
              <w:t>油气分离+</w:t>
            </w:r>
            <w:r>
              <w:rPr>
                <w:rFonts w:hint="eastAsia"/>
                <w:sz w:val="24"/>
                <w:szCs w:val="24"/>
                <w:highlight w:val="none"/>
                <w:lang w:val="en-US" w:eastAsia="zh-CN"/>
              </w:rPr>
              <w:t>冷凝+喷淋塔+除雾器+UV光氧催化装置”处理后，经15m高排气筒排放。集气罩收集效率99%，</w:t>
            </w:r>
            <w:r>
              <w:rPr>
                <w:rFonts w:hint="eastAsia"/>
                <w:color w:val="auto"/>
                <w:sz w:val="24"/>
                <w:highlight w:val="none"/>
              </w:rPr>
              <w:t>恶臭的处理效率为9</w:t>
            </w:r>
            <w:r>
              <w:rPr>
                <w:rFonts w:hint="eastAsia"/>
                <w:color w:val="auto"/>
                <w:sz w:val="24"/>
                <w:highlight w:val="none"/>
                <w:lang w:val="en-US" w:eastAsia="zh-CN"/>
              </w:rPr>
              <w:t>5</w:t>
            </w:r>
            <w:r>
              <w:rPr>
                <w:rFonts w:hint="eastAsia"/>
                <w:color w:val="auto"/>
                <w:sz w:val="24"/>
                <w:highlight w:val="none"/>
              </w:rPr>
              <w:t>％，经处理后，DA</w:t>
            </w:r>
            <w:r>
              <w:rPr>
                <w:color w:val="auto"/>
                <w:sz w:val="24"/>
                <w:highlight w:val="none"/>
              </w:rPr>
              <w:t>00</w:t>
            </w:r>
            <w:r>
              <w:rPr>
                <w:rFonts w:hint="eastAsia"/>
                <w:color w:val="auto"/>
                <w:sz w:val="24"/>
                <w:highlight w:val="none"/>
              </w:rPr>
              <w:t>1外排废气中臭气排放浓度为</w:t>
            </w:r>
            <w:r>
              <w:rPr>
                <w:rFonts w:hint="eastAsia"/>
                <w:color w:val="auto"/>
                <w:sz w:val="24"/>
                <w:highlight w:val="none"/>
                <w:lang w:val="en-US" w:eastAsia="zh-CN"/>
              </w:rPr>
              <w:t>27</w:t>
            </w:r>
            <w:r>
              <w:rPr>
                <w:rFonts w:hint="eastAsia"/>
                <w:color w:val="auto"/>
                <w:sz w:val="24"/>
                <w:highlight w:val="none"/>
              </w:rPr>
              <w:t>（无量纲)，满足《恶臭污染物排放标准》（GB14554-93）中表2标准要求</w:t>
            </w:r>
            <w:r>
              <w:rPr>
                <w:rFonts w:hint="eastAsia"/>
                <w:color w:val="auto"/>
                <w:sz w:val="24"/>
                <w:highlight w:val="none"/>
                <w:lang w:eastAsia="zh-CN"/>
              </w:rPr>
              <w:t>（</w:t>
            </w:r>
            <w:r>
              <w:rPr>
                <w:rFonts w:hint="eastAsia"/>
                <w:sz w:val="24"/>
                <w:szCs w:val="24"/>
                <w:highlight w:val="none"/>
                <w:lang w:val="en-US" w:eastAsia="zh-CN"/>
              </w:rPr>
              <w:t>排气筒18m，&lt;3200（无量纲）</w:t>
            </w:r>
            <w:r>
              <w:rPr>
                <w:rFonts w:hint="eastAsia"/>
                <w:color w:val="auto"/>
                <w:sz w:val="24"/>
                <w:highlight w:val="none"/>
                <w:lang w:eastAsia="zh-CN"/>
              </w:rPr>
              <w:t>）</w:t>
            </w:r>
            <w:r>
              <w:rPr>
                <w:rFonts w:hint="eastAsia"/>
                <w:color w:val="auto"/>
                <w:sz w:val="24"/>
                <w:highlight w:val="none"/>
              </w:rPr>
              <w:t>。</w:t>
            </w:r>
            <w:r>
              <w:rPr>
                <w:rFonts w:hint="eastAsia"/>
                <w:color w:val="auto"/>
                <w:sz w:val="24"/>
                <w:highlight w:val="none"/>
                <w:lang w:val="en-US" w:eastAsia="zh-CN"/>
              </w:rPr>
              <w:t xml:space="preserve"> </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蒸煮</w:t>
            </w:r>
            <w:r>
              <w:rPr>
                <w:rFonts w:hint="eastAsia" w:ascii="Times New Roman" w:hAnsi="Times New Roman" w:eastAsia="宋体" w:cs="Times New Roman"/>
                <w:sz w:val="24"/>
                <w:szCs w:val="24"/>
                <w:lang w:val="en-US" w:eastAsia="zh-CN"/>
              </w:rPr>
              <w:t>油烟</w:t>
            </w:r>
            <w:r>
              <w:rPr>
                <w:rFonts w:hint="eastAsia"/>
                <w:sz w:val="24"/>
                <w:szCs w:val="24"/>
                <w:lang w:val="en-US" w:eastAsia="zh-CN"/>
              </w:rPr>
              <w:t>废气</w:t>
            </w:r>
          </w:p>
          <w:p>
            <w:pPr>
              <w:spacing w:line="360" w:lineRule="auto"/>
              <w:ind w:firstLine="480" w:firstLineChars="200"/>
              <w:rPr>
                <w:rFonts w:hint="default" w:eastAsia="宋体"/>
                <w:color w:val="auto"/>
                <w:sz w:val="24"/>
                <w:lang w:val="en-US" w:eastAsia="zh-CN"/>
              </w:rPr>
            </w:pPr>
            <w:r>
              <w:rPr>
                <w:rFonts w:hint="eastAsia"/>
                <w:sz w:val="24"/>
                <w:szCs w:val="24"/>
                <w:lang w:val="en-US" w:eastAsia="zh-CN"/>
              </w:rPr>
              <w:t>项目动物油脂熬制过程中会产生一定的油烟废气，蒸煮过程油烟产生量通过类比</w:t>
            </w:r>
            <w:r>
              <w:rPr>
                <w:rFonts w:hint="eastAsia"/>
                <w:color w:val="auto"/>
                <w:sz w:val="24"/>
                <w:highlight w:val="none"/>
                <w:lang w:eastAsia="zh-CN"/>
              </w:rPr>
              <w:t>《</w:t>
            </w:r>
            <w:r>
              <w:rPr>
                <w:rFonts w:hint="eastAsia"/>
                <w:color w:val="auto"/>
                <w:sz w:val="24"/>
                <w:highlight w:val="none"/>
              </w:rPr>
              <w:t>辽宁乾顺饲料油脂有限公司年产3000吨动物油脂项目竣工环境保护验收监测报告</w:t>
            </w:r>
            <w:r>
              <w:rPr>
                <w:rFonts w:hint="eastAsia"/>
                <w:color w:val="auto"/>
                <w:sz w:val="24"/>
                <w:highlight w:val="none"/>
                <w:lang w:eastAsia="zh-CN"/>
              </w:rPr>
              <w:t>》</w:t>
            </w:r>
            <w:r>
              <w:rPr>
                <w:rFonts w:hint="eastAsia"/>
                <w:color w:val="auto"/>
                <w:sz w:val="24"/>
                <w:highlight w:val="none"/>
                <w:lang w:val="en-US" w:eastAsia="zh-CN"/>
              </w:rPr>
              <w:t>，</w:t>
            </w:r>
            <w:r>
              <w:rPr>
                <w:rFonts w:hint="eastAsia"/>
                <w:sz w:val="24"/>
                <w:szCs w:val="24"/>
                <w:highlight w:val="none"/>
                <w:lang w:val="en-US" w:eastAsia="zh-CN"/>
              </w:rPr>
              <w:t>其油脂生产工艺为粉碎、负压熬油、油渣分离、压榨，具有可类比性，其</w:t>
            </w:r>
            <w:r>
              <w:rPr>
                <w:rFonts w:hint="eastAsia"/>
                <w:color w:val="auto"/>
                <w:sz w:val="24"/>
                <w:highlight w:val="none"/>
              </w:rPr>
              <w:t>熬油产生的油烟废气先通过油气分离器分离后，再通过冷凝器冷凝，</w:t>
            </w:r>
            <w:r>
              <w:rPr>
                <w:rFonts w:hint="eastAsia"/>
                <w:color w:val="auto"/>
                <w:sz w:val="24"/>
                <w:highlight w:val="none"/>
                <w:lang w:val="en-US" w:eastAsia="zh-CN"/>
              </w:rPr>
              <w:t>后通过活性炭吸附处理。</w:t>
            </w:r>
            <w:r>
              <w:rPr>
                <w:rFonts w:hint="eastAsia"/>
                <w:sz w:val="24"/>
                <w:szCs w:val="24"/>
                <w:highlight w:val="none"/>
                <w:lang w:val="en-US" w:eastAsia="zh-CN"/>
              </w:rPr>
              <w:t>根据其验收监测报告，油锅油烟废气经</w:t>
            </w:r>
            <w:r>
              <w:rPr>
                <w:rFonts w:hint="eastAsia"/>
                <w:color w:val="auto"/>
                <w:sz w:val="24"/>
              </w:rPr>
              <w:t>油气分离器</w:t>
            </w:r>
            <w:r>
              <w:rPr>
                <w:rFonts w:hint="eastAsia"/>
                <w:color w:val="auto"/>
                <w:sz w:val="24"/>
                <w:lang w:val="en-US" w:eastAsia="zh-CN"/>
              </w:rPr>
              <w:t>及</w:t>
            </w:r>
            <w:r>
              <w:rPr>
                <w:rFonts w:hint="eastAsia"/>
                <w:color w:val="auto"/>
                <w:sz w:val="24"/>
              </w:rPr>
              <w:t>冷凝器冷凝</w:t>
            </w:r>
            <w:r>
              <w:rPr>
                <w:rFonts w:hint="eastAsia"/>
                <w:color w:val="auto"/>
                <w:sz w:val="24"/>
                <w:lang w:val="en-US" w:eastAsia="zh-CN"/>
              </w:rPr>
              <w:t>后初始排放</w:t>
            </w:r>
            <w:r>
              <w:rPr>
                <w:rFonts w:hint="eastAsia"/>
                <w:color w:val="auto"/>
                <w:sz w:val="24"/>
              </w:rPr>
              <w:t>浓度</w:t>
            </w:r>
            <w:r>
              <w:rPr>
                <w:rFonts w:hint="eastAsia"/>
                <w:color w:val="auto"/>
                <w:sz w:val="24"/>
                <w:lang w:val="en-US" w:eastAsia="zh-CN"/>
              </w:rPr>
              <w:t>约为</w:t>
            </w:r>
            <w:r>
              <w:rPr>
                <w:rFonts w:hint="eastAsia"/>
                <w:sz w:val="24"/>
                <w:szCs w:val="24"/>
                <w:highlight w:val="none"/>
                <w:lang w:val="en-US" w:eastAsia="zh-CN"/>
              </w:rPr>
              <w:t>2.5</w:t>
            </w:r>
            <w:r>
              <w:rPr>
                <w:rFonts w:hint="eastAsia" w:ascii="Times New Roman" w:hAnsi="宋体" w:eastAsia="宋体" w:cs="Times New Roman"/>
                <w:b w:val="0"/>
                <w:bCs w:val="0"/>
                <w:color w:val="auto"/>
                <w:sz w:val="24"/>
                <w:szCs w:val="24"/>
                <w:highlight w:val="none"/>
                <w:lang w:val="en-US" w:eastAsia="zh-CN"/>
              </w:rPr>
              <w:t>~2.9</w:t>
            </w:r>
            <w:r>
              <w:rPr>
                <w:rFonts w:hint="eastAsia"/>
                <w:sz w:val="24"/>
                <w:szCs w:val="24"/>
                <w:lang w:val="en-US" w:eastAsia="zh-CN"/>
              </w:rPr>
              <w:t>mg/m</w:t>
            </w:r>
            <w:r>
              <w:rPr>
                <w:rFonts w:hint="eastAsia"/>
                <w:sz w:val="24"/>
                <w:szCs w:val="24"/>
                <w:vertAlign w:val="superscript"/>
                <w:lang w:val="en-US" w:eastAsia="zh-CN"/>
              </w:rPr>
              <w:t>3</w:t>
            </w:r>
            <w:r>
              <w:rPr>
                <w:rFonts w:hint="eastAsia"/>
                <w:color w:val="auto"/>
                <w:sz w:val="24"/>
              </w:rPr>
              <w:t>，</w:t>
            </w:r>
            <w:r>
              <w:rPr>
                <w:rFonts w:hint="eastAsia"/>
                <w:color w:val="auto"/>
                <w:sz w:val="24"/>
                <w:lang w:val="en-US" w:eastAsia="zh-CN"/>
              </w:rPr>
              <w:t>经活性炭吸附处理后，排气筒最终排放浓度为</w:t>
            </w:r>
            <w:r>
              <w:rPr>
                <w:rFonts w:hint="eastAsia"/>
                <w:sz w:val="24"/>
                <w:szCs w:val="24"/>
                <w:highlight w:val="none"/>
                <w:lang w:val="en-US" w:eastAsia="zh-CN"/>
              </w:rPr>
              <w:t>1.3</w:t>
            </w:r>
            <w:r>
              <w:rPr>
                <w:rFonts w:hint="eastAsia" w:ascii="Times New Roman" w:hAnsi="宋体" w:eastAsia="宋体" w:cs="Times New Roman"/>
                <w:b w:val="0"/>
                <w:bCs w:val="0"/>
                <w:color w:val="auto"/>
                <w:sz w:val="24"/>
                <w:szCs w:val="24"/>
                <w:highlight w:val="none"/>
                <w:lang w:val="en-US" w:eastAsia="zh-CN"/>
              </w:rPr>
              <w:t>~1.6</w:t>
            </w:r>
            <w:r>
              <w:rPr>
                <w:rFonts w:hint="eastAsia"/>
                <w:sz w:val="24"/>
                <w:szCs w:val="24"/>
                <w:lang w:val="en-US" w:eastAsia="zh-CN"/>
              </w:rPr>
              <w:t>mg/m</w:t>
            </w:r>
            <w:r>
              <w:rPr>
                <w:rFonts w:hint="eastAsia"/>
                <w:sz w:val="24"/>
                <w:szCs w:val="24"/>
                <w:vertAlign w:val="superscript"/>
                <w:lang w:val="en-US" w:eastAsia="zh-CN"/>
              </w:rPr>
              <w:t>3</w:t>
            </w:r>
            <w:r>
              <w:rPr>
                <w:rFonts w:hint="eastAsia"/>
                <w:color w:val="auto"/>
                <w:sz w:val="24"/>
              </w:rPr>
              <w:t>，油气分离器</w:t>
            </w:r>
            <w:r>
              <w:rPr>
                <w:rFonts w:hint="eastAsia"/>
                <w:color w:val="auto"/>
                <w:sz w:val="24"/>
                <w:lang w:val="en-US" w:eastAsia="zh-CN"/>
              </w:rPr>
              <w:t>及</w:t>
            </w:r>
            <w:r>
              <w:rPr>
                <w:rFonts w:hint="eastAsia"/>
                <w:color w:val="auto"/>
                <w:sz w:val="24"/>
              </w:rPr>
              <w:t>冷凝器</w:t>
            </w:r>
            <w:r>
              <w:rPr>
                <w:rFonts w:hint="eastAsia"/>
                <w:color w:val="auto"/>
                <w:sz w:val="24"/>
                <w:lang w:val="en-US" w:eastAsia="zh-CN"/>
              </w:rPr>
              <w:t>处理效率以95%计，收集效率以99%计，则熬油过程油烟初始产生浓度为</w:t>
            </w:r>
            <w:r>
              <w:rPr>
                <w:rFonts w:hint="eastAsia"/>
                <w:sz w:val="24"/>
                <w:szCs w:val="24"/>
                <w:highlight w:val="none"/>
                <w:lang w:val="en-US" w:eastAsia="zh-CN"/>
              </w:rPr>
              <w:t>50.5</w:t>
            </w:r>
            <w:r>
              <w:rPr>
                <w:rFonts w:hint="eastAsia" w:ascii="Times New Roman" w:hAnsi="宋体" w:eastAsia="宋体" w:cs="Times New Roman"/>
                <w:b w:val="0"/>
                <w:bCs w:val="0"/>
                <w:color w:val="auto"/>
                <w:sz w:val="24"/>
                <w:szCs w:val="24"/>
                <w:highlight w:val="none"/>
                <w:lang w:val="en-US" w:eastAsia="zh-CN"/>
              </w:rPr>
              <w:t>~58.6</w:t>
            </w:r>
            <w:r>
              <w:rPr>
                <w:rFonts w:hint="eastAsia"/>
                <w:sz w:val="24"/>
                <w:szCs w:val="24"/>
                <w:lang w:val="en-US" w:eastAsia="zh-CN"/>
              </w:rPr>
              <w:t>mg/m</w:t>
            </w:r>
            <w:r>
              <w:rPr>
                <w:rFonts w:hint="eastAsia"/>
                <w:sz w:val="24"/>
                <w:szCs w:val="24"/>
                <w:vertAlign w:val="superscript"/>
                <w:lang w:val="en-US" w:eastAsia="zh-CN"/>
              </w:rPr>
              <w:t>3</w:t>
            </w:r>
            <w:r>
              <w:rPr>
                <w:rFonts w:hint="eastAsia"/>
                <w:color w:val="auto"/>
                <w:sz w:val="24"/>
              </w:rPr>
              <w:t>，</w:t>
            </w:r>
            <w:r>
              <w:rPr>
                <w:rFonts w:hint="eastAsia"/>
                <w:color w:val="auto"/>
                <w:sz w:val="24"/>
                <w:lang w:val="en-US" w:eastAsia="zh-CN"/>
              </w:rPr>
              <w:t>本次评价取其最大值，油烟产生浓度以</w:t>
            </w:r>
            <w:r>
              <w:rPr>
                <w:rFonts w:hint="eastAsia" w:ascii="Times New Roman" w:hAnsi="宋体" w:eastAsia="宋体" w:cs="Times New Roman"/>
                <w:b w:val="0"/>
                <w:bCs w:val="0"/>
                <w:color w:val="auto"/>
                <w:sz w:val="24"/>
                <w:szCs w:val="24"/>
                <w:highlight w:val="none"/>
                <w:lang w:val="en-US" w:eastAsia="zh-CN"/>
              </w:rPr>
              <w:t>58.6</w:t>
            </w:r>
            <w:r>
              <w:rPr>
                <w:rFonts w:hint="eastAsia"/>
                <w:sz w:val="24"/>
                <w:szCs w:val="24"/>
                <w:lang w:val="en-US" w:eastAsia="zh-CN"/>
              </w:rPr>
              <w:t>mg/m</w:t>
            </w:r>
            <w:r>
              <w:rPr>
                <w:rFonts w:hint="eastAsia"/>
                <w:sz w:val="24"/>
                <w:szCs w:val="24"/>
                <w:vertAlign w:val="superscript"/>
                <w:lang w:val="en-US" w:eastAsia="zh-CN"/>
              </w:rPr>
              <w:t>3</w:t>
            </w:r>
            <w:r>
              <w:rPr>
                <w:rFonts w:hint="eastAsia"/>
                <w:color w:val="auto"/>
                <w:sz w:val="24"/>
                <w:lang w:val="en-US" w:eastAsia="zh-CN"/>
              </w:rPr>
              <w:t>计</w:t>
            </w:r>
            <w:r>
              <w:rPr>
                <w:rFonts w:hint="eastAsia"/>
                <w:color w:val="auto"/>
                <w:sz w:val="24"/>
                <w:lang w:eastAsia="zh-CN"/>
              </w:rPr>
              <w:t>。</w:t>
            </w:r>
            <w:r>
              <w:rPr>
                <w:rFonts w:hint="eastAsia"/>
                <w:color w:val="auto"/>
                <w:sz w:val="24"/>
                <w:lang w:val="en-US" w:eastAsia="zh-CN"/>
              </w:rPr>
              <w:t>项目风机</w:t>
            </w:r>
            <w:r>
              <w:rPr>
                <w:rFonts w:hint="eastAsia"/>
                <w:sz w:val="24"/>
                <w:szCs w:val="24"/>
                <w:lang w:val="en-US" w:eastAsia="zh-CN"/>
              </w:rPr>
              <w:t>风量为25000m</w:t>
            </w:r>
            <w:r>
              <w:rPr>
                <w:rFonts w:hint="eastAsia"/>
                <w:sz w:val="24"/>
                <w:szCs w:val="24"/>
                <w:vertAlign w:val="superscript"/>
                <w:lang w:val="en-US" w:eastAsia="zh-CN"/>
              </w:rPr>
              <w:t>3</w:t>
            </w:r>
            <w:r>
              <w:rPr>
                <w:rFonts w:hint="eastAsia"/>
                <w:sz w:val="24"/>
                <w:szCs w:val="24"/>
                <w:lang w:val="en-US" w:eastAsia="zh-CN"/>
              </w:rPr>
              <w:t>/h，油烟产生速率为1.465kg/h，年运行时间以2240h计，产生量为3.282t/a，经“油气分离+冷凝+喷淋塔+除雾器+UV光氧催化装置”处理，经18m高排气筒排放。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sz w:val="24"/>
                <w:szCs w:val="24"/>
                <w:highlight w:val="none"/>
                <w:lang w:eastAsia="zh-CN"/>
              </w:rPr>
            </w:pPr>
            <w:r>
              <w:rPr>
                <w:rFonts w:hint="eastAsia"/>
                <w:sz w:val="24"/>
                <w:szCs w:val="24"/>
                <w:lang w:val="en-US" w:eastAsia="zh-CN"/>
              </w:rPr>
              <w:t>项目原料输送进蒸煮锅后，蒸煮锅关闭，蒸煮完成待油脂冷却后，蒸煮锅出口开启，通过输送槽（拟密闭）将油脂输送出，熬炼锅整个熬炼过程处于密闭状态，仅留有排烟口，废气通过蒸煮锅上方的排烟口与管道连接进行收集。密闭管道收集效率可达99%，“</w:t>
            </w:r>
            <w:r>
              <w:rPr>
                <w:rFonts w:hint="eastAsia"/>
                <w:sz w:val="24"/>
                <w:szCs w:val="24"/>
                <w:highlight w:val="none"/>
                <w:lang w:val="en-US" w:eastAsia="zh-CN"/>
              </w:rPr>
              <w:t>油气分离+</w:t>
            </w:r>
            <w:r>
              <w:rPr>
                <w:rFonts w:hint="eastAsia"/>
                <w:sz w:val="24"/>
                <w:szCs w:val="24"/>
                <w:lang w:val="en-US" w:eastAsia="zh-CN"/>
              </w:rPr>
              <w:t>冷凝+喷淋塔+除雾器+UV光氧催化装置”去除效率以99%计，则处理后油烟排放量为0.032t/a，排放速率为0.014kg/h，排放浓度为0.56mg/m</w:t>
            </w:r>
            <w:r>
              <w:rPr>
                <w:rFonts w:hint="eastAsia"/>
                <w:sz w:val="24"/>
                <w:szCs w:val="24"/>
                <w:vertAlign w:val="superscript"/>
                <w:lang w:val="en-US" w:eastAsia="zh-CN"/>
              </w:rPr>
              <w:t>3</w:t>
            </w:r>
            <w:r>
              <w:rPr>
                <w:rFonts w:hint="eastAsia"/>
                <w:sz w:val="24"/>
                <w:szCs w:val="24"/>
                <w:lang w:val="en-US" w:eastAsia="zh-CN"/>
              </w:rPr>
              <w:t>，</w:t>
            </w:r>
            <w:r>
              <w:rPr>
                <w:rFonts w:hint="default" w:ascii="Times New Roman" w:hAnsi="Times New Roman" w:cs="Times New Roman"/>
                <w:color w:val="000000"/>
                <w:sz w:val="24"/>
                <w:szCs w:val="24"/>
                <w:highlight w:val="none"/>
                <w:lang w:eastAsia="zh-CN"/>
              </w:rPr>
              <w:t>能够满足《餐饮业油烟污染物排放标准》（DB41/1604-2018）表1中的</w:t>
            </w:r>
            <w:r>
              <w:rPr>
                <w:rFonts w:hint="eastAsia" w:ascii="Times New Roman" w:hAnsi="Times New Roman" w:cs="Times New Roman"/>
                <w:color w:val="000000"/>
                <w:sz w:val="24"/>
                <w:szCs w:val="24"/>
                <w:highlight w:val="none"/>
                <w:lang w:val="en-US" w:eastAsia="zh-CN"/>
              </w:rPr>
              <w:t>大</w:t>
            </w:r>
            <w:r>
              <w:rPr>
                <w:rFonts w:hint="default" w:ascii="Times New Roman" w:hAnsi="Times New Roman" w:cs="Times New Roman"/>
                <w:color w:val="000000"/>
                <w:sz w:val="24"/>
                <w:szCs w:val="24"/>
                <w:highlight w:val="none"/>
                <w:lang w:eastAsia="zh-CN"/>
              </w:rPr>
              <w:t>型标准（油烟1mg/m</w:t>
            </w:r>
            <w:r>
              <w:rPr>
                <w:rFonts w:hint="default" w:ascii="Times New Roman" w:hAnsi="Times New Roman" w:cs="Times New Roman"/>
                <w:color w:val="000000"/>
                <w:sz w:val="24"/>
                <w:szCs w:val="24"/>
                <w:highlight w:val="none"/>
                <w:vertAlign w:val="superscript"/>
                <w:lang w:eastAsia="zh-CN"/>
              </w:rPr>
              <w:t>3</w:t>
            </w:r>
            <w:r>
              <w:rPr>
                <w:rFonts w:hint="default" w:ascii="Times New Roman" w:hAnsi="Times New Roman" w:cs="Times New Roman"/>
                <w:color w:val="000000"/>
                <w:sz w:val="24"/>
                <w:szCs w:val="24"/>
                <w:highlight w:val="none"/>
                <w:lang w:eastAsia="zh-CN"/>
              </w:rPr>
              <w:t>）要求，达标排放。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highlight w:val="none"/>
                <w:lang w:val="en-US" w:eastAsia="zh-CN"/>
              </w:rPr>
            </w:pPr>
            <w:r>
              <w:rPr>
                <w:rFonts w:hint="eastAsia"/>
                <w:sz w:val="24"/>
                <w:szCs w:val="24"/>
                <w:lang w:val="en-US" w:eastAsia="zh-CN"/>
              </w:rPr>
              <w:t>未被收集的废气通过车间无组织排放，油烟无组织排放量分别为0.033t/a，排放速率分别为0.015kg/h。</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highlight w:val="none"/>
                <w:lang w:val="en-US" w:eastAsia="zh-CN"/>
              </w:rPr>
            </w:pPr>
            <w:r>
              <w:rPr>
                <w:rFonts w:hint="eastAsia"/>
                <w:sz w:val="24"/>
                <w:szCs w:val="24"/>
                <w:highlight w:val="none"/>
                <w:lang w:val="en-US" w:eastAsia="zh-CN"/>
              </w:rPr>
              <w:t>（3）污水处理站恶臭气体</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right="0" w:firstLine="480" w:firstLineChars="200"/>
              <w:textAlignment w:val="auto"/>
              <w:rPr>
                <w:rFonts w:hint="eastAsia"/>
                <w:sz w:val="24"/>
                <w:szCs w:val="24"/>
                <w:lang w:val="en-US" w:eastAsia="zh-CN"/>
              </w:rPr>
            </w:pPr>
            <w:r>
              <w:rPr>
                <w:rFonts w:hint="eastAsia"/>
                <w:sz w:val="24"/>
                <w:szCs w:val="24"/>
                <w:lang w:val="en-US" w:eastAsia="zh-CN"/>
              </w:rPr>
              <w:t>根据《污水处理厂恶臭污染状况分析与评价》（郭静等发表于《中国给水排水》2002年18卷第2期）研究成果，污水处理厂恶臭是多种物质的混合物，其中最主要的是H</w:t>
            </w:r>
            <w:r>
              <w:rPr>
                <w:rFonts w:hint="eastAsia"/>
                <w:sz w:val="24"/>
                <w:szCs w:val="24"/>
                <w:vertAlign w:val="subscript"/>
                <w:lang w:val="en-US" w:eastAsia="zh-CN"/>
              </w:rPr>
              <w:t>2</w:t>
            </w:r>
            <w:r>
              <w:rPr>
                <w:rFonts w:hint="eastAsia"/>
                <w:sz w:val="24"/>
                <w:szCs w:val="24"/>
                <w:lang w:val="en-US" w:eastAsia="zh-CN"/>
              </w:rPr>
              <w:t>S和NH</w:t>
            </w:r>
            <w:r>
              <w:rPr>
                <w:rFonts w:hint="eastAsia"/>
                <w:sz w:val="24"/>
                <w:szCs w:val="24"/>
                <w:vertAlign w:val="subscript"/>
                <w:lang w:val="en-US" w:eastAsia="zh-CN"/>
              </w:rPr>
              <w:t>3</w:t>
            </w:r>
            <w:r>
              <w:rPr>
                <w:rFonts w:hint="eastAsia"/>
                <w:sz w:val="24"/>
                <w:szCs w:val="24"/>
                <w:lang w:val="en-US" w:eastAsia="zh-CN"/>
              </w:rPr>
              <w:t>。参照有关研究及美国EPA的研究结论可知，每处理1gBODs可产生0.0031gNH</w:t>
            </w:r>
            <w:r>
              <w:rPr>
                <w:rFonts w:hint="eastAsia"/>
                <w:sz w:val="24"/>
                <w:szCs w:val="24"/>
                <w:vertAlign w:val="subscript"/>
                <w:lang w:val="en-US" w:eastAsia="zh-CN"/>
              </w:rPr>
              <w:t>3</w:t>
            </w:r>
            <w:r>
              <w:rPr>
                <w:rFonts w:hint="eastAsia"/>
                <w:sz w:val="24"/>
                <w:szCs w:val="24"/>
                <w:lang w:val="en-US" w:eastAsia="zh-CN"/>
              </w:rPr>
              <w:t>、0.00012gH</w:t>
            </w:r>
            <w:r>
              <w:rPr>
                <w:rFonts w:hint="eastAsia"/>
                <w:sz w:val="24"/>
                <w:szCs w:val="24"/>
                <w:vertAlign w:val="subscript"/>
                <w:lang w:val="en-US" w:eastAsia="zh-CN"/>
              </w:rPr>
              <w:t>2</w:t>
            </w:r>
            <w:r>
              <w:rPr>
                <w:rFonts w:hint="eastAsia"/>
                <w:sz w:val="24"/>
                <w:szCs w:val="24"/>
                <w:lang w:val="en-US" w:eastAsia="zh-CN"/>
              </w:rPr>
              <w:t>S。本项目运营后可削减BOD</w:t>
            </w:r>
            <w:r>
              <w:rPr>
                <w:rFonts w:hint="eastAsia"/>
                <w:sz w:val="24"/>
                <w:szCs w:val="24"/>
                <w:vertAlign w:val="subscript"/>
                <w:lang w:val="en-US" w:eastAsia="zh-CN"/>
              </w:rPr>
              <w:t>5</w:t>
            </w:r>
            <w:r>
              <w:rPr>
                <w:rFonts w:hint="eastAsia"/>
                <w:sz w:val="24"/>
                <w:szCs w:val="24"/>
                <w:lang w:val="en-US" w:eastAsia="zh-CN"/>
              </w:rPr>
              <w:t>2.544ta，则NH</w:t>
            </w:r>
            <w:r>
              <w:rPr>
                <w:rFonts w:hint="eastAsia"/>
                <w:sz w:val="24"/>
                <w:szCs w:val="24"/>
                <w:vertAlign w:val="subscript"/>
                <w:lang w:val="en-US" w:eastAsia="zh-CN"/>
              </w:rPr>
              <w:t>3</w:t>
            </w:r>
            <w:r>
              <w:rPr>
                <w:rFonts w:hint="eastAsia"/>
                <w:sz w:val="24"/>
                <w:szCs w:val="24"/>
                <w:lang w:val="en-US" w:eastAsia="zh-CN"/>
              </w:rPr>
              <w:t>和 H</w:t>
            </w:r>
            <w:r>
              <w:rPr>
                <w:rFonts w:hint="eastAsia"/>
                <w:sz w:val="24"/>
                <w:szCs w:val="24"/>
                <w:vertAlign w:val="subscript"/>
                <w:lang w:val="en-US" w:eastAsia="zh-CN"/>
              </w:rPr>
              <w:t>2</w:t>
            </w:r>
            <w:r>
              <w:rPr>
                <w:rFonts w:hint="eastAsia"/>
                <w:sz w:val="24"/>
                <w:szCs w:val="24"/>
                <w:lang w:val="en-US" w:eastAsia="zh-CN"/>
              </w:rPr>
              <w:t>S产生总量分别为0.0079t/a、0.0003t/a，产生速率分别为0.0012kg/h、0.00004kg/h，产生浓度分别关0.05mg/m</w:t>
            </w:r>
            <w:r>
              <w:rPr>
                <w:rFonts w:hint="eastAsia"/>
                <w:sz w:val="24"/>
                <w:szCs w:val="24"/>
                <w:vertAlign w:val="superscript"/>
                <w:lang w:val="en-US" w:eastAsia="zh-CN"/>
              </w:rPr>
              <w:t>3</w:t>
            </w:r>
            <w:r>
              <w:rPr>
                <w:rFonts w:hint="eastAsia"/>
                <w:sz w:val="24"/>
                <w:szCs w:val="24"/>
                <w:lang w:val="en-US" w:eastAsia="zh-CN"/>
              </w:rPr>
              <w:t>、0.002mg/m</w:t>
            </w:r>
            <w:r>
              <w:rPr>
                <w:rFonts w:hint="eastAsia"/>
                <w:sz w:val="24"/>
                <w:szCs w:val="24"/>
                <w:vertAlign w:val="superscript"/>
                <w:lang w:val="en-US" w:eastAsia="zh-CN"/>
              </w:rPr>
              <w:t>3</w:t>
            </w:r>
            <w:r>
              <w:rPr>
                <w:rFonts w:hint="eastAsia"/>
                <w:sz w:val="24"/>
                <w:szCs w:val="24"/>
                <w:lang w:val="en-US" w:eastAsia="zh-CN"/>
              </w:rPr>
              <w:t>。</w:t>
            </w:r>
            <w:r>
              <w:rPr>
                <w:rFonts w:hint="default" w:ascii="Times New Roman" w:hAnsi="Times New Roman" w:cs="Times New Roman"/>
                <w:b w:val="0"/>
                <w:bCs w:val="0"/>
                <w:sz w:val="24"/>
                <w:szCs w:val="24"/>
                <w:u w:val="none"/>
              </w:rPr>
              <w:t>项目污水处理工段全密</w:t>
            </w:r>
            <w:r>
              <w:rPr>
                <w:rFonts w:hint="eastAsia" w:ascii="Times New Roman" w:hAnsi="Times New Roman" w:cs="Times New Roman"/>
                <w:b w:val="0"/>
                <w:bCs w:val="0"/>
                <w:sz w:val="24"/>
                <w:szCs w:val="24"/>
                <w:u w:val="none"/>
                <w:lang w:val="en-US" w:eastAsia="zh-CN"/>
              </w:rPr>
              <w:t>闭</w:t>
            </w:r>
            <w:r>
              <w:rPr>
                <w:rFonts w:hint="default" w:ascii="Times New Roman" w:hAnsi="Times New Roman" w:cs="Times New Roman"/>
                <w:b w:val="0"/>
                <w:bCs w:val="0"/>
                <w:sz w:val="24"/>
                <w:szCs w:val="24"/>
                <w:u w:val="none"/>
              </w:rPr>
              <w:t>设置，水解酸化、接触氧化等重点单元均加盖密封，</w:t>
            </w:r>
            <w:r>
              <w:rPr>
                <w:rFonts w:hint="eastAsia"/>
                <w:sz w:val="24"/>
                <w:szCs w:val="24"/>
                <w:lang w:val="en-US" w:eastAsia="zh-CN"/>
              </w:rPr>
              <w:t>污水处理站产生的恶臭经管道引至喷淋塔+除雾器+光氧催化装置处理，项目废气收集效率以99%计，处理效率以80%计，则处理后NH</w:t>
            </w:r>
            <w:r>
              <w:rPr>
                <w:rFonts w:hint="eastAsia"/>
                <w:sz w:val="24"/>
                <w:szCs w:val="24"/>
                <w:vertAlign w:val="subscript"/>
                <w:lang w:val="en-US" w:eastAsia="zh-CN"/>
              </w:rPr>
              <w:t>3</w:t>
            </w:r>
            <w:r>
              <w:rPr>
                <w:rFonts w:hint="eastAsia"/>
                <w:sz w:val="24"/>
                <w:szCs w:val="24"/>
                <w:lang w:val="en-US" w:eastAsia="zh-CN"/>
              </w:rPr>
              <w:t>、H</w:t>
            </w:r>
            <w:r>
              <w:rPr>
                <w:rFonts w:hint="eastAsia"/>
                <w:sz w:val="24"/>
                <w:szCs w:val="24"/>
                <w:vertAlign w:val="subscript"/>
                <w:lang w:val="en-US" w:eastAsia="zh-CN"/>
              </w:rPr>
              <w:t>2</w:t>
            </w:r>
            <w:r>
              <w:rPr>
                <w:rFonts w:hint="eastAsia"/>
                <w:sz w:val="24"/>
                <w:szCs w:val="24"/>
                <w:lang w:val="en-US" w:eastAsia="zh-CN"/>
              </w:rPr>
              <w:t>S排放量分别为0.0016t/a、0.00006t/a，排放速率分别为0.0002kg/h、0.00001kg/h，排放浓度分别为0.01mg/m</w:t>
            </w:r>
            <w:r>
              <w:rPr>
                <w:rFonts w:hint="eastAsia"/>
                <w:sz w:val="24"/>
                <w:szCs w:val="24"/>
                <w:vertAlign w:val="superscript"/>
                <w:lang w:val="en-US" w:eastAsia="zh-CN"/>
              </w:rPr>
              <w:t>3</w:t>
            </w:r>
            <w:r>
              <w:rPr>
                <w:rFonts w:hint="eastAsia"/>
                <w:sz w:val="24"/>
                <w:szCs w:val="24"/>
                <w:lang w:val="en-US" w:eastAsia="zh-CN"/>
              </w:rPr>
              <w:t>、0.0004mg/m</w:t>
            </w:r>
            <w:r>
              <w:rPr>
                <w:rFonts w:hint="eastAsia"/>
                <w:sz w:val="24"/>
                <w:szCs w:val="24"/>
                <w:vertAlign w:val="superscript"/>
                <w:lang w:val="en-US" w:eastAsia="zh-CN"/>
              </w:rPr>
              <w:t>3</w:t>
            </w:r>
            <w:r>
              <w:rPr>
                <w:rFonts w:hint="eastAsia"/>
                <w:sz w:val="24"/>
                <w:szCs w:val="24"/>
                <w:lang w:val="en-US" w:eastAsia="zh-CN"/>
              </w:rPr>
              <w:t>。可以满足《恶臭污染物排放标准》(GB14554-1993)表2标准限值要求。</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right="0" w:firstLine="480" w:firstLineChars="200"/>
              <w:textAlignment w:val="auto"/>
              <w:rPr>
                <w:rFonts w:hint="eastAsia"/>
                <w:sz w:val="24"/>
                <w:szCs w:val="24"/>
                <w:lang w:val="en-US" w:eastAsia="zh-CN"/>
              </w:rPr>
            </w:pPr>
            <w:r>
              <w:rPr>
                <w:rFonts w:hint="eastAsia"/>
                <w:sz w:val="24"/>
                <w:szCs w:val="24"/>
                <w:lang w:val="en-US" w:eastAsia="zh-CN"/>
              </w:rPr>
              <w:t>未被收集的废气无组织排放，NH</w:t>
            </w:r>
            <w:r>
              <w:rPr>
                <w:rFonts w:hint="eastAsia"/>
                <w:sz w:val="24"/>
                <w:szCs w:val="24"/>
                <w:vertAlign w:val="subscript"/>
                <w:lang w:val="en-US" w:eastAsia="zh-CN"/>
              </w:rPr>
              <w:t>3</w:t>
            </w:r>
            <w:r>
              <w:rPr>
                <w:rFonts w:hint="eastAsia"/>
                <w:sz w:val="24"/>
                <w:szCs w:val="24"/>
                <w:lang w:val="en-US" w:eastAsia="zh-CN"/>
              </w:rPr>
              <w:t>、H</w:t>
            </w:r>
            <w:r>
              <w:rPr>
                <w:rFonts w:hint="eastAsia"/>
                <w:sz w:val="24"/>
                <w:szCs w:val="24"/>
                <w:vertAlign w:val="subscript"/>
                <w:lang w:val="en-US" w:eastAsia="zh-CN"/>
              </w:rPr>
              <w:t>2</w:t>
            </w:r>
            <w:r>
              <w:rPr>
                <w:rFonts w:hint="eastAsia"/>
                <w:sz w:val="24"/>
                <w:szCs w:val="24"/>
                <w:lang w:val="en-US" w:eastAsia="zh-CN"/>
              </w:rPr>
              <w:t>S无组织排放量分别为0.0001t/a、0.000003t/a，排放速率分别为0.000015kg/h、0.0000004kg/h。</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4）原料堆场废气</w:t>
            </w:r>
          </w:p>
          <w:p>
            <w:pPr>
              <w:pStyle w:val="10"/>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both"/>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cs="Times New Roman"/>
                <w:sz w:val="24"/>
                <w:szCs w:val="24"/>
                <w:highlight w:val="none"/>
              </w:rPr>
              <w:t>项目生产过程使用的原料为</w:t>
            </w:r>
            <w:r>
              <w:rPr>
                <w:rFonts w:hint="eastAsia" w:ascii="Times New Roman" w:hAnsi="Times New Roman" w:cs="Times New Roman"/>
                <w:sz w:val="24"/>
                <w:szCs w:val="24"/>
                <w:highlight w:val="none"/>
                <w:lang w:val="en-US" w:eastAsia="zh-CN"/>
              </w:rPr>
              <w:t>猪下脚料、鸡鸭下脚料及</w:t>
            </w:r>
            <w:r>
              <w:rPr>
                <w:rFonts w:hint="default" w:ascii="Times New Roman" w:hAnsi="Times New Roman" w:cs="Times New Roman"/>
                <w:sz w:val="24"/>
                <w:szCs w:val="24"/>
                <w:highlight w:val="none"/>
              </w:rPr>
              <w:t>猪骨</w:t>
            </w:r>
            <w:r>
              <w:rPr>
                <w:rFonts w:hint="eastAsia" w:ascii="Times New Roman" w:hAnsi="Times New Roman" w:cs="Times New Roman"/>
                <w:sz w:val="24"/>
                <w:szCs w:val="24"/>
                <w:highlight w:val="none"/>
                <w:lang w:eastAsia="zh-CN"/>
              </w:rPr>
              <w:t>、</w:t>
            </w:r>
            <w:r>
              <w:rPr>
                <w:rFonts w:hint="eastAsia" w:ascii="Times New Roman" w:hAnsi="Times New Roman" w:cs="Times New Roman"/>
                <w:sz w:val="24"/>
                <w:szCs w:val="24"/>
                <w:highlight w:val="none"/>
                <w:lang w:val="en-US" w:eastAsia="zh-CN"/>
              </w:rPr>
              <w:t>鸡骨</w:t>
            </w:r>
            <w:r>
              <w:rPr>
                <w:rFonts w:hint="default" w:ascii="Times New Roman" w:hAnsi="Times New Roman" w:cs="Times New Roman"/>
                <w:sz w:val="24"/>
                <w:szCs w:val="24"/>
                <w:highlight w:val="none"/>
              </w:rPr>
              <w:t>，本项目采用的</w:t>
            </w:r>
            <w:r>
              <w:rPr>
                <w:rFonts w:hint="eastAsia" w:ascii="Times New Roman" w:hAnsi="Times New Roman" w:cs="Times New Roman"/>
                <w:sz w:val="24"/>
                <w:szCs w:val="24"/>
                <w:highlight w:val="none"/>
                <w:lang w:val="en-US" w:eastAsia="zh-CN"/>
              </w:rPr>
              <w:t>下脚料及</w:t>
            </w:r>
            <w:r>
              <w:rPr>
                <w:rFonts w:hint="default" w:ascii="Times New Roman" w:hAnsi="Times New Roman" w:cs="Times New Roman"/>
                <w:color w:val="000000"/>
                <w:sz w:val="24"/>
                <w:szCs w:val="24"/>
                <w:highlight w:val="none"/>
              </w:rPr>
              <w:t>动物骨骼是来自</w:t>
            </w:r>
            <w:r>
              <w:rPr>
                <w:rFonts w:hint="eastAsia" w:ascii="Times New Roman" w:hAnsi="Times New Roman" w:cs="Times New Roman"/>
                <w:color w:val="000000"/>
                <w:sz w:val="24"/>
                <w:szCs w:val="24"/>
                <w:highlight w:val="none"/>
                <w:lang w:eastAsia="zh-CN"/>
              </w:rPr>
              <w:t>回收商</w:t>
            </w:r>
            <w:r>
              <w:rPr>
                <w:rFonts w:hint="default" w:ascii="Times New Roman" w:hAnsi="Times New Roman" w:cs="Times New Roman"/>
                <w:color w:val="000000"/>
                <w:sz w:val="24"/>
                <w:szCs w:val="24"/>
                <w:highlight w:val="none"/>
              </w:rPr>
              <w:t>经初步处理的废弃</w:t>
            </w:r>
            <w:r>
              <w:rPr>
                <w:rFonts w:hint="eastAsia" w:ascii="Times New Roman" w:hAnsi="Times New Roman" w:cs="Times New Roman"/>
                <w:color w:val="000000"/>
                <w:sz w:val="24"/>
                <w:szCs w:val="24"/>
                <w:highlight w:val="none"/>
                <w:lang w:val="en-US" w:eastAsia="zh-CN"/>
              </w:rPr>
              <w:t>下脚料及</w:t>
            </w:r>
            <w:r>
              <w:rPr>
                <w:rFonts w:hint="default" w:ascii="Times New Roman" w:hAnsi="Times New Roman" w:cs="Times New Roman"/>
                <w:color w:val="000000"/>
                <w:sz w:val="24"/>
                <w:szCs w:val="24"/>
                <w:highlight w:val="none"/>
              </w:rPr>
              <w:t>骨头，大部分为干化的骨头，</w:t>
            </w:r>
            <w:r>
              <w:rPr>
                <w:rFonts w:hint="default" w:ascii="Times New Roman" w:hAnsi="Times New Roman" w:cs="Times New Roman"/>
                <w:sz w:val="24"/>
                <w:szCs w:val="24"/>
                <w:highlight w:val="none"/>
              </w:rPr>
              <w:t>也可能购置部分新鲜的</w:t>
            </w:r>
            <w:r>
              <w:rPr>
                <w:rFonts w:hint="eastAsia" w:ascii="Times New Roman" w:hAnsi="Times New Roman" w:cs="Times New Roman"/>
                <w:sz w:val="24"/>
                <w:szCs w:val="24"/>
                <w:highlight w:val="none"/>
                <w:lang w:val="en-US" w:eastAsia="zh-CN"/>
              </w:rPr>
              <w:t>原料</w:t>
            </w:r>
            <w:r>
              <w:rPr>
                <w:rFonts w:hint="default" w:ascii="Times New Roman" w:hAnsi="Times New Roman" w:cs="Times New Roman"/>
                <w:sz w:val="24"/>
                <w:szCs w:val="24"/>
                <w:highlight w:val="none"/>
              </w:rPr>
              <w:t>，所带来的软组织等肉质在气温较高的情况下，破碎时有可能产生异味。</w:t>
            </w:r>
            <w:r>
              <w:rPr>
                <w:rFonts w:hint="default" w:ascii="Times New Roman" w:hAnsi="Times New Roman" w:cs="Times New Roman"/>
                <w:color w:val="000000"/>
                <w:sz w:val="24"/>
                <w:szCs w:val="24"/>
                <w:highlight w:val="none"/>
              </w:rPr>
              <w:t>原料经运输入</w:t>
            </w:r>
            <w:r>
              <w:rPr>
                <w:rFonts w:hint="default" w:ascii="Times New Roman" w:hAnsi="Times New Roman" w:cs="Times New Roman"/>
                <w:sz w:val="24"/>
                <w:szCs w:val="24"/>
                <w:highlight w:val="none"/>
              </w:rPr>
              <w:t>厂后，新鲜的</w:t>
            </w:r>
            <w:r>
              <w:rPr>
                <w:rFonts w:hint="eastAsia" w:ascii="Times New Roman" w:hAnsi="Times New Roman" w:cs="Times New Roman"/>
                <w:sz w:val="24"/>
                <w:szCs w:val="24"/>
                <w:highlight w:val="none"/>
                <w:lang w:val="en-US" w:eastAsia="zh-CN"/>
              </w:rPr>
              <w:t>原料</w:t>
            </w:r>
            <w:r>
              <w:rPr>
                <w:rFonts w:hint="default" w:ascii="Times New Roman" w:hAnsi="Times New Roman" w:cs="Times New Roman"/>
                <w:sz w:val="24"/>
                <w:szCs w:val="24"/>
                <w:highlight w:val="none"/>
              </w:rPr>
              <w:t>存储</w:t>
            </w:r>
            <w:r>
              <w:rPr>
                <w:rFonts w:hint="eastAsia" w:ascii="Times New Roman" w:hAnsi="Times New Roman" w:cs="Times New Roman"/>
                <w:sz w:val="24"/>
                <w:szCs w:val="24"/>
                <w:highlight w:val="none"/>
                <w:lang w:eastAsia="zh-CN"/>
              </w:rPr>
              <w:t>在</w:t>
            </w:r>
            <w:r>
              <w:rPr>
                <w:rFonts w:hint="default" w:ascii="Times New Roman" w:hAnsi="Times New Roman" w:cs="Times New Roman"/>
                <w:sz w:val="24"/>
                <w:szCs w:val="24"/>
                <w:highlight w:val="none"/>
              </w:rPr>
              <w:t>密封冷藏库中低温暂存，</w:t>
            </w:r>
            <w:r>
              <w:rPr>
                <w:rFonts w:hint="eastAsia" w:ascii="Times New Roman" w:hAnsi="Times New Roman" w:cs="Times New Roman"/>
                <w:sz w:val="24"/>
                <w:szCs w:val="24"/>
                <w:highlight w:val="none"/>
                <w:lang w:eastAsia="zh-CN"/>
              </w:rPr>
              <w:t>密闭冷藏库设置排风装置，</w:t>
            </w:r>
            <w:r>
              <w:rPr>
                <w:rFonts w:hint="default" w:ascii="Times New Roman" w:hAnsi="Times New Roman" w:cs="Times New Roman"/>
                <w:sz w:val="24"/>
                <w:szCs w:val="24"/>
                <w:highlight w:val="none"/>
              </w:rPr>
              <w:t>在</w:t>
            </w:r>
            <w:r>
              <w:rPr>
                <w:rFonts w:hint="eastAsia" w:ascii="Times New Roman" w:hAnsi="Times New Roman" w:cs="Times New Roman"/>
                <w:sz w:val="24"/>
                <w:szCs w:val="24"/>
                <w:highlight w:val="none"/>
                <w:lang w:val="en-US" w:eastAsia="zh-CN"/>
              </w:rPr>
              <w:t>原料</w:t>
            </w:r>
            <w:r>
              <w:rPr>
                <w:rFonts w:hint="default" w:ascii="Times New Roman" w:hAnsi="Times New Roman" w:cs="Times New Roman"/>
                <w:sz w:val="24"/>
                <w:szCs w:val="24"/>
                <w:highlight w:val="none"/>
              </w:rPr>
              <w:t>堆放过程中产生的异味较小。骨料（综合含水率不高于10%）的干骨放置</w:t>
            </w:r>
            <w:r>
              <w:rPr>
                <w:rFonts w:hint="eastAsia" w:ascii="Times New Roman" w:hAnsi="Times New Roman" w:cs="Times New Roman"/>
                <w:sz w:val="24"/>
                <w:szCs w:val="24"/>
                <w:highlight w:val="none"/>
                <w:lang w:val="en-US" w:eastAsia="zh-CN"/>
              </w:rPr>
              <w:t>原料仓库</w:t>
            </w:r>
            <w:r>
              <w:rPr>
                <w:rFonts w:hint="default" w:ascii="Times New Roman" w:hAnsi="Times New Roman" w:cs="Times New Roman"/>
                <w:sz w:val="24"/>
                <w:szCs w:val="24"/>
                <w:highlight w:val="none"/>
              </w:rPr>
              <w:t>暂存，</w:t>
            </w:r>
            <w:r>
              <w:rPr>
                <w:rFonts w:hint="eastAsia" w:ascii="Times New Roman" w:hAnsi="Times New Roman" w:cs="Times New Roman"/>
                <w:sz w:val="24"/>
                <w:szCs w:val="24"/>
                <w:highlight w:val="none"/>
                <w:lang w:val="en-US" w:eastAsia="zh-CN"/>
              </w:rPr>
              <w:t>同时生产车间内设有原料暂存区，</w:t>
            </w:r>
            <w:r>
              <w:rPr>
                <w:rFonts w:hint="default" w:ascii="Times New Roman" w:hAnsi="Times New Roman" w:cs="Times New Roman"/>
                <w:sz w:val="24"/>
                <w:szCs w:val="24"/>
                <w:highlight w:val="none"/>
              </w:rPr>
              <w:t>为减少恶臭气体排放，</w:t>
            </w:r>
            <w:r>
              <w:rPr>
                <w:rFonts w:hint="eastAsia" w:ascii="Times New Roman" w:hAnsi="Times New Roman" w:cs="Times New Roman"/>
                <w:sz w:val="24"/>
                <w:szCs w:val="24"/>
                <w:highlight w:val="none"/>
                <w:lang w:val="en-US" w:eastAsia="zh-CN"/>
              </w:rPr>
              <w:t>应</w:t>
            </w:r>
            <w:r>
              <w:rPr>
                <w:rFonts w:hint="default" w:ascii="Times New Roman" w:hAnsi="Times New Roman" w:cs="Times New Roman"/>
                <w:sz w:val="24"/>
                <w:szCs w:val="24"/>
                <w:highlight w:val="none"/>
              </w:rPr>
              <w:t>尽量减少骨料在厂区的堆放时间，最好是当天来料，当天加工</w:t>
            </w:r>
            <w:r>
              <w:rPr>
                <w:rFonts w:hint="eastAsia" w:ascii="Times New Roman" w:hAnsi="Times New Roman" w:cs="Times New Roman"/>
                <w:sz w:val="24"/>
                <w:szCs w:val="24"/>
                <w:highlight w:val="none"/>
                <w:lang w:eastAsia="zh-CN"/>
              </w:rPr>
              <w:t>，</w:t>
            </w:r>
            <w:r>
              <w:rPr>
                <w:rFonts w:hint="default" w:ascii="Times New Roman" w:hAnsi="Times New Roman" w:cs="Times New Roman"/>
                <w:sz w:val="24"/>
                <w:szCs w:val="24"/>
                <w:highlight w:val="none"/>
              </w:rPr>
              <w:t>且</w:t>
            </w:r>
            <w:r>
              <w:rPr>
                <w:rFonts w:hint="eastAsia" w:ascii="Times New Roman" w:hAnsi="Times New Roman" w:cs="Times New Roman"/>
                <w:sz w:val="24"/>
                <w:szCs w:val="24"/>
                <w:highlight w:val="none"/>
                <w:lang w:val="en-US" w:eastAsia="zh-CN"/>
              </w:rPr>
              <w:t>原料仓库及生产车间</w:t>
            </w:r>
            <w:r>
              <w:rPr>
                <w:rFonts w:hint="default" w:ascii="Times New Roman" w:hAnsi="Times New Roman" w:cs="Times New Roman"/>
                <w:sz w:val="24"/>
                <w:szCs w:val="24"/>
                <w:highlight w:val="none"/>
              </w:rPr>
              <w:t>顶部</w:t>
            </w:r>
            <w:r>
              <w:rPr>
                <w:rFonts w:hint="eastAsia" w:ascii="Times New Roman" w:hAnsi="Times New Roman" w:cs="Times New Roman"/>
                <w:sz w:val="24"/>
                <w:szCs w:val="24"/>
                <w:highlight w:val="none"/>
                <w:lang w:val="en-US" w:eastAsia="zh-CN"/>
              </w:rPr>
              <w:t>均</w:t>
            </w:r>
            <w:r>
              <w:rPr>
                <w:rFonts w:hint="default" w:ascii="Times New Roman" w:hAnsi="Times New Roman" w:cs="Times New Roman"/>
                <w:sz w:val="24"/>
                <w:szCs w:val="24"/>
                <w:highlight w:val="none"/>
              </w:rPr>
              <w:t>设置集气装置，进行定时换气</w:t>
            </w:r>
            <w:r>
              <w:rPr>
                <w:rFonts w:hint="eastAsia" w:ascii="Times New Roman" w:hAnsi="Times New Roman" w:cs="Times New Roman"/>
                <w:sz w:val="24"/>
                <w:szCs w:val="24"/>
                <w:highlight w:val="none"/>
                <w:lang w:eastAsia="zh-CN"/>
              </w:rPr>
              <w:t>。</w:t>
            </w:r>
            <w:r>
              <w:rPr>
                <w:rFonts w:hint="eastAsia" w:ascii="Times New Roman" w:hAnsi="Times New Roman" w:cs="Times New Roman"/>
                <w:sz w:val="24"/>
                <w:szCs w:val="24"/>
                <w:highlight w:val="none"/>
                <w:lang w:val="en-US" w:eastAsia="zh-CN"/>
              </w:rPr>
              <w:t>本次原料堆场废气仅进行定性分析，不再定量分析。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（5）破碎、筛分、混合、包装工序废气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参照《生态环境部关于发布&lt;排放源统计调查产排污核算方法和系数手册&gt;的公告》（公告2021年第24号）132饲料加工行业系数手册，配合饲料(规模&lt;10万吨/年)粉碎、混合过程中颗粒物产生量为0.043kg/t产品，本项目肉粉年产量为12000t/a，骨粉年产量为8000t/a，肉骨粉年产量为10000t/a，则粉尘产生量为1.29t/a。项目破碎机、筛分机均密闭，仅进出口会产生粉尘，评价拟在破碎机、混合机、筛分机进出口设置集气装置，包装机上方设置集气罩，产生的废气分别收集后经1套覆膜袋式除尘器处理，由15m排气筒DA002排放。本工序年工作时间为1680h，设计风机风量为10000m</w:t>
            </w:r>
            <w:r>
              <w:rPr>
                <w:rFonts w:hint="eastAsia"/>
                <w:sz w:val="24"/>
                <w:szCs w:val="24"/>
                <w:vertAlign w:val="superscript"/>
                <w:lang w:val="en-US" w:eastAsia="zh-CN"/>
              </w:rPr>
              <w:t>3</w:t>
            </w:r>
            <w:r>
              <w:rPr>
                <w:rFonts w:hint="eastAsia"/>
                <w:sz w:val="24"/>
                <w:szCs w:val="24"/>
                <w:lang w:val="en-US" w:eastAsia="zh-CN"/>
              </w:rPr>
              <w:t>/h，集气罩收集效率以90%计，则有组织粉尘产生量为1.161t/a，产生速率为0.691kg/h，产生浓度为69.1mg/m</w:t>
            </w:r>
            <w:r>
              <w:rPr>
                <w:rFonts w:hint="eastAsia"/>
                <w:sz w:val="24"/>
                <w:szCs w:val="24"/>
                <w:vertAlign w:val="superscript"/>
                <w:lang w:val="en-US" w:eastAsia="zh-CN"/>
              </w:rPr>
              <w:t>3</w:t>
            </w:r>
            <w:r>
              <w:rPr>
                <w:rFonts w:hint="eastAsia"/>
                <w:sz w:val="24"/>
                <w:szCs w:val="24"/>
                <w:lang w:val="en-US" w:eastAsia="zh-CN"/>
              </w:rPr>
              <w:t>，袋式除尘器除尘效率为95%，则处理后粉尘有组织排放量为0.058t/a，排放速率为0.035kg/h，排放浓度为3.5mg/m</w:t>
            </w:r>
            <w:r>
              <w:rPr>
                <w:rFonts w:hint="eastAsia"/>
                <w:sz w:val="24"/>
                <w:szCs w:val="24"/>
                <w:vertAlign w:val="superscript"/>
                <w:lang w:val="en-US" w:eastAsia="zh-CN"/>
              </w:rPr>
              <w:t>3</w:t>
            </w:r>
            <w:r>
              <w:rPr>
                <w:rFonts w:hint="eastAsia"/>
                <w:sz w:val="24"/>
                <w:szCs w:val="24"/>
                <w:lang w:val="en-US" w:eastAsia="zh-CN"/>
              </w:rPr>
              <w:t>，满足《大气污染物综合排放标准》（GB16297-1996）表2二级标准要求。未收集的粉尘车间无组织排放，无组织粉尘排放量0.129t/a，排放速率为0.077kg/h。</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highlight w:val="none"/>
                <w:lang w:val="en-US" w:eastAsia="zh-CN"/>
              </w:rPr>
            </w:pPr>
            <w:r>
              <w:rPr>
                <w:rFonts w:hint="eastAsia"/>
                <w:sz w:val="24"/>
                <w:szCs w:val="24"/>
                <w:lang w:val="en-US" w:eastAsia="zh-CN"/>
              </w:rPr>
              <w:t>未被收集的废气通过车间无组织排放，颗粒物无组织排放量分别为0.129t/a，排放速率分别为0.077kg/h。</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（6）锅炉烟气</w:t>
            </w:r>
          </w:p>
          <w:p>
            <w:pPr>
              <w:pStyle w:val="4"/>
              <w:spacing w:before="0" w:after="0" w:line="360" w:lineRule="auto"/>
              <w:ind w:left="0" w:firstLine="480" w:firstLineChars="200"/>
              <w:rPr>
                <w:rFonts w:hint="eastAsia" w:eastAsia="宋体"/>
                <w:b w:val="0"/>
                <w:bCs w:val="0"/>
                <w:color w:val="000000"/>
                <w:kern w:val="2"/>
                <w:sz w:val="24"/>
                <w:szCs w:val="24"/>
                <w:highlight w:val="none"/>
                <w:lang w:val="en-US" w:eastAsia="zh-CN"/>
              </w:rPr>
            </w:pPr>
            <w:r>
              <w:rPr>
                <w:rFonts w:hint="eastAsia" w:eastAsia="宋体"/>
                <w:b w:val="0"/>
                <w:bCs w:val="0"/>
                <w:color w:val="000000"/>
                <w:kern w:val="2"/>
                <w:sz w:val="24"/>
                <w:szCs w:val="24"/>
                <w:highlight w:val="none"/>
                <w:lang w:val="en-US" w:eastAsia="zh-CN"/>
              </w:rPr>
              <w:t>项目厂区建设1台1t/h导热油锅炉、1台6t/h导热油锅炉、1台1t/h蒸汽锅炉、1台6t/h蒸汽锅炉，均采用天然气作为燃料，采用储罐装液化天然气。天然气锅炉燃烧过程会产生颗粒物、SO</w:t>
            </w:r>
            <w:r>
              <w:rPr>
                <w:rFonts w:hint="eastAsia" w:eastAsia="宋体"/>
                <w:b w:val="0"/>
                <w:bCs w:val="0"/>
                <w:color w:val="000000"/>
                <w:kern w:val="2"/>
                <w:sz w:val="24"/>
                <w:szCs w:val="24"/>
                <w:highlight w:val="none"/>
                <w:vertAlign w:val="subscript"/>
                <w:lang w:val="en-US" w:eastAsia="zh-CN"/>
              </w:rPr>
              <w:t>2</w:t>
            </w:r>
            <w:r>
              <w:rPr>
                <w:rFonts w:hint="eastAsia" w:eastAsia="宋体"/>
                <w:b w:val="0"/>
                <w:bCs w:val="0"/>
                <w:color w:val="000000"/>
                <w:kern w:val="2"/>
                <w:sz w:val="24"/>
                <w:szCs w:val="24"/>
                <w:highlight w:val="none"/>
                <w:lang w:val="en-US" w:eastAsia="zh-CN"/>
              </w:rPr>
              <w:t>、NOx。根据建设单位提供资料，项目导热油锅炉及蒸汽锅炉天然气用量共计150万m</w:t>
            </w:r>
            <w:r>
              <w:rPr>
                <w:rFonts w:hint="eastAsia" w:eastAsia="宋体"/>
                <w:b w:val="0"/>
                <w:bCs w:val="0"/>
                <w:color w:val="000000"/>
                <w:kern w:val="2"/>
                <w:sz w:val="24"/>
                <w:szCs w:val="24"/>
                <w:highlight w:val="none"/>
                <w:vertAlign w:val="superscript"/>
                <w:lang w:val="en-US" w:eastAsia="zh-CN"/>
              </w:rPr>
              <w:t>3</w:t>
            </w:r>
            <w:r>
              <w:rPr>
                <w:rFonts w:hint="eastAsia" w:eastAsia="宋体"/>
                <w:b w:val="0"/>
                <w:bCs w:val="0"/>
                <w:color w:val="000000"/>
                <w:kern w:val="2"/>
                <w:sz w:val="24"/>
                <w:szCs w:val="24"/>
                <w:highlight w:val="none"/>
                <w:lang w:val="en-US" w:eastAsia="zh-CN"/>
              </w:rPr>
              <w:t>/a。</w:t>
            </w:r>
          </w:p>
          <w:p>
            <w:pPr>
              <w:pStyle w:val="4"/>
              <w:keepLines w:val="0"/>
              <w:pageBreakBefore w:val="0"/>
              <w:widowControl w:val="0"/>
              <w:kinsoku/>
              <w:wordWrap/>
              <w:topLinePunct w:val="0"/>
              <w:autoSpaceDE/>
              <w:autoSpaceDN/>
              <w:bidi w:val="0"/>
              <w:spacing w:before="0" w:after="0" w:line="360" w:lineRule="auto"/>
              <w:ind w:left="0" w:firstLine="480" w:firstLineChars="200"/>
              <w:textAlignment w:val="auto"/>
              <w:rPr>
                <w:rFonts w:hint="eastAsia" w:eastAsia="宋体"/>
                <w:b w:val="0"/>
                <w:bCs w:val="0"/>
                <w:color w:val="000000"/>
                <w:kern w:val="2"/>
                <w:sz w:val="24"/>
                <w:szCs w:val="24"/>
                <w:highlight w:val="none"/>
                <w:lang w:val="en-US" w:eastAsia="zh-CN"/>
              </w:rPr>
            </w:pPr>
            <w:r>
              <w:rPr>
                <w:rFonts w:hint="eastAsia" w:eastAsia="宋体"/>
                <w:b w:val="0"/>
                <w:bCs w:val="0"/>
                <w:color w:val="000000"/>
                <w:kern w:val="2"/>
                <w:sz w:val="24"/>
                <w:szCs w:val="24"/>
                <w:highlight w:val="none"/>
                <w:lang w:val="en-US" w:eastAsia="zh-CN"/>
              </w:rPr>
              <w:t>根据《排污许可申请与核发技术规范 锅炉》及《生态环境部关于发布&lt;排放源统计调查产排污核算方法和系数手册&gt;的公告》（公告2021年第24号）4430工业锅炉（热力供应）行业系数手册可知，本项目锅炉废气主要污染物产污系数见下表：</w:t>
            </w:r>
          </w:p>
          <w:p>
            <w:pPr>
              <w:pStyle w:val="30"/>
              <w:spacing w:line="240" w:lineRule="auto"/>
              <w:ind w:firstLine="482"/>
              <w:jc w:val="center"/>
              <w:rPr>
                <w:rFonts w:hint="eastAsia" w:ascii="Times New Roman" w:hAnsi="Times New Roman" w:eastAsia="宋体" w:cs="Times New Roman"/>
                <w:b/>
                <w:color w:val="000000"/>
                <w:szCs w:val="24"/>
                <w:highlight w:val="none"/>
                <w:lang w:val="en-US" w:eastAsia="zh-CN"/>
              </w:rPr>
            </w:pPr>
            <w:r>
              <w:rPr>
                <w:rFonts w:ascii="Times New Roman" w:hAnsi="Times New Roman" w:eastAsia="宋体" w:cs="Times New Roman"/>
                <w:b/>
                <w:color w:val="000000"/>
                <w:szCs w:val="24"/>
                <w:highlight w:val="none"/>
              </w:rPr>
              <w:t>表</w:t>
            </w:r>
            <w:r>
              <w:rPr>
                <w:rFonts w:hint="eastAsia" w:ascii="Times New Roman" w:hAnsi="Times New Roman" w:eastAsia="宋体" w:cs="Times New Roman"/>
                <w:b/>
                <w:color w:val="000000"/>
                <w:szCs w:val="24"/>
                <w:highlight w:val="none"/>
                <w:lang w:val="en-US" w:eastAsia="zh-CN"/>
              </w:rPr>
              <w:t>17</w:t>
            </w:r>
            <w:r>
              <w:rPr>
                <w:rFonts w:hint="eastAsia" w:ascii="Times New Roman" w:hAnsi="Times New Roman" w:eastAsia="宋体" w:cs="Times New Roman"/>
                <w:b/>
                <w:color w:val="000000"/>
                <w:szCs w:val="24"/>
                <w:highlight w:val="none"/>
              </w:rPr>
              <w:t xml:space="preserve"> </w:t>
            </w:r>
            <w:r>
              <w:rPr>
                <w:rFonts w:ascii="Times New Roman" w:hAnsi="Times New Roman" w:eastAsia="宋体" w:cs="Times New Roman"/>
                <w:b/>
                <w:color w:val="000000"/>
                <w:szCs w:val="24"/>
                <w:highlight w:val="none"/>
              </w:rPr>
              <w:t xml:space="preserve">  </w:t>
            </w:r>
            <w:r>
              <w:rPr>
                <w:rFonts w:hint="eastAsia" w:ascii="Times New Roman" w:hAnsi="Times New Roman" w:eastAsia="宋体" w:cs="Times New Roman"/>
                <w:b/>
                <w:color w:val="000000"/>
                <w:szCs w:val="24"/>
                <w:highlight w:val="none"/>
              </w:rPr>
              <w:t>天然气锅炉产污系数一览表</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84"/>
              <w:gridCol w:w="2856"/>
              <w:gridCol w:w="2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4" w:hRule="atLeast"/>
              </w:trPr>
              <w:tc>
                <w:tcPr>
                  <w:tcW w:w="1784" w:type="pct"/>
                  <w:tcBorders>
                    <w:top w:val="single" w:color="auto" w:sz="4" w:space="0"/>
                    <w:left w:val="single" w:color="auto" w:sz="4" w:space="0"/>
                    <w:bottom w:val="single" w:color="auto" w:sz="4" w:space="0"/>
                    <w:right w:val="single" w:color="auto" w:sz="4" w:space="0"/>
                  </w:tcBorders>
                  <w:noWrap w:val="0"/>
                  <w:vAlign w:val="center"/>
                </w:tcPr>
                <w:p>
                  <w:pPr>
                    <w:pStyle w:val="30"/>
                    <w:spacing w:line="240" w:lineRule="auto"/>
                    <w:ind w:firstLine="0" w:firstLineChars="0"/>
                    <w:jc w:val="center"/>
                    <w:rPr>
                      <w:color w:val="000000"/>
                      <w:sz w:val="21"/>
                      <w:szCs w:val="21"/>
                      <w:highlight w:val="none"/>
                    </w:rPr>
                  </w:pPr>
                  <w:r>
                    <w:rPr>
                      <w:rFonts w:hint="eastAsia"/>
                      <w:color w:val="000000"/>
                      <w:sz w:val="21"/>
                      <w:szCs w:val="21"/>
                      <w:highlight w:val="none"/>
                    </w:rPr>
                    <w:t>污染物指标</w:t>
                  </w:r>
                </w:p>
              </w:tc>
              <w:tc>
                <w:tcPr>
                  <w:tcW w:w="1708" w:type="pct"/>
                  <w:tcBorders>
                    <w:top w:val="single" w:color="auto" w:sz="4" w:space="0"/>
                    <w:left w:val="single" w:color="auto" w:sz="4" w:space="0"/>
                    <w:bottom w:val="single" w:color="auto" w:sz="4" w:space="0"/>
                    <w:right w:val="single" w:color="auto" w:sz="4" w:space="0"/>
                  </w:tcBorders>
                  <w:noWrap w:val="0"/>
                  <w:vAlign w:val="center"/>
                </w:tcPr>
                <w:p>
                  <w:pPr>
                    <w:pStyle w:val="30"/>
                    <w:spacing w:line="240" w:lineRule="auto"/>
                    <w:ind w:firstLine="0" w:firstLineChars="0"/>
                    <w:jc w:val="center"/>
                    <w:rPr>
                      <w:rFonts w:hint="eastAsia" w:eastAsia="宋体"/>
                      <w:color w:val="000000"/>
                      <w:sz w:val="21"/>
                      <w:szCs w:val="21"/>
                      <w:highlight w:val="none"/>
                      <w:lang w:eastAsia="zh-CN"/>
                    </w:rPr>
                  </w:pPr>
                  <w:r>
                    <w:rPr>
                      <w:rFonts w:hint="eastAsia"/>
                      <w:color w:val="000000"/>
                      <w:sz w:val="21"/>
                      <w:szCs w:val="21"/>
                      <w:highlight w:val="none"/>
                      <w:lang w:val="en-US" w:eastAsia="zh-CN"/>
                    </w:rPr>
                    <w:t>单位</w:t>
                  </w:r>
                </w:p>
              </w:tc>
              <w:tc>
                <w:tcPr>
                  <w:tcW w:w="1506" w:type="pct"/>
                  <w:tcBorders>
                    <w:top w:val="single" w:color="auto" w:sz="4" w:space="0"/>
                    <w:left w:val="single" w:color="auto" w:sz="4" w:space="0"/>
                    <w:bottom w:val="single" w:color="auto" w:sz="4" w:space="0"/>
                    <w:right w:val="single" w:color="auto" w:sz="4" w:space="0"/>
                  </w:tcBorders>
                  <w:noWrap w:val="0"/>
                  <w:vAlign w:val="center"/>
                </w:tcPr>
                <w:p>
                  <w:pPr>
                    <w:pStyle w:val="30"/>
                    <w:spacing w:line="240" w:lineRule="auto"/>
                    <w:ind w:firstLine="0" w:firstLineChars="0"/>
                    <w:jc w:val="center"/>
                    <w:rPr>
                      <w:rFonts w:hint="default" w:eastAsia="宋体"/>
                      <w:color w:val="000000"/>
                      <w:sz w:val="21"/>
                      <w:szCs w:val="21"/>
                      <w:highlight w:val="none"/>
                      <w:lang w:val="en-US" w:eastAsia="zh-CN"/>
                    </w:rPr>
                  </w:pPr>
                  <w:r>
                    <w:rPr>
                      <w:rFonts w:hint="eastAsia"/>
                      <w:color w:val="000000"/>
                      <w:sz w:val="21"/>
                      <w:szCs w:val="21"/>
                      <w:highlight w:val="none"/>
                      <w:lang w:val="en-US" w:eastAsia="zh-CN"/>
                    </w:rPr>
                    <w:t>产污系数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trPr>
              <w:tc>
                <w:tcPr>
                  <w:tcW w:w="1784" w:type="pct"/>
                  <w:tcBorders>
                    <w:left w:val="single" w:color="auto" w:sz="4" w:space="0"/>
                    <w:right w:val="single" w:color="auto" w:sz="4" w:space="0"/>
                  </w:tcBorders>
                  <w:noWrap w:val="0"/>
                  <w:vAlign w:val="center"/>
                </w:tcPr>
                <w:p>
                  <w:pPr>
                    <w:snapToGrid w:val="0"/>
                    <w:jc w:val="center"/>
                    <w:rPr>
                      <w:rFonts w:hint="eastAsia" w:eastAsia="宋体"/>
                      <w:color w:val="000000"/>
                      <w:spacing w:val="-10"/>
                      <w:szCs w:val="21"/>
                      <w:highlight w:val="none"/>
                      <w:lang w:eastAsia="zh-CN"/>
                    </w:rPr>
                  </w:pPr>
                  <w:r>
                    <w:rPr>
                      <w:rFonts w:hint="eastAsia"/>
                      <w:color w:val="000000"/>
                      <w:sz w:val="21"/>
                      <w:szCs w:val="21"/>
                      <w:highlight w:val="none"/>
                      <w:lang w:val="en-US" w:eastAsia="zh-CN"/>
                    </w:rPr>
                    <w:t>烟气量</w:t>
                  </w:r>
                </w:p>
              </w:tc>
              <w:tc>
                <w:tcPr>
                  <w:tcW w:w="1708" w:type="pct"/>
                  <w:tcBorders>
                    <w:top w:val="single" w:color="auto" w:sz="4" w:space="0"/>
                    <w:left w:val="single" w:color="auto" w:sz="4" w:space="0"/>
                    <w:bottom w:val="single" w:color="auto" w:sz="4" w:space="0"/>
                    <w:right w:val="single" w:color="auto" w:sz="4" w:space="0"/>
                  </w:tcBorders>
                  <w:noWrap w:val="0"/>
                  <w:vAlign w:val="center"/>
                </w:tcPr>
                <w:p>
                  <w:pPr>
                    <w:pStyle w:val="28"/>
                    <w:spacing w:line="240" w:lineRule="auto"/>
                    <w:ind w:firstLine="0" w:firstLineChars="0"/>
                    <w:jc w:val="center"/>
                    <w:rPr>
                      <w:rFonts w:hint="eastAsia"/>
                      <w:color w:val="000000"/>
                      <w:spacing w:val="-10"/>
                      <w:szCs w:val="21"/>
                      <w:highlight w:val="none"/>
                    </w:rPr>
                  </w:pPr>
                  <w:r>
                    <w:rPr>
                      <w:rFonts w:hint="eastAsia"/>
                      <w:color w:val="000000"/>
                      <w:spacing w:val="-10"/>
                      <w:sz w:val="21"/>
                      <w:szCs w:val="18"/>
                      <w:highlight w:val="none"/>
                      <w:lang w:eastAsia="zh-CN"/>
                    </w:rPr>
                    <w:t>m</w:t>
                  </w:r>
                  <w:r>
                    <w:rPr>
                      <w:rFonts w:hint="eastAsia"/>
                      <w:color w:val="000000"/>
                      <w:spacing w:val="-11"/>
                      <w:sz w:val="21"/>
                      <w:szCs w:val="18"/>
                      <w:highlight w:val="none"/>
                      <w:vertAlign w:val="superscript"/>
                      <w:lang w:eastAsia="zh-CN"/>
                    </w:rPr>
                    <w:t>3</w:t>
                  </w:r>
                  <w:r>
                    <w:rPr>
                      <w:rFonts w:hint="eastAsia"/>
                      <w:color w:val="000000"/>
                      <w:spacing w:val="-10"/>
                      <w:sz w:val="21"/>
                      <w:szCs w:val="18"/>
                      <w:highlight w:val="none"/>
                      <w:lang w:eastAsia="zh-CN"/>
                    </w:rPr>
                    <w:t>/万m</w:t>
                  </w:r>
                  <w:r>
                    <w:rPr>
                      <w:rFonts w:hint="eastAsia"/>
                      <w:color w:val="000000"/>
                      <w:spacing w:val="-11"/>
                      <w:sz w:val="21"/>
                      <w:szCs w:val="18"/>
                      <w:highlight w:val="none"/>
                      <w:vertAlign w:val="superscript"/>
                      <w:lang w:eastAsia="zh-CN"/>
                    </w:rPr>
                    <w:t>3</w:t>
                  </w:r>
                  <w:r>
                    <w:rPr>
                      <w:rFonts w:hint="eastAsia"/>
                      <w:color w:val="000000"/>
                      <w:spacing w:val="-10"/>
                      <w:sz w:val="21"/>
                      <w:szCs w:val="18"/>
                      <w:highlight w:val="none"/>
                      <w:lang w:eastAsia="zh-CN"/>
                    </w:rPr>
                    <w:t xml:space="preserve"> 天然气</w:t>
                  </w:r>
                </w:p>
              </w:tc>
              <w:tc>
                <w:tcPr>
                  <w:tcW w:w="1506" w:type="pct"/>
                  <w:tcBorders>
                    <w:top w:val="single" w:color="auto" w:sz="4" w:space="0"/>
                    <w:left w:val="single" w:color="auto" w:sz="4" w:space="0"/>
                    <w:bottom w:val="single" w:color="auto" w:sz="4" w:space="0"/>
                    <w:right w:val="single" w:color="auto" w:sz="4" w:space="0"/>
                  </w:tcBorders>
                  <w:noWrap w:val="0"/>
                  <w:vAlign w:val="center"/>
                </w:tcPr>
                <w:p>
                  <w:pPr>
                    <w:pStyle w:val="30"/>
                    <w:spacing w:line="240" w:lineRule="auto"/>
                    <w:ind w:firstLine="0" w:firstLineChars="0"/>
                    <w:jc w:val="center"/>
                    <w:rPr>
                      <w:rFonts w:hint="default" w:eastAsia="宋体"/>
                      <w:color w:val="000000"/>
                      <w:kern w:val="2"/>
                      <w:sz w:val="21"/>
                      <w:szCs w:val="21"/>
                      <w:highlight w:val="none"/>
                      <w:lang w:val="en-US" w:eastAsia="zh-CN" w:bidi="ar-SA"/>
                    </w:rPr>
                  </w:pPr>
                  <w:r>
                    <w:rPr>
                      <w:rFonts w:hint="eastAsia" w:eastAsia="宋体"/>
                      <w:color w:val="000000"/>
                      <w:sz w:val="21"/>
                      <w:szCs w:val="21"/>
                      <w:highlight w:val="none"/>
                      <w:lang w:val="en-US" w:eastAsia="zh-CN"/>
                    </w:rPr>
                    <w:t>107753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trPr>
              <w:tc>
                <w:tcPr>
                  <w:tcW w:w="1784" w:type="pct"/>
                  <w:tcBorders>
                    <w:left w:val="single" w:color="auto" w:sz="4" w:space="0"/>
                    <w:right w:val="single" w:color="auto" w:sz="4" w:space="0"/>
                  </w:tcBorders>
                  <w:noWrap w:val="0"/>
                  <w:vAlign w:val="center"/>
                </w:tcPr>
                <w:p>
                  <w:pPr>
                    <w:snapToGrid w:val="0"/>
                    <w:jc w:val="center"/>
                    <w:rPr>
                      <w:rFonts w:hint="default" w:eastAsia="宋体"/>
                      <w:color w:val="000000"/>
                      <w:spacing w:val="-10"/>
                      <w:szCs w:val="21"/>
                      <w:highlight w:val="none"/>
                      <w:lang w:val="en-US" w:eastAsia="zh-CN"/>
                    </w:rPr>
                  </w:pPr>
                  <w:r>
                    <w:rPr>
                      <w:rFonts w:hint="eastAsia" w:eastAsia="宋体"/>
                      <w:color w:val="000000"/>
                      <w:spacing w:val="-10"/>
                      <w:szCs w:val="21"/>
                      <w:highlight w:val="none"/>
                      <w:lang w:val="en-US" w:eastAsia="zh-CN"/>
                    </w:rPr>
                    <w:t>二氧化硫</w:t>
                  </w:r>
                </w:p>
              </w:tc>
              <w:tc>
                <w:tcPr>
                  <w:tcW w:w="1708" w:type="pct"/>
                  <w:tcBorders>
                    <w:top w:val="single" w:color="auto" w:sz="4" w:space="0"/>
                    <w:left w:val="single" w:color="auto" w:sz="4" w:space="0"/>
                    <w:bottom w:val="single" w:color="auto" w:sz="4" w:space="0"/>
                    <w:right w:val="single" w:color="auto" w:sz="4" w:space="0"/>
                  </w:tcBorders>
                  <w:noWrap w:val="0"/>
                  <w:vAlign w:val="center"/>
                </w:tcPr>
                <w:p>
                  <w:pPr>
                    <w:pStyle w:val="28"/>
                    <w:spacing w:line="240" w:lineRule="auto"/>
                    <w:ind w:firstLine="0" w:firstLineChars="0"/>
                    <w:jc w:val="center"/>
                    <w:rPr>
                      <w:rFonts w:hint="eastAsia"/>
                      <w:color w:val="000000"/>
                      <w:spacing w:val="-10"/>
                      <w:sz w:val="21"/>
                      <w:szCs w:val="18"/>
                      <w:highlight w:val="none"/>
                      <w:lang w:eastAsia="zh-CN"/>
                    </w:rPr>
                  </w:pPr>
                  <w:r>
                    <w:rPr>
                      <w:rFonts w:hint="eastAsia"/>
                      <w:color w:val="000000"/>
                      <w:spacing w:val="-10"/>
                      <w:sz w:val="21"/>
                      <w:szCs w:val="18"/>
                      <w:highlight w:val="none"/>
                      <w:lang w:val="en-US" w:eastAsia="zh-CN"/>
                    </w:rPr>
                    <w:t>kg</w:t>
                  </w:r>
                  <w:r>
                    <w:rPr>
                      <w:rFonts w:hint="eastAsia"/>
                      <w:color w:val="000000"/>
                      <w:spacing w:val="-10"/>
                      <w:sz w:val="21"/>
                      <w:szCs w:val="18"/>
                      <w:highlight w:val="none"/>
                      <w:lang w:eastAsia="zh-CN"/>
                    </w:rPr>
                    <w:t>/万m</w:t>
                  </w:r>
                  <w:r>
                    <w:rPr>
                      <w:rFonts w:hint="eastAsia"/>
                      <w:color w:val="000000"/>
                      <w:spacing w:val="-11"/>
                      <w:sz w:val="21"/>
                      <w:szCs w:val="18"/>
                      <w:highlight w:val="none"/>
                      <w:vertAlign w:val="superscript"/>
                      <w:lang w:eastAsia="zh-CN"/>
                    </w:rPr>
                    <w:t>3</w:t>
                  </w:r>
                  <w:r>
                    <w:rPr>
                      <w:rFonts w:hint="eastAsia"/>
                      <w:color w:val="000000"/>
                      <w:spacing w:val="-10"/>
                      <w:sz w:val="21"/>
                      <w:szCs w:val="18"/>
                      <w:highlight w:val="none"/>
                      <w:lang w:eastAsia="zh-CN"/>
                    </w:rPr>
                    <w:t xml:space="preserve"> 天然气</w:t>
                  </w:r>
                </w:p>
              </w:tc>
              <w:tc>
                <w:tcPr>
                  <w:tcW w:w="1506" w:type="pct"/>
                  <w:tcBorders>
                    <w:top w:val="single" w:color="auto" w:sz="4" w:space="0"/>
                    <w:left w:val="single" w:color="auto" w:sz="4" w:space="0"/>
                    <w:bottom w:val="single" w:color="auto" w:sz="4" w:space="0"/>
                    <w:right w:val="single" w:color="auto" w:sz="4" w:space="0"/>
                  </w:tcBorders>
                  <w:noWrap w:val="0"/>
                  <w:vAlign w:val="center"/>
                </w:tcPr>
                <w:p>
                  <w:pPr>
                    <w:pStyle w:val="30"/>
                    <w:spacing w:line="240" w:lineRule="auto"/>
                    <w:ind w:firstLine="0" w:firstLineChars="0"/>
                    <w:jc w:val="center"/>
                    <w:rPr>
                      <w:rFonts w:hint="default" w:eastAsia="宋体"/>
                      <w:color w:val="000000"/>
                      <w:kern w:val="2"/>
                      <w:sz w:val="21"/>
                      <w:szCs w:val="21"/>
                      <w:highlight w:val="none"/>
                      <w:lang w:val="en-US" w:eastAsia="zh-CN" w:bidi="ar-SA"/>
                    </w:rPr>
                  </w:pPr>
                  <w:r>
                    <w:rPr>
                      <w:rFonts w:hint="eastAsia" w:eastAsia="宋体"/>
                      <w:color w:val="000000"/>
                      <w:sz w:val="21"/>
                      <w:szCs w:val="21"/>
                      <w:highlight w:val="none"/>
                      <w:lang w:val="en-US" w:eastAsia="zh-CN"/>
                    </w:rPr>
                    <w:t>0.02S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trPr>
              <w:tc>
                <w:tcPr>
                  <w:tcW w:w="1784" w:type="pct"/>
                  <w:tcBorders>
                    <w:left w:val="single" w:color="auto" w:sz="4" w:space="0"/>
                    <w:right w:val="single" w:color="auto" w:sz="4" w:space="0"/>
                  </w:tcBorders>
                  <w:noWrap w:val="0"/>
                  <w:vAlign w:val="center"/>
                </w:tcPr>
                <w:p>
                  <w:pPr>
                    <w:snapToGrid w:val="0"/>
                    <w:jc w:val="center"/>
                    <w:rPr>
                      <w:rFonts w:hint="default" w:eastAsia="宋体"/>
                      <w:color w:val="000000"/>
                      <w:spacing w:val="-10"/>
                      <w:szCs w:val="21"/>
                      <w:highlight w:val="none"/>
                      <w:lang w:val="en-US" w:eastAsia="zh-CN"/>
                    </w:rPr>
                  </w:pPr>
                  <w:r>
                    <w:rPr>
                      <w:rFonts w:hint="eastAsia" w:eastAsia="宋体"/>
                      <w:color w:val="000000"/>
                      <w:spacing w:val="-10"/>
                      <w:szCs w:val="21"/>
                      <w:highlight w:val="none"/>
                      <w:lang w:val="en-US" w:eastAsia="zh-CN"/>
                    </w:rPr>
                    <w:t>氮氧化物</w:t>
                  </w:r>
                </w:p>
              </w:tc>
              <w:tc>
                <w:tcPr>
                  <w:tcW w:w="1708" w:type="pct"/>
                  <w:tcBorders>
                    <w:top w:val="single" w:color="auto" w:sz="4" w:space="0"/>
                    <w:left w:val="single" w:color="auto" w:sz="4" w:space="0"/>
                    <w:bottom w:val="single" w:color="auto" w:sz="4" w:space="0"/>
                    <w:right w:val="single" w:color="auto" w:sz="4" w:space="0"/>
                  </w:tcBorders>
                  <w:noWrap w:val="0"/>
                  <w:vAlign w:val="center"/>
                </w:tcPr>
                <w:p>
                  <w:pPr>
                    <w:pStyle w:val="28"/>
                    <w:spacing w:line="240" w:lineRule="auto"/>
                    <w:ind w:firstLine="0" w:firstLineChars="0"/>
                    <w:jc w:val="center"/>
                    <w:rPr>
                      <w:rFonts w:hint="eastAsia"/>
                      <w:color w:val="000000"/>
                      <w:spacing w:val="-10"/>
                      <w:sz w:val="21"/>
                      <w:szCs w:val="18"/>
                      <w:highlight w:val="none"/>
                      <w:lang w:eastAsia="zh-CN"/>
                    </w:rPr>
                  </w:pPr>
                  <w:r>
                    <w:rPr>
                      <w:rFonts w:hint="eastAsia"/>
                      <w:color w:val="000000"/>
                      <w:spacing w:val="-10"/>
                      <w:sz w:val="21"/>
                      <w:szCs w:val="18"/>
                      <w:highlight w:val="none"/>
                      <w:lang w:val="en-US" w:eastAsia="zh-CN"/>
                    </w:rPr>
                    <w:t>kg</w:t>
                  </w:r>
                  <w:r>
                    <w:rPr>
                      <w:rFonts w:hint="eastAsia"/>
                      <w:color w:val="000000"/>
                      <w:spacing w:val="-10"/>
                      <w:sz w:val="21"/>
                      <w:szCs w:val="18"/>
                      <w:highlight w:val="none"/>
                      <w:lang w:eastAsia="zh-CN"/>
                    </w:rPr>
                    <w:t>/万m</w:t>
                  </w:r>
                  <w:r>
                    <w:rPr>
                      <w:rFonts w:hint="eastAsia"/>
                      <w:color w:val="000000"/>
                      <w:spacing w:val="-11"/>
                      <w:sz w:val="21"/>
                      <w:szCs w:val="18"/>
                      <w:highlight w:val="none"/>
                      <w:vertAlign w:val="superscript"/>
                      <w:lang w:eastAsia="zh-CN"/>
                    </w:rPr>
                    <w:t>3</w:t>
                  </w:r>
                  <w:r>
                    <w:rPr>
                      <w:rFonts w:hint="eastAsia"/>
                      <w:color w:val="000000"/>
                      <w:spacing w:val="-10"/>
                      <w:sz w:val="21"/>
                      <w:szCs w:val="18"/>
                      <w:highlight w:val="none"/>
                      <w:lang w:eastAsia="zh-CN"/>
                    </w:rPr>
                    <w:t xml:space="preserve"> 天然气</w:t>
                  </w:r>
                </w:p>
              </w:tc>
              <w:tc>
                <w:tcPr>
                  <w:tcW w:w="1506" w:type="pct"/>
                  <w:tcBorders>
                    <w:top w:val="single" w:color="auto" w:sz="4" w:space="0"/>
                    <w:left w:val="single" w:color="auto" w:sz="4" w:space="0"/>
                    <w:bottom w:val="single" w:color="auto" w:sz="4" w:space="0"/>
                    <w:right w:val="single" w:color="auto" w:sz="4" w:space="0"/>
                  </w:tcBorders>
                  <w:noWrap w:val="0"/>
                  <w:vAlign w:val="center"/>
                </w:tcPr>
                <w:p>
                  <w:pPr>
                    <w:pStyle w:val="30"/>
                    <w:spacing w:line="240" w:lineRule="auto"/>
                    <w:ind w:firstLine="0" w:firstLineChars="0"/>
                    <w:jc w:val="center"/>
                    <w:rPr>
                      <w:rFonts w:hint="default" w:eastAsia="宋体"/>
                      <w:color w:val="000000"/>
                      <w:kern w:val="2"/>
                      <w:sz w:val="21"/>
                      <w:szCs w:val="21"/>
                      <w:highlight w:val="none"/>
                      <w:lang w:val="en-US" w:eastAsia="zh-CN" w:bidi="ar-SA"/>
                    </w:rPr>
                  </w:pPr>
                  <w:r>
                    <w:rPr>
                      <w:rFonts w:hint="eastAsia" w:eastAsia="宋体"/>
                      <w:color w:val="000000"/>
                      <w:sz w:val="21"/>
                      <w:szCs w:val="21"/>
                      <w:highlight w:val="none"/>
                      <w:lang w:val="en-US" w:eastAsia="zh-CN"/>
                    </w:rPr>
                    <w:t>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trPr>
              <w:tc>
                <w:tcPr>
                  <w:tcW w:w="1784" w:type="pct"/>
                  <w:tcBorders>
                    <w:left w:val="single" w:color="auto" w:sz="4" w:space="0"/>
                    <w:right w:val="single" w:color="auto" w:sz="4" w:space="0"/>
                  </w:tcBorders>
                  <w:noWrap w:val="0"/>
                  <w:vAlign w:val="center"/>
                </w:tcPr>
                <w:p>
                  <w:pPr>
                    <w:snapToGrid w:val="0"/>
                    <w:jc w:val="center"/>
                    <w:rPr>
                      <w:rFonts w:hint="default" w:eastAsia="宋体"/>
                      <w:color w:val="000000"/>
                      <w:spacing w:val="-10"/>
                      <w:szCs w:val="21"/>
                      <w:highlight w:val="none"/>
                      <w:lang w:val="en-US" w:eastAsia="zh-CN"/>
                    </w:rPr>
                  </w:pPr>
                  <w:r>
                    <w:rPr>
                      <w:rFonts w:hint="eastAsia" w:eastAsia="宋体"/>
                      <w:color w:val="000000"/>
                      <w:spacing w:val="-10"/>
                      <w:szCs w:val="21"/>
                      <w:highlight w:val="none"/>
                      <w:lang w:val="en-US" w:eastAsia="zh-CN"/>
                    </w:rPr>
                    <w:t>颗粒物</w:t>
                  </w:r>
                </w:p>
              </w:tc>
              <w:tc>
                <w:tcPr>
                  <w:tcW w:w="1708" w:type="pct"/>
                  <w:tcBorders>
                    <w:top w:val="single" w:color="auto" w:sz="4" w:space="0"/>
                    <w:left w:val="single" w:color="auto" w:sz="4" w:space="0"/>
                    <w:bottom w:val="single" w:color="auto" w:sz="4" w:space="0"/>
                    <w:right w:val="single" w:color="auto" w:sz="4" w:space="0"/>
                  </w:tcBorders>
                  <w:noWrap w:val="0"/>
                  <w:vAlign w:val="center"/>
                </w:tcPr>
                <w:p>
                  <w:pPr>
                    <w:pStyle w:val="28"/>
                    <w:spacing w:line="240" w:lineRule="auto"/>
                    <w:ind w:firstLine="0" w:firstLineChars="0"/>
                    <w:jc w:val="center"/>
                    <w:rPr>
                      <w:rFonts w:hint="eastAsia"/>
                      <w:color w:val="000000"/>
                      <w:spacing w:val="-10"/>
                      <w:sz w:val="21"/>
                      <w:szCs w:val="18"/>
                      <w:highlight w:val="none"/>
                      <w:lang w:eastAsia="zh-CN"/>
                    </w:rPr>
                  </w:pPr>
                  <w:r>
                    <w:rPr>
                      <w:rFonts w:hint="eastAsia"/>
                      <w:color w:val="000000"/>
                      <w:spacing w:val="-10"/>
                      <w:sz w:val="21"/>
                      <w:szCs w:val="18"/>
                      <w:highlight w:val="none"/>
                      <w:lang w:val="en-US" w:eastAsia="zh-CN"/>
                    </w:rPr>
                    <w:t>kg</w:t>
                  </w:r>
                  <w:r>
                    <w:rPr>
                      <w:rFonts w:hint="eastAsia"/>
                      <w:color w:val="000000"/>
                      <w:spacing w:val="-10"/>
                      <w:sz w:val="21"/>
                      <w:szCs w:val="18"/>
                      <w:highlight w:val="none"/>
                      <w:lang w:eastAsia="zh-CN"/>
                    </w:rPr>
                    <w:t>/万m</w:t>
                  </w:r>
                  <w:r>
                    <w:rPr>
                      <w:rFonts w:hint="eastAsia"/>
                      <w:color w:val="000000"/>
                      <w:spacing w:val="-11"/>
                      <w:sz w:val="21"/>
                      <w:szCs w:val="18"/>
                      <w:highlight w:val="none"/>
                      <w:vertAlign w:val="superscript"/>
                      <w:lang w:eastAsia="zh-CN"/>
                    </w:rPr>
                    <w:t>3</w:t>
                  </w:r>
                  <w:r>
                    <w:rPr>
                      <w:rFonts w:hint="eastAsia"/>
                      <w:color w:val="000000"/>
                      <w:spacing w:val="-10"/>
                      <w:sz w:val="21"/>
                      <w:szCs w:val="18"/>
                      <w:highlight w:val="none"/>
                      <w:lang w:eastAsia="zh-CN"/>
                    </w:rPr>
                    <w:t xml:space="preserve"> 天然气</w:t>
                  </w:r>
                </w:p>
              </w:tc>
              <w:tc>
                <w:tcPr>
                  <w:tcW w:w="1506" w:type="pct"/>
                  <w:tcBorders>
                    <w:top w:val="single" w:color="auto" w:sz="4" w:space="0"/>
                    <w:left w:val="single" w:color="auto" w:sz="4" w:space="0"/>
                    <w:bottom w:val="single" w:color="auto" w:sz="4" w:space="0"/>
                    <w:right w:val="single" w:color="auto" w:sz="4" w:space="0"/>
                  </w:tcBorders>
                  <w:noWrap w:val="0"/>
                  <w:vAlign w:val="center"/>
                </w:tcPr>
                <w:p>
                  <w:pPr>
                    <w:pStyle w:val="30"/>
                    <w:spacing w:line="240" w:lineRule="auto"/>
                    <w:ind w:firstLine="0" w:firstLineChars="0"/>
                    <w:jc w:val="center"/>
                    <w:rPr>
                      <w:rFonts w:hint="default" w:eastAsia="宋体"/>
                      <w:color w:val="000000"/>
                      <w:kern w:val="2"/>
                      <w:sz w:val="21"/>
                      <w:szCs w:val="21"/>
                      <w:highlight w:val="none"/>
                      <w:lang w:val="en-US" w:eastAsia="zh-CN" w:bidi="ar-SA"/>
                    </w:rPr>
                  </w:pPr>
                  <w:r>
                    <w:rPr>
                      <w:rFonts w:hint="eastAsia" w:eastAsia="宋体"/>
                      <w:color w:val="000000"/>
                      <w:sz w:val="21"/>
                      <w:szCs w:val="21"/>
                      <w:highlight w:val="none"/>
                      <w:lang w:val="en-US" w:eastAsia="zh-CN"/>
                    </w:rPr>
                    <w:t>0.532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trPr>
              <w:tc>
                <w:tcPr>
                  <w:tcW w:w="5000" w:type="pct"/>
                  <w:gridSpan w:val="3"/>
                  <w:tcBorders>
                    <w:left w:val="single" w:color="auto" w:sz="4" w:space="0"/>
                    <w:right w:val="single" w:color="auto" w:sz="4" w:space="0"/>
                  </w:tcBorders>
                  <w:noWrap w:val="0"/>
                  <w:vAlign w:val="center"/>
                </w:tcPr>
                <w:p>
                  <w:pPr>
                    <w:pStyle w:val="30"/>
                    <w:spacing w:line="240" w:lineRule="auto"/>
                    <w:ind w:firstLine="0" w:firstLineChars="0"/>
                    <w:jc w:val="both"/>
                    <w:rPr>
                      <w:rFonts w:hint="eastAsia" w:eastAsia="宋体"/>
                      <w:color w:val="000000"/>
                      <w:sz w:val="21"/>
                      <w:szCs w:val="21"/>
                      <w:highlight w:val="none"/>
                      <w:lang w:val="en-US" w:eastAsia="zh-CN"/>
                    </w:rPr>
                  </w:pPr>
                  <w:r>
                    <w:rPr>
                      <w:rFonts w:hint="eastAsia" w:eastAsia="宋体"/>
                      <w:color w:val="000000"/>
                      <w:sz w:val="21"/>
                      <w:szCs w:val="21"/>
                      <w:highlight w:val="none"/>
                      <w:lang w:val="en-US" w:eastAsia="zh-CN"/>
                    </w:rPr>
                    <w:t>注：1、根据《天然气》GB17820-2018，过渡期2020年12月31日以后需要满足一类气（S≤20mg/m</w:t>
                  </w:r>
                  <w:r>
                    <w:rPr>
                      <w:rFonts w:hint="eastAsia" w:eastAsia="宋体"/>
                      <w:color w:val="000000"/>
                      <w:sz w:val="21"/>
                      <w:szCs w:val="21"/>
                      <w:highlight w:val="none"/>
                      <w:vertAlign w:val="superscript"/>
                      <w:lang w:val="en-US" w:eastAsia="zh-CN"/>
                    </w:rPr>
                    <w:t>3</w:t>
                  </w:r>
                  <w:r>
                    <w:rPr>
                      <w:rFonts w:hint="eastAsia" w:eastAsia="宋体"/>
                      <w:color w:val="000000"/>
                      <w:sz w:val="21"/>
                      <w:szCs w:val="21"/>
                      <w:highlight w:val="none"/>
                      <w:lang w:val="en-US" w:eastAsia="zh-CN"/>
                    </w:rPr>
                    <w:t>）或者二类气（S≤100mg/m</w:t>
                  </w:r>
                  <w:r>
                    <w:rPr>
                      <w:rFonts w:hint="eastAsia" w:eastAsia="宋体"/>
                      <w:color w:val="000000"/>
                      <w:sz w:val="21"/>
                      <w:szCs w:val="21"/>
                      <w:highlight w:val="none"/>
                      <w:vertAlign w:val="superscript"/>
                      <w:lang w:val="en-US" w:eastAsia="zh-CN"/>
                    </w:rPr>
                    <w:t>3</w:t>
                  </w:r>
                  <w:r>
                    <w:rPr>
                      <w:rFonts w:hint="eastAsia" w:eastAsia="宋体"/>
                      <w:color w:val="000000"/>
                      <w:sz w:val="21"/>
                      <w:szCs w:val="21"/>
                      <w:highlight w:val="none"/>
                      <w:lang w:val="en-US" w:eastAsia="zh-CN"/>
                    </w:rPr>
                    <w:t>）），且根据西气东输的天然气中硫（硫化氢）的摩尔百分比是0.0001，天然气的硫含量执行一类气要求，设定本项目管道天然气中含硫量（S）为20mg/m</w:t>
                  </w:r>
                  <w:r>
                    <w:rPr>
                      <w:rFonts w:hint="eastAsia" w:eastAsia="宋体"/>
                      <w:color w:val="000000"/>
                      <w:sz w:val="21"/>
                      <w:szCs w:val="21"/>
                      <w:highlight w:val="none"/>
                      <w:vertAlign w:val="superscript"/>
                      <w:lang w:val="en-US" w:eastAsia="zh-CN"/>
                    </w:rPr>
                    <w:t>3</w:t>
                  </w:r>
                  <w:r>
                    <w:rPr>
                      <w:rFonts w:hint="eastAsia" w:eastAsia="宋体"/>
                      <w:color w:val="000000"/>
                      <w:sz w:val="21"/>
                      <w:szCs w:val="21"/>
                      <w:highlight w:val="none"/>
                      <w:lang w:val="en-US" w:eastAsia="zh-CN"/>
                    </w:rPr>
                    <w:t>；</w:t>
                  </w:r>
                </w:p>
                <w:p>
                  <w:pPr>
                    <w:pStyle w:val="30"/>
                    <w:spacing w:line="240" w:lineRule="auto"/>
                    <w:ind w:firstLine="0" w:firstLineChars="0"/>
                    <w:jc w:val="both"/>
                    <w:rPr>
                      <w:rFonts w:hint="eastAsia" w:eastAsia="宋体"/>
                      <w:color w:val="000000"/>
                      <w:sz w:val="21"/>
                      <w:szCs w:val="21"/>
                      <w:highlight w:val="none"/>
                      <w:lang w:val="en-US" w:eastAsia="zh-CN"/>
                    </w:rPr>
                  </w:pPr>
                  <w:r>
                    <w:rPr>
                      <w:rFonts w:hint="eastAsia" w:eastAsia="宋体"/>
                      <w:color w:val="000000"/>
                      <w:sz w:val="21"/>
                      <w:szCs w:val="21"/>
                      <w:highlight w:val="none"/>
                      <w:lang w:val="en-US" w:eastAsia="zh-CN"/>
                    </w:rPr>
                    <w:t>2、氮氧化物取低氮燃烧技术处理后的排放系数；</w:t>
                  </w:r>
                </w:p>
                <w:p>
                  <w:pPr>
                    <w:pStyle w:val="30"/>
                    <w:spacing w:line="240" w:lineRule="auto"/>
                    <w:ind w:firstLine="0" w:firstLineChars="0"/>
                    <w:jc w:val="both"/>
                    <w:rPr>
                      <w:rFonts w:hint="default" w:eastAsia="宋体"/>
                      <w:color w:val="000000"/>
                      <w:sz w:val="21"/>
                      <w:szCs w:val="21"/>
                      <w:highlight w:val="none"/>
                      <w:lang w:val="en-US" w:eastAsia="zh-CN"/>
                    </w:rPr>
                  </w:pPr>
                  <w:r>
                    <w:rPr>
                      <w:rFonts w:hint="eastAsia" w:eastAsia="宋体"/>
                      <w:color w:val="000000"/>
                      <w:sz w:val="21"/>
                      <w:szCs w:val="21"/>
                      <w:highlight w:val="none"/>
                      <w:lang w:val="en-US" w:eastAsia="zh-CN"/>
                    </w:rPr>
                    <w:t>3、烟尘产污系数参考《北京环境总体规划研究》中的数据。</w:t>
                  </w:r>
                </w:p>
              </w:tc>
            </w:tr>
          </w:tbl>
          <w:p>
            <w:pPr>
              <w:pStyle w:val="4"/>
              <w:spacing w:before="0" w:after="0" w:line="360" w:lineRule="auto"/>
              <w:ind w:left="0" w:firstLine="480" w:firstLineChars="200"/>
              <w:rPr>
                <w:rFonts w:hint="eastAsia" w:eastAsia="宋体"/>
                <w:b w:val="0"/>
                <w:bCs w:val="0"/>
                <w:color w:val="000000"/>
                <w:kern w:val="2"/>
                <w:sz w:val="24"/>
                <w:szCs w:val="24"/>
                <w:highlight w:val="none"/>
                <w:lang w:val="en-US" w:eastAsia="zh-CN"/>
              </w:rPr>
            </w:pPr>
            <w:r>
              <w:rPr>
                <w:rFonts w:hint="eastAsia" w:eastAsia="宋体"/>
                <w:b w:val="0"/>
                <w:bCs w:val="0"/>
                <w:color w:val="000000"/>
                <w:kern w:val="2"/>
                <w:sz w:val="24"/>
                <w:szCs w:val="24"/>
                <w:highlight w:val="none"/>
                <w:lang w:val="en-US" w:eastAsia="zh-CN"/>
              </w:rPr>
              <w:t>项目导热油锅炉及蒸汽锅炉共用1根15m高排气筒排放，天然气导热油锅炉及蒸汽锅炉配套设置锅炉低氮燃烧+烟气循环系统。由以上产污系数表计算可知，本项目天然气锅炉烟气年产生量为16162950m</w:t>
            </w:r>
            <w:r>
              <w:rPr>
                <w:rFonts w:hint="eastAsia" w:eastAsia="宋体"/>
                <w:b w:val="0"/>
                <w:bCs w:val="0"/>
                <w:color w:val="000000"/>
                <w:kern w:val="2"/>
                <w:sz w:val="24"/>
                <w:szCs w:val="24"/>
                <w:highlight w:val="none"/>
                <w:vertAlign w:val="superscript"/>
                <w:lang w:val="en-US" w:eastAsia="zh-CN"/>
              </w:rPr>
              <w:t>3</w:t>
            </w:r>
            <w:r>
              <w:rPr>
                <w:rFonts w:hint="eastAsia" w:eastAsia="宋体"/>
                <w:b w:val="0"/>
                <w:bCs w:val="0"/>
                <w:color w:val="000000"/>
                <w:kern w:val="2"/>
                <w:sz w:val="24"/>
                <w:szCs w:val="24"/>
                <w:highlight w:val="none"/>
                <w:lang w:val="en-US" w:eastAsia="zh-CN"/>
              </w:rPr>
              <w:t>（7216m</w:t>
            </w:r>
            <w:r>
              <w:rPr>
                <w:rFonts w:hint="eastAsia" w:eastAsia="宋体"/>
                <w:b w:val="0"/>
                <w:bCs w:val="0"/>
                <w:color w:val="000000"/>
                <w:kern w:val="2"/>
                <w:sz w:val="24"/>
                <w:szCs w:val="24"/>
                <w:highlight w:val="none"/>
                <w:vertAlign w:val="superscript"/>
                <w:lang w:val="en-US" w:eastAsia="zh-CN"/>
              </w:rPr>
              <w:t>3</w:t>
            </w:r>
            <w:r>
              <w:rPr>
                <w:rFonts w:hint="eastAsia" w:eastAsia="宋体"/>
                <w:b w:val="0"/>
                <w:bCs w:val="0"/>
                <w:color w:val="000000"/>
                <w:kern w:val="2"/>
                <w:sz w:val="24"/>
                <w:szCs w:val="24"/>
                <w:highlight w:val="none"/>
                <w:lang w:val="en-US" w:eastAsia="zh-CN"/>
              </w:rPr>
              <w:t>/h），SO</w:t>
            </w:r>
            <w:r>
              <w:rPr>
                <w:rFonts w:hint="eastAsia" w:eastAsia="宋体"/>
                <w:b w:val="0"/>
                <w:bCs w:val="0"/>
                <w:color w:val="000000"/>
                <w:kern w:val="2"/>
                <w:sz w:val="24"/>
                <w:szCs w:val="24"/>
                <w:highlight w:val="none"/>
                <w:vertAlign w:val="subscript"/>
                <w:lang w:val="en-US" w:eastAsia="zh-CN"/>
              </w:rPr>
              <w:t>2</w:t>
            </w:r>
            <w:r>
              <w:rPr>
                <w:rFonts w:hint="eastAsia" w:eastAsia="宋体"/>
                <w:b w:val="0"/>
                <w:bCs w:val="0"/>
                <w:color w:val="000000"/>
                <w:kern w:val="2"/>
                <w:sz w:val="24"/>
                <w:szCs w:val="24"/>
                <w:highlight w:val="none"/>
                <w:lang w:val="en-US" w:eastAsia="zh-CN"/>
              </w:rPr>
              <w:t>产排量为0.06t/a，产生排放速率为0.027kg/h，产生排放浓度3.7mg/m</w:t>
            </w:r>
            <w:r>
              <w:rPr>
                <w:rFonts w:hint="eastAsia" w:eastAsia="宋体"/>
                <w:b w:val="0"/>
                <w:bCs w:val="0"/>
                <w:color w:val="000000"/>
                <w:kern w:val="2"/>
                <w:sz w:val="24"/>
                <w:szCs w:val="24"/>
                <w:highlight w:val="none"/>
                <w:vertAlign w:val="superscript"/>
                <w:lang w:val="en-US" w:eastAsia="zh-CN"/>
              </w:rPr>
              <w:t>3</w:t>
            </w:r>
            <w:r>
              <w:rPr>
                <w:rFonts w:hint="eastAsia" w:eastAsia="宋体"/>
                <w:b w:val="0"/>
                <w:bCs w:val="0"/>
                <w:color w:val="000000"/>
                <w:kern w:val="2"/>
                <w:sz w:val="24"/>
                <w:szCs w:val="24"/>
                <w:highlight w:val="none"/>
                <w:lang w:val="en-US" w:eastAsia="zh-CN"/>
              </w:rPr>
              <w:t>；NOx产排量为0.454t/a，产生排放速率为0.203kg/h，产生排放浓度28mg/m</w:t>
            </w:r>
            <w:r>
              <w:rPr>
                <w:rFonts w:hint="eastAsia" w:eastAsia="宋体"/>
                <w:b w:val="0"/>
                <w:bCs w:val="0"/>
                <w:color w:val="000000"/>
                <w:kern w:val="2"/>
                <w:sz w:val="24"/>
                <w:szCs w:val="24"/>
                <w:highlight w:val="none"/>
                <w:vertAlign w:val="superscript"/>
                <w:lang w:val="en-US" w:eastAsia="zh-CN"/>
              </w:rPr>
              <w:t>3</w:t>
            </w:r>
            <w:r>
              <w:rPr>
                <w:rFonts w:hint="eastAsia" w:eastAsia="宋体"/>
                <w:b w:val="0"/>
                <w:bCs w:val="0"/>
                <w:color w:val="000000"/>
                <w:kern w:val="2"/>
                <w:sz w:val="24"/>
                <w:szCs w:val="24"/>
                <w:highlight w:val="none"/>
                <w:lang w:val="en-US" w:eastAsia="zh-CN"/>
              </w:rPr>
              <w:t>；烟尘产排量为0.08t/a，产生排放速率为0.0357kg/h，产生排放浓度4.9mg/m</w:t>
            </w:r>
            <w:r>
              <w:rPr>
                <w:rFonts w:hint="eastAsia" w:eastAsia="宋体"/>
                <w:b w:val="0"/>
                <w:bCs w:val="0"/>
                <w:color w:val="000000"/>
                <w:kern w:val="2"/>
                <w:sz w:val="24"/>
                <w:szCs w:val="24"/>
                <w:highlight w:val="none"/>
                <w:vertAlign w:val="superscript"/>
                <w:lang w:val="en-US" w:eastAsia="zh-CN"/>
              </w:rPr>
              <w:t>3</w:t>
            </w:r>
            <w:r>
              <w:rPr>
                <w:rFonts w:hint="eastAsia" w:eastAsia="宋体"/>
                <w:b w:val="0"/>
                <w:bCs w:val="0"/>
                <w:color w:val="000000"/>
                <w:kern w:val="2"/>
                <w:sz w:val="24"/>
                <w:szCs w:val="24"/>
                <w:highlight w:val="none"/>
                <w:lang w:val="en-US" w:eastAsia="zh-CN"/>
              </w:rPr>
              <w:t>。项目天然气燃烧废气中颗粒物、SO</w:t>
            </w:r>
            <w:r>
              <w:rPr>
                <w:rFonts w:hint="eastAsia" w:eastAsia="宋体"/>
                <w:b w:val="0"/>
                <w:bCs w:val="0"/>
                <w:color w:val="000000"/>
                <w:kern w:val="2"/>
                <w:sz w:val="24"/>
                <w:szCs w:val="24"/>
                <w:highlight w:val="none"/>
                <w:vertAlign w:val="subscript"/>
                <w:lang w:val="en-US" w:eastAsia="zh-CN"/>
              </w:rPr>
              <w:t>2</w:t>
            </w:r>
            <w:r>
              <w:rPr>
                <w:rFonts w:hint="eastAsia" w:eastAsia="宋体"/>
                <w:b w:val="0"/>
                <w:bCs w:val="0"/>
                <w:color w:val="000000"/>
                <w:kern w:val="2"/>
                <w:sz w:val="24"/>
                <w:szCs w:val="24"/>
                <w:highlight w:val="none"/>
                <w:lang w:val="en-US" w:eastAsia="zh-CN"/>
              </w:rPr>
              <w:t>、NOx排放浓度均满足《锅炉大气污染物排放标准》（DB41/2089-2021）表1新建锅炉大气污染物排放限值（颗粒物≤5mg/m</w:t>
            </w:r>
            <w:r>
              <w:rPr>
                <w:rFonts w:hint="eastAsia" w:eastAsia="宋体"/>
                <w:b w:val="0"/>
                <w:bCs w:val="0"/>
                <w:color w:val="000000"/>
                <w:kern w:val="2"/>
                <w:sz w:val="24"/>
                <w:szCs w:val="24"/>
                <w:highlight w:val="none"/>
                <w:vertAlign w:val="superscript"/>
                <w:lang w:val="en-US" w:eastAsia="zh-CN"/>
              </w:rPr>
              <w:t>3</w:t>
            </w:r>
            <w:r>
              <w:rPr>
                <w:rFonts w:hint="eastAsia" w:eastAsia="宋体"/>
                <w:b w:val="0"/>
                <w:bCs w:val="0"/>
                <w:color w:val="000000"/>
                <w:kern w:val="2"/>
                <w:sz w:val="24"/>
                <w:szCs w:val="24"/>
                <w:highlight w:val="none"/>
                <w:lang w:val="en-US" w:eastAsia="zh-CN"/>
              </w:rPr>
              <w:t>、SO</w:t>
            </w:r>
            <w:r>
              <w:rPr>
                <w:rFonts w:hint="eastAsia" w:eastAsia="宋体"/>
                <w:b w:val="0"/>
                <w:bCs w:val="0"/>
                <w:color w:val="000000"/>
                <w:kern w:val="2"/>
                <w:sz w:val="24"/>
                <w:szCs w:val="24"/>
                <w:highlight w:val="none"/>
                <w:vertAlign w:val="subscript"/>
                <w:lang w:val="en-US" w:eastAsia="zh-CN"/>
              </w:rPr>
              <w:t>2</w:t>
            </w:r>
            <w:r>
              <w:rPr>
                <w:rFonts w:hint="eastAsia" w:eastAsia="宋体"/>
                <w:b w:val="0"/>
                <w:bCs w:val="0"/>
                <w:color w:val="000000"/>
                <w:kern w:val="2"/>
                <w:sz w:val="24"/>
                <w:szCs w:val="24"/>
                <w:highlight w:val="none"/>
                <w:lang w:val="en-US" w:eastAsia="zh-CN"/>
              </w:rPr>
              <w:t>≤10mg/m</w:t>
            </w:r>
            <w:r>
              <w:rPr>
                <w:rFonts w:hint="eastAsia" w:eastAsia="宋体"/>
                <w:b w:val="0"/>
                <w:bCs w:val="0"/>
                <w:color w:val="000000"/>
                <w:kern w:val="2"/>
                <w:sz w:val="24"/>
                <w:szCs w:val="24"/>
                <w:highlight w:val="none"/>
                <w:vertAlign w:val="superscript"/>
                <w:lang w:val="en-US" w:eastAsia="zh-CN"/>
              </w:rPr>
              <w:t>3</w:t>
            </w:r>
            <w:r>
              <w:rPr>
                <w:rFonts w:hint="eastAsia" w:eastAsia="宋体"/>
                <w:b w:val="0"/>
                <w:bCs w:val="0"/>
                <w:color w:val="000000"/>
                <w:kern w:val="2"/>
                <w:sz w:val="24"/>
                <w:szCs w:val="24"/>
                <w:highlight w:val="none"/>
                <w:lang w:val="en-US" w:eastAsia="zh-CN"/>
              </w:rPr>
              <w:t>、NOx≤30mg/m</w:t>
            </w:r>
            <w:r>
              <w:rPr>
                <w:rFonts w:hint="eastAsia" w:eastAsia="宋体"/>
                <w:b w:val="0"/>
                <w:bCs w:val="0"/>
                <w:color w:val="000000"/>
                <w:kern w:val="2"/>
                <w:sz w:val="24"/>
                <w:szCs w:val="24"/>
                <w:highlight w:val="none"/>
                <w:vertAlign w:val="superscript"/>
                <w:lang w:val="en-US" w:eastAsia="zh-CN"/>
              </w:rPr>
              <w:t>3</w:t>
            </w:r>
            <w:r>
              <w:rPr>
                <w:rFonts w:hint="eastAsia" w:eastAsia="宋体"/>
                <w:b w:val="0"/>
                <w:bCs w:val="0"/>
                <w:color w:val="000000"/>
                <w:kern w:val="2"/>
                <w:sz w:val="24"/>
                <w:szCs w:val="24"/>
                <w:highlight w:val="none"/>
                <w:lang w:val="en-US" w:eastAsia="zh-CN"/>
              </w:rPr>
              <w:t>）的要求，锅炉烟气经1根15m高排气筒（DA003）排放。</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480" w:firstLineChars="200"/>
              <w:textAlignment w:val="auto"/>
              <w:rPr>
                <w:kern w:val="0"/>
                <w:sz w:val="24"/>
                <w:szCs w:val="24"/>
              </w:rPr>
            </w:pPr>
            <w:r>
              <w:rPr>
                <w:rFonts w:hint="eastAsia"/>
                <w:kern w:val="0"/>
                <w:sz w:val="24"/>
                <w:szCs w:val="24"/>
                <w:lang w:eastAsia="zh-CN"/>
              </w:rPr>
              <w:t>（</w:t>
            </w:r>
            <w:r>
              <w:rPr>
                <w:rFonts w:hint="eastAsia"/>
                <w:kern w:val="0"/>
                <w:sz w:val="24"/>
                <w:szCs w:val="24"/>
                <w:lang w:val="en-US" w:eastAsia="zh-CN"/>
              </w:rPr>
              <w:t>7</w:t>
            </w:r>
            <w:r>
              <w:rPr>
                <w:rFonts w:hint="eastAsia"/>
                <w:kern w:val="0"/>
                <w:sz w:val="24"/>
                <w:szCs w:val="24"/>
                <w:lang w:eastAsia="zh-CN"/>
              </w:rPr>
              <w:t>）</w:t>
            </w:r>
            <w:r>
              <w:rPr>
                <w:rFonts w:hint="eastAsia"/>
                <w:kern w:val="0"/>
                <w:sz w:val="24"/>
                <w:szCs w:val="24"/>
              </w:rPr>
              <w:t>无组织废气</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480" w:firstLineChars="200"/>
              <w:textAlignment w:val="auto"/>
              <w:rPr>
                <w:kern w:val="0"/>
                <w:sz w:val="24"/>
                <w:szCs w:val="24"/>
              </w:rPr>
            </w:pPr>
            <w:r>
              <w:rPr>
                <w:rFonts w:hint="eastAsia"/>
                <w:kern w:val="0"/>
                <w:sz w:val="24"/>
                <w:szCs w:val="24"/>
              </w:rPr>
              <w:t>本项目的无组织废气主要是原料骨料在储存和生产过程中产生的无组织恶臭气体。项目在生产过程中一般采取下述措施减少无组织恶臭的产生：</w:t>
            </w:r>
          </w:p>
          <w:p>
            <w:pPr>
              <w:pStyle w:val="31"/>
              <w:keepNext w:val="0"/>
              <w:keepLines w:val="0"/>
              <w:pageBreakBefore w:val="0"/>
              <w:widowControl w:val="0"/>
              <w:numPr>
                <w:ilvl w:val="0"/>
                <w:numId w:val="5"/>
              </w:numPr>
              <w:kinsoku/>
              <w:wordWrap/>
              <w:overflowPunct/>
              <w:topLinePunct w:val="0"/>
              <w:autoSpaceDE w:val="0"/>
              <w:autoSpaceDN w:val="0"/>
              <w:bidi w:val="0"/>
              <w:adjustRightInd w:val="0"/>
              <w:snapToGrid w:val="0"/>
              <w:spacing w:line="360" w:lineRule="auto"/>
              <w:ind w:left="0" w:right="0" w:firstLine="480" w:firstLineChars="200"/>
              <w:textAlignment w:val="auto"/>
              <w:rPr>
                <w:kern w:val="0"/>
                <w:sz w:val="24"/>
                <w:szCs w:val="24"/>
              </w:rPr>
            </w:pPr>
            <w:r>
              <w:rPr>
                <w:rFonts w:hint="eastAsia"/>
                <w:kern w:val="0"/>
                <w:sz w:val="24"/>
                <w:szCs w:val="24"/>
              </w:rPr>
              <w:t>原料尽量减少购入新鲜骨料，尽量使入厂的骨料经过上游厂家的预处理工艺。</w:t>
            </w:r>
          </w:p>
          <w:p>
            <w:pPr>
              <w:pStyle w:val="31"/>
              <w:keepNext w:val="0"/>
              <w:keepLines w:val="0"/>
              <w:pageBreakBefore w:val="0"/>
              <w:widowControl w:val="0"/>
              <w:numPr>
                <w:ilvl w:val="0"/>
                <w:numId w:val="5"/>
              </w:numPr>
              <w:kinsoku/>
              <w:wordWrap/>
              <w:overflowPunct/>
              <w:topLinePunct w:val="0"/>
              <w:autoSpaceDE w:val="0"/>
              <w:autoSpaceDN w:val="0"/>
              <w:bidi w:val="0"/>
              <w:adjustRightInd w:val="0"/>
              <w:snapToGrid w:val="0"/>
              <w:spacing w:line="360" w:lineRule="auto"/>
              <w:ind w:left="0" w:right="0" w:firstLine="480" w:firstLineChars="200"/>
              <w:textAlignment w:val="auto"/>
              <w:rPr>
                <w:kern w:val="0"/>
                <w:sz w:val="24"/>
                <w:szCs w:val="24"/>
              </w:rPr>
            </w:pPr>
            <w:r>
              <w:rPr>
                <w:rFonts w:hint="eastAsia"/>
                <w:kern w:val="0"/>
                <w:sz w:val="24"/>
                <w:szCs w:val="24"/>
              </w:rPr>
              <w:t>尽量减少原料骨料在厂区内的堆放时间，做到当日来料当日加工，若有来不及加工的原料，应尽快放置入冷库</w:t>
            </w:r>
            <w:r>
              <w:rPr>
                <w:rFonts w:hint="eastAsia"/>
                <w:kern w:val="0"/>
                <w:sz w:val="24"/>
                <w:szCs w:val="24"/>
                <w:lang w:eastAsia="zh-CN"/>
              </w:rPr>
              <w:t>或骨料暂存间</w:t>
            </w:r>
            <w:r>
              <w:rPr>
                <w:rFonts w:hint="eastAsia"/>
                <w:kern w:val="0"/>
                <w:sz w:val="24"/>
                <w:szCs w:val="24"/>
              </w:rPr>
              <w:t>存储，并尽快进入生产程序。</w:t>
            </w:r>
          </w:p>
          <w:p>
            <w:pPr>
              <w:pStyle w:val="31"/>
              <w:keepNext w:val="0"/>
              <w:keepLines w:val="0"/>
              <w:pageBreakBefore w:val="0"/>
              <w:widowControl w:val="0"/>
              <w:numPr>
                <w:ilvl w:val="0"/>
                <w:numId w:val="5"/>
              </w:numPr>
              <w:kinsoku/>
              <w:wordWrap/>
              <w:overflowPunct/>
              <w:topLinePunct w:val="0"/>
              <w:autoSpaceDE w:val="0"/>
              <w:autoSpaceDN w:val="0"/>
              <w:bidi w:val="0"/>
              <w:adjustRightInd w:val="0"/>
              <w:snapToGrid w:val="0"/>
              <w:spacing w:line="360" w:lineRule="auto"/>
              <w:ind w:left="0" w:right="0" w:firstLine="480" w:firstLineChars="200"/>
              <w:textAlignment w:val="auto"/>
              <w:rPr>
                <w:kern w:val="0"/>
                <w:sz w:val="24"/>
                <w:szCs w:val="24"/>
              </w:rPr>
            </w:pPr>
            <w:r>
              <w:rPr>
                <w:rFonts w:hint="eastAsia"/>
                <w:kern w:val="0"/>
                <w:sz w:val="24"/>
                <w:szCs w:val="24"/>
              </w:rPr>
              <w:t>厂区应搞好卫生工作，特别是温度较高的时候，应对原料骨料和产品均做好密封措施，减少外露的情况发生。</w:t>
            </w:r>
          </w:p>
          <w:p>
            <w:pPr>
              <w:pStyle w:val="31"/>
              <w:keepNext w:val="0"/>
              <w:keepLines w:val="0"/>
              <w:pageBreakBefore w:val="0"/>
              <w:widowControl w:val="0"/>
              <w:numPr>
                <w:ilvl w:val="0"/>
                <w:numId w:val="5"/>
              </w:numPr>
              <w:kinsoku/>
              <w:wordWrap/>
              <w:overflowPunct/>
              <w:topLinePunct w:val="0"/>
              <w:autoSpaceDE w:val="0"/>
              <w:autoSpaceDN w:val="0"/>
              <w:bidi w:val="0"/>
              <w:adjustRightInd w:val="0"/>
              <w:snapToGrid w:val="0"/>
              <w:spacing w:line="360" w:lineRule="auto"/>
              <w:ind w:left="0" w:right="0" w:firstLine="480" w:firstLineChars="200"/>
              <w:textAlignment w:val="auto"/>
              <w:rPr>
                <w:b w:val="0"/>
                <w:bCs/>
                <w:kern w:val="0"/>
                <w:sz w:val="24"/>
                <w:szCs w:val="24"/>
                <w:u w:val="none"/>
              </w:rPr>
            </w:pPr>
            <w:r>
              <w:rPr>
                <w:rFonts w:hint="eastAsia"/>
                <w:b w:val="0"/>
                <w:bCs/>
                <w:kern w:val="0"/>
                <w:sz w:val="24"/>
                <w:szCs w:val="24"/>
                <w:u w:val="none"/>
              </w:rPr>
              <w:t>生产车间尽可能的密封处理，易产生恶臭的设备均安装集气装置，接入废气处理总管，进入恶臭气体处理装置处理后排放。</w:t>
            </w:r>
          </w:p>
          <w:p>
            <w:pPr>
              <w:pStyle w:val="31"/>
              <w:keepNext w:val="0"/>
              <w:keepLines w:val="0"/>
              <w:pageBreakBefore w:val="0"/>
              <w:widowControl w:val="0"/>
              <w:numPr>
                <w:ilvl w:val="0"/>
                <w:numId w:val="5"/>
              </w:numPr>
              <w:kinsoku/>
              <w:wordWrap/>
              <w:overflowPunct/>
              <w:topLinePunct w:val="0"/>
              <w:autoSpaceDE w:val="0"/>
              <w:autoSpaceDN w:val="0"/>
              <w:bidi w:val="0"/>
              <w:adjustRightInd w:val="0"/>
              <w:snapToGrid w:val="0"/>
              <w:spacing w:line="360" w:lineRule="auto"/>
              <w:ind w:left="0" w:right="0" w:firstLine="480" w:firstLineChars="200"/>
              <w:textAlignment w:val="auto"/>
              <w:rPr>
                <w:b w:val="0"/>
                <w:bCs/>
                <w:kern w:val="0"/>
                <w:sz w:val="24"/>
                <w:szCs w:val="24"/>
                <w:highlight w:val="none"/>
                <w:u w:val="none"/>
              </w:rPr>
            </w:pPr>
            <w:r>
              <w:rPr>
                <w:rFonts w:hint="eastAsia"/>
                <w:b w:val="0"/>
                <w:bCs/>
                <w:sz w:val="24"/>
                <w:szCs w:val="24"/>
                <w:highlight w:val="none"/>
                <w:u w:val="none"/>
              </w:rPr>
              <w:t>污水处理装置全密封设置，水解酸化、接触氧化池加盖密封，恶臭气体均引入处理装置。</w:t>
            </w:r>
          </w:p>
          <w:p>
            <w:pPr>
              <w:pStyle w:val="31"/>
              <w:keepNext w:val="0"/>
              <w:keepLines w:val="0"/>
              <w:pageBreakBefore w:val="0"/>
              <w:widowControl w:val="0"/>
              <w:numPr>
                <w:ilvl w:val="0"/>
                <w:numId w:val="5"/>
              </w:numPr>
              <w:kinsoku/>
              <w:wordWrap/>
              <w:overflowPunct/>
              <w:topLinePunct w:val="0"/>
              <w:autoSpaceDE w:val="0"/>
              <w:autoSpaceDN w:val="0"/>
              <w:bidi w:val="0"/>
              <w:adjustRightInd w:val="0"/>
              <w:snapToGrid w:val="0"/>
              <w:spacing w:line="360" w:lineRule="auto"/>
              <w:ind w:left="0" w:right="0" w:firstLine="480" w:firstLineChars="200"/>
              <w:textAlignment w:val="auto"/>
              <w:rPr>
                <w:b w:val="0"/>
                <w:bCs/>
                <w:kern w:val="0"/>
                <w:sz w:val="24"/>
                <w:szCs w:val="24"/>
                <w:u w:val="none"/>
              </w:rPr>
            </w:pPr>
            <w:r>
              <w:rPr>
                <w:rFonts w:hint="eastAsia"/>
                <w:b w:val="0"/>
                <w:bCs/>
                <w:sz w:val="24"/>
                <w:szCs w:val="24"/>
                <w:u w:val="none"/>
              </w:rPr>
              <w:t>污水处理站污泥采用全密闭式脱水机脱水后外运，污泥处理系统的恶臭气体和污水处理站恶臭气体合并通过废气管网经水喷淋吸收处理后进入恶臭处理系统进行处理。</w:t>
            </w:r>
          </w:p>
          <w:p>
            <w:pPr>
              <w:pStyle w:val="31"/>
              <w:keepNext w:val="0"/>
              <w:keepLines w:val="0"/>
              <w:pageBreakBefore w:val="0"/>
              <w:widowControl w:val="0"/>
              <w:numPr>
                <w:ilvl w:val="0"/>
                <w:numId w:val="5"/>
              </w:numPr>
              <w:kinsoku/>
              <w:wordWrap/>
              <w:overflowPunct/>
              <w:topLinePunct w:val="0"/>
              <w:autoSpaceDE w:val="0"/>
              <w:autoSpaceDN w:val="0"/>
              <w:bidi w:val="0"/>
              <w:adjustRightInd w:val="0"/>
              <w:snapToGrid w:val="0"/>
              <w:spacing w:line="360" w:lineRule="auto"/>
              <w:ind w:left="0" w:right="0" w:firstLine="480" w:firstLineChars="200"/>
              <w:textAlignment w:val="auto"/>
              <w:rPr>
                <w:kern w:val="0"/>
                <w:sz w:val="24"/>
                <w:szCs w:val="24"/>
              </w:rPr>
            </w:pPr>
            <w:r>
              <w:rPr>
                <w:rFonts w:hint="eastAsia"/>
                <w:kern w:val="0"/>
                <w:sz w:val="24"/>
                <w:szCs w:val="24"/>
              </w:rPr>
              <w:t>加强厂区、厂界绿化工作，多种植可以防治吸收恶臭气体的植物，净化厂区和周边环境。</w:t>
            </w:r>
          </w:p>
          <w:p>
            <w:pPr>
              <w:adjustRightInd w:val="0"/>
              <w:snapToGrid w:val="0"/>
              <w:spacing w:line="360" w:lineRule="auto"/>
              <w:ind w:firstLine="482" w:firstLineChars="200"/>
              <w:rPr>
                <w:rFonts w:hint="default" w:eastAsia="宋体"/>
                <w:b/>
                <w:color w:val="auto"/>
                <w:sz w:val="24"/>
                <w:lang w:val="en-US" w:eastAsia="zh-CN"/>
              </w:rPr>
            </w:pPr>
            <w:r>
              <w:rPr>
                <w:rFonts w:hint="eastAsia"/>
                <w:b/>
                <w:color w:val="auto"/>
                <w:sz w:val="24"/>
              </w:rPr>
              <w:t>1.2</w:t>
            </w:r>
            <w:r>
              <w:rPr>
                <w:rFonts w:hint="eastAsia"/>
                <w:b/>
                <w:color w:val="auto"/>
                <w:sz w:val="24"/>
                <w:lang w:val="en-US" w:eastAsia="zh-CN"/>
              </w:rPr>
              <w:t>非正常工况</w:t>
            </w:r>
          </w:p>
          <w:p>
            <w:pPr>
              <w:spacing w:line="360" w:lineRule="auto"/>
              <w:ind w:firstLine="480"/>
              <w:rPr>
                <w:rFonts w:hint="default" w:ascii="Times New Roman" w:hAnsi="Times New Roman" w:eastAsia="宋体" w:cs="Times New Roman"/>
                <w:b w:val="0"/>
                <w:bCs/>
                <w:color w:val="auto"/>
                <w:sz w:val="24"/>
                <w:highlight w:val="none"/>
                <w:u w:val="none"/>
                <w:lang w:val="en-US" w:eastAsia="zh-CN"/>
              </w:rPr>
            </w:pPr>
            <w:r>
              <w:rPr>
                <w:rFonts w:hint="eastAsia" w:ascii="Times New Roman" w:hAnsi="Times New Roman"/>
                <w:b w:val="0"/>
                <w:bCs/>
                <w:color w:val="auto"/>
                <w:sz w:val="24"/>
                <w:szCs w:val="24"/>
                <w:highlight w:val="none"/>
                <w:lang w:val="en-US" w:eastAsia="zh-CN"/>
              </w:rPr>
              <w:t>非正常工况指生产设施非正常工况或污染防治（控制）设施非正常状况，其中生产设施非正常工况指开停机、设备检修、工艺设备运转异常等工况，污染防治（控制）设施非正常状况指出现故障情况。</w:t>
            </w:r>
            <w:r>
              <w:rPr>
                <w:rFonts w:hint="eastAsia" w:ascii="Times New Roman" w:hAnsi="Times New Roman" w:eastAsia="宋体" w:cs="Times New Roman"/>
                <w:b w:val="0"/>
                <w:bCs/>
                <w:color w:val="auto"/>
                <w:sz w:val="24"/>
                <w:highlight w:val="none"/>
                <w:u w:val="none"/>
                <w:lang w:val="en-US" w:eastAsia="zh-CN"/>
              </w:rPr>
              <w:t>本项目非正常工况废气排放量核算见表18。</w:t>
            </w:r>
          </w:p>
          <w:p>
            <w:pPr>
              <w:spacing w:line="240" w:lineRule="auto"/>
              <w:jc w:val="center"/>
              <w:rPr>
                <w:rFonts w:hint="default" w:ascii="Times New Roman" w:hAnsi="Times New Roman" w:eastAsia="宋体" w:cs="Times New Roman"/>
                <w:b/>
                <w:bCs w:val="0"/>
                <w:color w:val="auto"/>
                <w:sz w:val="24"/>
                <w:highlight w:val="none"/>
                <w:u w:val="none"/>
                <w:lang w:val="en-US" w:eastAsia="zh-CN"/>
              </w:rPr>
            </w:pPr>
            <w:r>
              <w:rPr>
                <w:rFonts w:hint="eastAsia" w:ascii="Times New Roman" w:hAnsi="Times New Roman" w:eastAsia="宋体" w:cs="Times New Roman"/>
                <w:b/>
                <w:bCs w:val="0"/>
                <w:color w:val="auto"/>
                <w:sz w:val="24"/>
                <w:highlight w:val="none"/>
                <w:u w:val="none"/>
                <w:lang w:val="en-US" w:eastAsia="zh-CN"/>
              </w:rPr>
              <w:t>表18   本项目污染源非正常工况废气排放量核算一览表</w:t>
            </w:r>
          </w:p>
          <w:tbl>
            <w:tblPr>
              <w:tblStyle w:val="19"/>
              <w:tblW w:w="4991"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48"/>
              <w:gridCol w:w="1356"/>
              <w:gridCol w:w="756"/>
              <w:gridCol w:w="706"/>
              <w:gridCol w:w="992"/>
              <w:gridCol w:w="925"/>
              <w:gridCol w:w="739"/>
              <w:gridCol w:w="783"/>
              <w:gridCol w:w="676"/>
              <w:gridCol w:w="117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149" w:type="pct"/>
                  <w:noWrap w:val="0"/>
                  <w:vAlign w:val="center"/>
                </w:tcPr>
                <w:p>
                  <w:pPr>
                    <w:snapToGrid w:val="0"/>
                    <w:jc w:val="center"/>
                    <w:rPr>
                      <w:color w:val="auto"/>
                      <w:sz w:val="21"/>
                      <w:szCs w:val="21"/>
                      <w:highlight w:val="none"/>
                    </w:rPr>
                  </w:pPr>
                  <w:r>
                    <w:rPr>
                      <w:color w:val="auto"/>
                      <w:sz w:val="21"/>
                      <w:szCs w:val="21"/>
                      <w:highlight w:val="none"/>
                    </w:rPr>
                    <w:t>序号</w:t>
                  </w:r>
                </w:p>
              </w:tc>
              <w:tc>
                <w:tcPr>
                  <w:tcW w:w="811" w:type="pct"/>
                  <w:noWrap w:val="0"/>
                  <w:vAlign w:val="center"/>
                </w:tcPr>
                <w:p>
                  <w:pPr>
                    <w:snapToGrid w:val="0"/>
                    <w:jc w:val="center"/>
                    <w:rPr>
                      <w:color w:val="auto"/>
                      <w:sz w:val="21"/>
                      <w:szCs w:val="21"/>
                      <w:highlight w:val="none"/>
                    </w:rPr>
                  </w:pPr>
                  <w:r>
                    <w:rPr>
                      <w:color w:val="auto"/>
                      <w:sz w:val="21"/>
                      <w:szCs w:val="21"/>
                      <w:highlight w:val="none"/>
                    </w:rPr>
                    <w:t>污染源</w:t>
                  </w:r>
                </w:p>
              </w:tc>
              <w:tc>
                <w:tcPr>
                  <w:tcW w:w="452" w:type="pct"/>
                  <w:noWrap w:val="0"/>
                  <w:vAlign w:val="center"/>
                </w:tcPr>
                <w:p>
                  <w:pPr>
                    <w:snapToGrid w:val="0"/>
                    <w:jc w:val="center"/>
                    <w:rPr>
                      <w:rFonts w:hint="eastAsia" w:eastAsia="宋体"/>
                      <w:color w:val="auto"/>
                      <w:sz w:val="21"/>
                      <w:szCs w:val="21"/>
                      <w:highlight w:val="none"/>
                      <w:lang w:eastAsia="zh-CN"/>
                    </w:rPr>
                  </w:pPr>
                  <w:r>
                    <w:rPr>
                      <w:rFonts w:hint="eastAsia"/>
                      <w:color w:val="auto"/>
                      <w:sz w:val="21"/>
                      <w:szCs w:val="21"/>
                      <w:highlight w:val="none"/>
                      <w:lang w:eastAsia="zh-CN"/>
                    </w:rPr>
                    <w:t>环保装置处理效率</w:t>
                  </w:r>
                </w:p>
              </w:tc>
              <w:tc>
                <w:tcPr>
                  <w:tcW w:w="422" w:type="pct"/>
                  <w:noWrap w:val="0"/>
                  <w:vAlign w:val="center"/>
                </w:tcPr>
                <w:p>
                  <w:pPr>
                    <w:snapToGrid w:val="0"/>
                    <w:jc w:val="center"/>
                    <w:rPr>
                      <w:color w:val="auto"/>
                      <w:sz w:val="21"/>
                      <w:szCs w:val="21"/>
                      <w:highlight w:val="none"/>
                    </w:rPr>
                  </w:pPr>
                  <w:r>
                    <w:rPr>
                      <w:color w:val="auto"/>
                      <w:sz w:val="21"/>
                      <w:szCs w:val="21"/>
                      <w:highlight w:val="none"/>
                    </w:rPr>
                    <w:t>污染物</w:t>
                  </w:r>
                </w:p>
              </w:tc>
              <w:tc>
                <w:tcPr>
                  <w:tcW w:w="593" w:type="pct"/>
                  <w:noWrap w:val="0"/>
                  <w:vAlign w:val="center"/>
                </w:tcPr>
                <w:p>
                  <w:pPr>
                    <w:snapToGrid w:val="0"/>
                    <w:jc w:val="center"/>
                    <w:rPr>
                      <w:color w:val="auto"/>
                      <w:sz w:val="21"/>
                      <w:szCs w:val="21"/>
                      <w:highlight w:val="none"/>
                    </w:rPr>
                  </w:pPr>
                  <w:r>
                    <w:rPr>
                      <w:color w:val="auto"/>
                      <w:sz w:val="21"/>
                      <w:szCs w:val="21"/>
                      <w:highlight w:val="none"/>
                    </w:rPr>
                    <w:t>非正常排放浓度/（mg/m</w:t>
                  </w:r>
                  <w:r>
                    <w:rPr>
                      <w:color w:val="auto"/>
                      <w:sz w:val="21"/>
                      <w:szCs w:val="21"/>
                      <w:highlight w:val="none"/>
                      <w:vertAlign w:val="superscript"/>
                    </w:rPr>
                    <w:t>3</w:t>
                  </w:r>
                  <w:r>
                    <w:rPr>
                      <w:color w:val="auto"/>
                      <w:sz w:val="21"/>
                      <w:szCs w:val="21"/>
                      <w:highlight w:val="none"/>
                    </w:rPr>
                    <w:t>）</w:t>
                  </w:r>
                </w:p>
              </w:tc>
              <w:tc>
                <w:tcPr>
                  <w:tcW w:w="553" w:type="pct"/>
                  <w:noWrap w:val="0"/>
                  <w:vAlign w:val="center"/>
                </w:tcPr>
                <w:p>
                  <w:pPr>
                    <w:snapToGrid w:val="0"/>
                    <w:jc w:val="center"/>
                    <w:rPr>
                      <w:color w:val="auto"/>
                      <w:sz w:val="21"/>
                      <w:szCs w:val="21"/>
                      <w:highlight w:val="none"/>
                    </w:rPr>
                  </w:pPr>
                  <w:r>
                    <w:rPr>
                      <w:color w:val="auto"/>
                      <w:sz w:val="21"/>
                      <w:szCs w:val="21"/>
                      <w:highlight w:val="none"/>
                    </w:rPr>
                    <w:t>非正常排放速率/（kg/h）</w:t>
                  </w:r>
                </w:p>
              </w:tc>
              <w:tc>
                <w:tcPr>
                  <w:tcW w:w="442" w:type="pct"/>
                  <w:noWrap w:val="0"/>
                  <w:vAlign w:val="center"/>
                </w:tcPr>
                <w:p>
                  <w:pPr>
                    <w:snapToGrid w:val="0"/>
                    <w:jc w:val="center"/>
                    <w:rPr>
                      <w:rFonts w:hint="default" w:eastAsia="宋体"/>
                      <w:color w:val="auto"/>
                      <w:sz w:val="21"/>
                      <w:szCs w:val="21"/>
                      <w:highlight w:val="none"/>
                      <w:lang w:val="en-US" w:eastAsia="zh-CN"/>
                    </w:rPr>
                  </w:pPr>
                  <w:r>
                    <w:rPr>
                      <w:color w:val="auto"/>
                      <w:sz w:val="21"/>
                      <w:szCs w:val="21"/>
                      <w:highlight w:val="none"/>
                    </w:rPr>
                    <w:t>单次持续时间/</w:t>
                  </w:r>
                  <w:r>
                    <w:rPr>
                      <w:rFonts w:hint="eastAsia"/>
                      <w:color w:val="auto"/>
                      <w:sz w:val="21"/>
                      <w:szCs w:val="21"/>
                      <w:highlight w:val="none"/>
                      <w:lang w:val="en-US" w:eastAsia="zh-CN"/>
                    </w:rPr>
                    <w:t>min</w:t>
                  </w:r>
                </w:p>
              </w:tc>
              <w:tc>
                <w:tcPr>
                  <w:tcW w:w="468" w:type="pct"/>
                  <w:noWrap w:val="0"/>
                  <w:vAlign w:val="center"/>
                </w:tcPr>
                <w:p>
                  <w:pPr>
                    <w:snapToGrid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非正常排放量kg</w:t>
                  </w:r>
                </w:p>
              </w:tc>
              <w:tc>
                <w:tcPr>
                  <w:tcW w:w="404" w:type="pct"/>
                  <w:noWrap w:val="0"/>
                  <w:vAlign w:val="center"/>
                </w:tcPr>
                <w:p>
                  <w:pPr>
                    <w:snapToGrid w:val="0"/>
                    <w:jc w:val="center"/>
                    <w:rPr>
                      <w:color w:val="auto"/>
                      <w:sz w:val="21"/>
                      <w:szCs w:val="21"/>
                      <w:highlight w:val="none"/>
                    </w:rPr>
                  </w:pPr>
                  <w:r>
                    <w:rPr>
                      <w:color w:val="auto"/>
                      <w:sz w:val="21"/>
                      <w:szCs w:val="21"/>
                      <w:highlight w:val="none"/>
                    </w:rPr>
                    <w:t>年发生频次/次</w:t>
                  </w:r>
                </w:p>
              </w:tc>
              <w:tc>
                <w:tcPr>
                  <w:tcW w:w="702" w:type="pct"/>
                  <w:noWrap w:val="0"/>
                  <w:vAlign w:val="center"/>
                </w:tcPr>
                <w:p>
                  <w:pPr>
                    <w:snapToGrid w:val="0"/>
                    <w:jc w:val="center"/>
                    <w:rPr>
                      <w:color w:val="auto"/>
                      <w:sz w:val="21"/>
                      <w:szCs w:val="21"/>
                      <w:highlight w:val="none"/>
                    </w:rPr>
                  </w:pPr>
                  <w:r>
                    <w:rPr>
                      <w:color w:val="auto"/>
                      <w:sz w:val="21"/>
                      <w:szCs w:val="21"/>
                      <w:highlight w:val="none"/>
                    </w:rPr>
                    <w:t>应对措施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1" w:hRule="atLeast"/>
                <w:jc w:val="center"/>
              </w:trPr>
              <w:tc>
                <w:tcPr>
                  <w:tcW w:w="149" w:type="pct"/>
                  <w:vMerge w:val="restart"/>
                  <w:noWrap w:val="0"/>
                  <w:vAlign w:val="center"/>
                </w:tcPr>
                <w:p>
                  <w:pPr>
                    <w:snapToGrid w:val="0"/>
                    <w:jc w:val="center"/>
                    <w:rPr>
                      <w:color w:val="auto"/>
                      <w:sz w:val="21"/>
                      <w:szCs w:val="21"/>
                      <w:highlight w:val="none"/>
                    </w:rPr>
                  </w:pPr>
                  <w:r>
                    <w:rPr>
                      <w:color w:val="auto"/>
                      <w:sz w:val="21"/>
                      <w:szCs w:val="21"/>
                      <w:highlight w:val="none"/>
                    </w:rPr>
                    <w:t>1</w:t>
                  </w:r>
                </w:p>
              </w:tc>
              <w:tc>
                <w:tcPr>
                  <w:tcW w:w="811" w:type="pct"/>
                  <w:vMerge w:val="restart"/>
                  <w:noWrap w:val="0"/>
                  <w:vAlign w:val="center"/>
                </w:tcPr>
                <w:p>
                  <w:pPr>
                    <w:snapToGrid w:val="0"/>
                    <w:jc w:val="center"/>
                    <w:rPr>
                      <w:rFonts w:hint="default" w:eastAsia="宋体"/>
                      <w:color w:val="auto"/>
                      <w:spacing w:val="-10"/>
                      <w:kern w:val="2"/>
                      <w:sz w:val="21"/>
                      <w:szCs w:val="21"/>
                      <w:highlight w:val="green"/>
                      <w:lang w:val="en-US" w:eastAsia="zh-CN" w:bidi="ar-SA"/>
                    </w:rPr>
                  </w:pPr>
                  <w:r>
                    <w:rPr>
                      <w:rFonts w:hint="eastAsia" w:eastAsia="宋体"/>
                      <w:color w:val="000000"/>
                      <w:spacing w:val="-10"/>
                      <w:szCs w:val="21"/>
                      <w:lang w:val="en-US" w:eastAsia="zh-CN"/>
                    </w:rPr>
                    <w:t>破碎、解冻、蒸煮、离心、压榨、烘干、污水处理站</w:t>
                  </w:r>
                  <w:r>
                    <w:rPr>
                      <w:rFonts w:hint="default" w:eastAsia="宋体"/>
                      <w:color w:val="000000"/>
                      <w:spacing w:val="-10"/>
                      <w:kern w:val="2"/>
                      <w:sz w:val="21"/>
                      <w:szCs w:val="21"/>
                      <w:lang w:val="en-US" w:eastAsia="zh-CN" w:bidi="ar-SA"/>
                    </w:rPr>
                    <w:t>恶臭气体</w:t>
                  </w:r>
                </w:p>
              </w:tc>
              <w:tc>
                <w:tcPr>
                  <w:tcW w:w="452" w:type="pct"/>
                  <w:noWrap w:val="0"/>
                  <w:vAlign w:val="center"/>
                </w:tcPr>
                <w:p>
                  <w:pPr>
                    <w:snapToGrid w:val="0"/>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0</w:t>
                  </w:r>
                </w:p>
              </w:tc>
              <w:tc>
                <w:tcPr>
                  <w:tcW w:w="422" w:type="pct"/>
                  <w:noWrap w:val="0"/>
                  <w:vAlign w:val="center"/>
                </w:tcPr>
                <w:p>
                  <w:pPr>
                    <w:pStyle w:val="28"/>
                    <w:spacing w:line="240" w:lineRule="auto"/>
                    <w:ind w:firstLine="0" w:firstLineChars="0"/>
                    <w:jc w:val="center"/>
                    <w:rPr>
                      <w:rFonts w:hint="default" w:eastAsia="宋体"/>
                      <w:color w:val="000000"/>
                      <w:spacing w:val="-10"/>
                      <w:kern w:val="2"/>
                      <w:sz w:val="21"/>
                      <w:szCs w:val="21"/>
                      <w:highlight w:val="none"/>
                      <w:lang w:val="en-US" w:eastAsia="zh-CN" w:bidi="ar-SA"/>
                    </w:rPr>
                  </w:pPr>
                  <w:r>
                    <w:rPr>
                      <w:rFonts w:hint="eastAsia" w:eastAsia="宋体"/>
                      <w:color w:val="000000"/>
                      <w:spacing w:val="-10"/>
                      <w:sz w:val="21"/>
                      <w:szCs w:val="21"/>
                      <w:highlight w:val="none"/>
                      <w:lang w:val="en-US" w:eastAsia="zh-CN"/>
                    </w:rPr>
                    <w:t>油烟</w:t>
                  </w:r>
                </w:p>
              </w:tc>
              <w:tc>
                <w:tcPr>
                  <w:tcW w:w="593" w:type="pct"/>
                  <w:noWrap w:val="0"/>
                  <w:vAlign w:val="center"/>
                </w:tcPr>
                <w:p>
                  <w:pPr>
                    <w:widowControl/>
                    <w:jc w:val="center"/>
                    <w:rPr>
                      <w:rFonts w:hint="default" w:ascii="Times New Roman" w:hAnsi="Times New Roman" w:eastAsia="宋体" w:cs="Times New Roman"/>
                      <w:color w:val="000000"/>
                      <w:kern w:val="2"/>
                      <w:sz w:val="21"/>
                      <w:szCs w:val="21"/>
                      <w:highlight w:val="none"/>
                      <w:lang w:val="en-US" w:eastAsia="zh-CN" w:bidi="ar-SA"/>
                    </w:rPr>
                  </w:pPr>
                  <w:r>
                    <w:rPr>
                      <w:rFonts w:hint="eastAsia" w:ascii="Times New Roman" w:hAnsi="Times New Roman" w:eastAsia="宋体" w:cs="Times New Roman"/>
                      <w:color w:val="000000"/>
                      <w:sz w:val="21"/>
                      <w:szCs w:val="21"/>
                      <w:highlight w:val="none"/>
                      <w:lang w:val="en-US" w:eastAsia="zh-CN"/>
                    </w:rPr>
                    <w:t>16.1</w:t>
                  </w:r>
                </w:p>
              </w:tc>
              <w:tc>
                <w:tcPr>
                  <w:tcW w:w="553" w:type="pct"/>
                  <w:noWrap w:val="0"/>
                  <w:vAlign w:val="center"/>
                </w:tcPr>
                <w:p>
                  <w:pPr>
                    <w:widowControl/>
                    <w:jc w:val="center"/>
                    <w:rPr>
                      <w:rFonts w:hint="default" w:ascii="Times New Roman" w:hAnsi="Times New Roman" w:eastAsia="宋体" w:cs="Times New Roman"/>
                      <w:color w:val="000000"/>
                      <w:kern w:val="2"/>
                      <w:sz w:val="21"/>
                      <w:szCs w:val="21"/>
                      <w:highlight w:val="none"/>
                      <w:lang w:val="en-US" w:eastAsia="zh-CN" w:bidi="ar-SA"/>
                    </w:rPr>
                  </w:pPr>
                  <w:r>
                    <w:rPr>
                      <w:rFonts w:hint="eastAsia" w:ascii="Times New Roman" w:hAnsi="Times New Roman" w:eastAsia="宋体" w:cs="Times New Roman"/>
                      <w:color w:val="000000"/>
                      <w:sz w:val="21"/>
                      <w:szCs w:val="21"/>
                      <w:highlight w:val="none"/>
                      <w:lang w:val="en-US" w:eastAsia="zh-CN"/>
                    </w:rPr>
                    <w:t>0.402</w:t>
                  </w:r>
                </w:p>
              </w:tc>
              <w:tc>
                <w:tcPr>
                  <w:tcW w:w="442" w:type="pct"/>
                  <w:vMerge w:val="restart"/>
                  <w:noWrap w:val="0"/>
                  <w:vAlign w:val="center"/>
                </w:tcPr>
                <w:p>
                  <w:pPr>
                    <w:snapToGrid w:val="0"/>
                    <w:jc w:val="center"/>
                    <w:rPr>
                      <w:rFonts w:hint="default"/>
                      <w:color w:val="auto"/>
                      <w:sz w:val="21"/>
                      <w:szCs w:val="21"/>
                      <w:highlight w:val="none"/>
                      <w:lang w:val="en-US" w:eastAsia="zh-CN"/>
                    </w:rPr>
                  </w:pPr>
                  <w:r>
                    <w:rPr>
                      <w:rFonts w:hint="eastAsia"/>
                      <w:color w:val="auto"/>
                      <w:sz w:val="21"/>
                      <w:szCs w:val="21"/>
                      <w:highlight w:val="none"/>
                      <w:lang w:val="en-US" w:eastAsia="zh-CN"/>
                    </w:rPr>
                    <w:t>10</w:t>
                  </w:r>
                </w:p>
              </w:tc>
              <w:tc>
                <w:tcPr>
                  <w:tcW w:w="468" w:type="pct"/>
                  <w:noWrap w:val="0"/>
                  <w:vAlign w:val="center"/>
                </w:tcPr>
                <w:p>
                  <w:pPr>
                    <w:widowControl/>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0.067</w:t>
                  </w:r>
                </w:p>
              </w:tc>
              <w:tc>
                <w:tcPr>
                  <w:tcW w:w="404" w:type="pct"/>
                  <w:vMerge w:val="restart"/>
                  <w:noWrap w:val="0"/>
                  <w:vAlign w:val="center"/>
                </w:tcPr>
                <w:p>
                  <w:pPr>
                    <w:snapToGrid w:val="0"/>
                    <w:jc w:val="center"/>
                    <w:rPr>
                      <w:color w:val="auto"/>
                      <w:sz w:val="21"/>
                      <w:szCs w:val="21"/>
                      <w:highlight w:val="none"/>
                    </w:rPr>
                  </w:pPr>
                  <w:r>
                    <w:rPr>
                      <w:rFonts w:hint="eastAsia"/>
                      <w:color w:val="auto"/>
                      <w:sz w:val="21"/>
                      <w:szCs w:val="21"/>
                      <w:highlight w:val="none"/>
                    </w:rPr>
                    <w:t>1</w:t>
                  </w:r>
                </w:p>
              </w:tc>
              <w:tc>
                <w:tcPr>
                  <w:tcW w:w="702" w:type="pct"/>
                  <w:vMerge w:val="restart"/>
                  <w:noWrap w:val="0"/>
                  <w:vAlign w:val="center"/>
                </w:tcPr>
                <w:p>
                  <w:pPr>
                    <w:snapToGrid w:val="0"/>
                    <w:jc w:val="center"/>
                    <w:rPr>
                      <w:color w:val="auto"/>
                      <w:sz w:val="21"/>
                      <w:szCs w:val="21"/>
                      <w:highlight w:val="none"/>
                    </w:rPr>
                  </w:pPr>
                  <w:r>
                    <w:rPr>
                      <w:color w:val="auto"/>
                      <w:sz w:val="21"/>
                      <w:szCs w:val="21"/>
                      <w:highlight w:val="none"/>
                    </w:rPr>
                    <w:t>加强环保设备日常管理维护，发生事故时立即停产检修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1" w:hRule="atLeast"/>
                <w:jc w:val="center"/>
              </w:trPr>
              <w:tc>
                <w:tcPr>
                  <w:tcW w:w="149" w:type="pct"/>
                  <w:vMerge w:val="continue"/>
                  <w:noWrap w:val="0"/>
                  <w:vAlign w:val="center"/>
                </w:tcPr>
                <w:p>
                  <w:pPr>
                    <w:snapToGrid w:val="0"/>
                    <w:jc w:val="center"/>
                  </w:pPr>
                </w:p>
              </w:tc>
              <w:tc>
                <w:tcPr>
                  <w:tcW w:w="811" w:type="pct"/>
                  <w:vMerge w:val="continue"/>
                  <w:noWrap w:val="0"/>
                  <w:vAlign w:val="center"/>
                </w:tcPr>
                <w:p>
                  <w:pPr>
                    <w:snapToGrid w:val="0"/>
                    <w:jc w:val="center"/>
                  </w:pPr>
                </w:p>
              </w:tc>
              <w:tc>
                <w:tcPr>
                  <w:tcW w:w="452" w:type="pct"/>
                  <w:noWrap w:val="0"/>
                  <w:vAlign w:val="center"/>
                </w:tcPr>
                <w:p>
                  <w:pPr>
                    <w:snapToGrid w:val="0"/>
                    <w:jc w:val="center"/>
                    <w:rPr>
                      <w:rFonts w:hint="eastAsia"/>
                      <w:color w:val="auto"/>
                      <w:sz w:val="21"/>
                      <w:szCs w:val="21"/>
                      <w:highlight w:val="none"/>
                      <w:lang w:val="en-US" w:eastAsia="zh-CN"/>
                    </w:rPr>
                  </w:pPr>
                  <w:r>
                    <w:rPr>
                      <w:rFonts w:hint="eastAsia"/>
                      <w:color w:val="auto"/>
                      <w:sz w:val="21"/>
                      <w:szCs w:val="21"/>
                      <w:highlight w:val="none"/>
                      <w:lang w:val="en-US" w:eastAsia="zh-CN"/>
                    </w:rPr>
                    <w:t>0</w:t>
                  </w:r>
                </w:p>
              </w:tc>
              <w:tc>
                <w:tcPr>
                  <w:tcW w:w="422" w:type="pct"/>
                  <w:noWrap w:val="0"/>
                  <w:vAlign w:val="center"/>
                </w:tcPr>
                <w:p>
                  <w:pPr>
                    <w:pStyle w:val="7"/>
                    <w:snapToGrid w:val="0"/>
                    <w:ind w:firstLine="0" w:firstLineChars="0"/>
                    <w:jc w:val="center"/>
                    <w:rPr>
                      <w:rFonts w:hint="eastAsia"/>
                      <w:color w:val="000000"/>
                      <w:kern w:val="2"/>
                      <w:sz w:val="21"/>
                      <w:szCs w:val="21"/>
                      <w:highlight w:val="none"/>
                      <w:lang w:val="en-US" w:eastAsia="zh-CN" w:bidi="ar-SA"/>
                    </w:rPr>
                  </w:pPr>
                  <w:r>
                    <w:rPr>
                      <w:rFonts w:hint="eastAsia"/>
                      <w:bCs/>
                      <w:color w:val="000000"/>
                      <w:szCs w:val="21"/>
                      <w:highlight w:val="none"/>
                    </w:rPr>
                    <w:t>NH</w:t>
                  </w:r>
                  <w:r>
                    <w:rPr>
                      <w:rFonts w:hint="eastAsia"/>
                      <w:bCs/>
                      <w:color w:val="000000"/>
                      <w:szCs w:val="21"/>
                      <w:highlight w:val="none"/>
                      <w:vertAlign w:val="subscript"/>
                    </w:rPr>
                    <w:t>3</w:t>
                  </w:r>
                </w:p>
              </w:tc>
              <w:tc>
                <w:tcPr>
                  <w:tcW w:w="593" w:type="pct"/>
                  <w:noWrap w:val="0"/>
                  <w:vAlign w:val="center"/>
                </w:tcPr>
                <w:p>
                  <w:pPr>
                    <w:widowControl/>
                    <w:jc w:val="center"/>
                    <w:rPr>
                      <w:rFonts w:hint="eastAsia" w:ascii="Times New Roman" w:hAnsi="Times New Roman" w:eastAsia="宋体" w:cs="Times New Roman"/>
                      <w:color w:val="000000"/>
                      <w:kern w:val="2"/>
                      <w:sz w:val="21"/>
                      <w:szCs w:val="21"/>
                      <w:highlight w:val="none"/>
                      <w:lang w:val="en-US" w:eastAsia="zh-CN" w:bidi="ar-SA"/>
                    </w:rPr>
                  </w:pPr>
                  <w:r>
                    <w:rPr>
                      <w:rFonts w:hint="eastAsia" w:ascii="Times New Roman" w:hAnsi="Times New Roman" w:eastAsia="宋体" w:cs="Times New Roman"/>
                      <w:color w:val="000000"/>
                      <w:sz w:val="21"/>
                      <w:szCs w:val="21"/>
                      <w:highlight w:val="none"/>
                      <w:lang w:val="en-US" w:eastAsia="zh-CN"/>
                    </w:rPr>
                    <w:t>0.04</w:t>
                  </w:r>
                </w:p>
              </w:tc>
              <w:tc>
                <w:tcPr>
                  <w:tcW w:w="553" w:type="pct"/>
                  <w:noWrap w:val="0"/>
                  <w:vAlign w:val="center"/>
                </w:tcPr>
                <w:p>
                  <w:pPr>
                    <w:widowControl/>
                    <w:jc w:val="center"/>
                    <w:rPr>
                      <w:rFonts w:hint="eastAsia" w:ascii="Times New Roman" w:hAnsi="Times New Roman" w:eastAsia="宋体" w:cs="Times New Roman"/>
                      <w:color w:val="000000"/>
                      <w:kern w:val="2"/>
                      <w:sz w:val="21"/>
                      <w:szCs w:val="21"/>
                      <w:highlight w:val="none"/>
                      <w:lang w:val="en-US" w:eastAsia="zh-CN" w:bidi="ar-SA"/>
                    </w:rPr>
                  </w:pPr>
                  <w:r>
                    <w:rPr>
                      <w:rFonts w:hint="eastAsia" w:ascii="Times New Roman" w:hAnsi="Times New Roman" w:eastAsia="宋体" w:cs="Times New Roman"/>
                      <w:color w:val="000000"/>
                      <w:sz w:val="21"/>
                      <w:szCs w:val="21"/>
                      <w:highlight w:val="none"/>
                      <w:lang w:val="en-US" w:eastAsia="zh-CN"/>
                    </w:rPr>
                    <w:t>0.001</w:t>
                  </w:r>
                </w:p>
              </w:tc>
              <w:tc>
                <w:tcPr>
                  <w:tcW w:w="442" w:type="pct"/>
                  <w:vMerge w:val="continue"/>
                  <w:noWrap w:val="0"/>
                  <w:vAlign w:val="center"/>
                </w:tcPr>
                <w:p>
                  <w:pPr>
                    <w:snapToGrid w:val="0"/>
                    <w:jc w:val="center"/>
                    <w:rPr>
                      <w:rFonts w:hint="eastAsia"/>
                      <w:color w:val="auto"/>
                      <w:sz w:val="21"/>
                      <w:szCs w:val="21"/>
                      <w:highlight w:val="none"/>
                      <w:lang w:val="en-US" w:eastAsia="zh-CN"/>
                    </w:rPr>
                  </w:pPr>
                </w:p>
              </w:tc>
              <w:tc>
                <w:tcPr>
                  <w:tcW w:w="468" w:type="pct"/>
                  <w:noWrap w:val="0"/>
                  <w:vAlign w:val="center"/>
                </w:tcPr>
                <w:p>
                  <w:pPr>
                    <w:snapToGrid w:val="0"/>
                    <w:jc w:val="center"/>
                    <w:rPr>
                      <w:rFonts w:hint="default"/>
                      <w:color w:val="auto"/>
                      <w:sz w:val="21"/>
                      <w:szCs w:val="21"/>
                      <w:highlight w:val="none"/>
                      <w:lang w:val="en-US" w:eastAsia="zh-CN"/>
                    </w:rPr>
                  </w:pPr>
                  <w:r>
                    <w:rPr>
                      <w:rFonts w:hint="eastAsia"/>
                      <w:color w:val="auto"/>
                      <w:sz w:val="21"/>
                      <w:szCs w:val="21"/>
                      <w:highlight w:val="none"/>
                      <w:lang w:val="en-US" w:eastAsia="zh-CN"/>
                    </w:rPr>
                    <w:t>0.0002</w:t>
                  </w:r>
                </w:p>
              </w:tc>
              <w:tc>
                <w:tcPr>
                  <w:tcW w:w="404" w:type="pct"/>
                  <w:vMerge w:val="continue"/>
                  <w:noWrap w:val="0"/>
                  <w:vAlign w:val="center"/>
                </w:tcPr>
                <w:p>
                  <w:pPr>
                    <w:snapToGrid w:val="0"/>
                    <w:jc w:val="center"/>
                    <w:rPr>
                      <w:rFonts w:hint="eastAsia"/>
                      <w:color w:val="auto"/>
                      <w:sz w:val="21"/>
                      <w:szCs w:val="21"/>
                      <w:highlight w:val="none"/>
                      <w:lang w:val="en-US" w:eastAsia="zh-CN"/>
                    </w:rPr>
                  </w:pPr>
                </w:p>
              </w:tc>
              <w:tc>
                <w:tcPr>
                  <w:tcW w:w="702" w:type="pct"/>
                  <w:vMerge w:val="continue"/>
                  <w:noWrap w:val="0"/>
                  <w:vAlign w:val="center"/>
                </w:tcPr>
                <w:p>
                  <w:pPr>
                    <w:snapToGrid w:val="0"/>
                    <w:jc w:val="center"/>
                    <w:rPr>
                      <w:rFonts w:hint="eastAsia"/>
                      <w:color w:val="auto"/>
                      <w:sz w:val="21"/>
                      <w:szCs w:val="21"/>
                      <w:highlight w:val="green"/>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1" w:hRule="atLeast"/>
                <w:jc w:val="center"/>
              </w:trPr>
              <w:tc>
                <w:tcPr>
                  <w:tcW w:w="149" w:type="pct"/>
                  <w:vMerge w:val="continue"/>
                  <w:noWrap w:val="0"/>
                  <w:vAlign w:val="center"/>
                </w:tcPr>
                <w:p>
                  <w:pPr>
                    <w:snapToGrid w:val="0"/>
                    <w:jc w:val="center"/>
                    <w:rPr>
                      <w:rFonts w:hint="eastAsia"/>
                      <w:color w:val="auto"/>
                      <w:sz w:val="21"/>
                      <w:szCs w:val="21"/>
                      <w:highlight w:val="green"/>
                      <w:lang w:val="en-US" w:eastAsia="zh-CN"/>
                    </w:rPr>
                  </w:pPr>
                </w:p>
              </w:tc>
              <w:tc>
                <w:tcPr>
                  <w:tcW w:w="811" w:type="pct"/>
                  <w:vMerge w:val="continue"/>
                  <w:noWrap w:val="0"/>
                  <w:vAlign w:val="center"/>
                </w:tcPr>
                <w:p>
                  <w:pPr>
                    <w:snapToGrid w:val="0"/>
                    <w:jc w:val="center"/>
                    <w:rPr>
                      <w:rFonts w:hint="eastAsia"/>
                      <w:color w:val="auto"/>
                      <w:sz w:val="21"/>
                      <w:szCs w:val="21"/>
                      <w:highlight w:val="green"/>
                      <w:lang w:val="en-US" w:eastAsia="zh-CN"/>
                    </w:rPr>
                  </w:pPr>
                </w:p>
              </w:tc>
              <w:tc>
                <w:tcPr>
                  <w:tcW w:w="452" w:type="pct"/>
                  <w:noWrap w:val="0"/>
                  <w:vAlign w:val="center"/>
                </w:tcPr>
                <w:p>
                  <w:pPr>
                    <w:snapToGrid w:val="0"/>
                    <w:jc w:val="center"/>
                    <w:rPr>
                      <w:rFonts w:hint="eastAsia"/>
                      <w:color w:val="auto"/>
                      <w:sz w:val="21"/>
                      <w:szCs w:val="21"/>
                      <w:highlight w:val="none"/>
                      <w:lang w:val="en-US" w:eastAsia="zh-CN"/>
                    </w:rPr>
                  </w:pPr>
                  <w:r>
                    <w:rPr>
                      <w:rFonts w:hint="eastAsia"/>
                      <w:color w:val="auto"/>
                      <w:sz w:val="21"/>
                      <w:szCs w:val="21"/>
                      <w:highlight w:val="none"/>
                      <w:lang w:val="en-US" w:eastAsia="zh-CN"/>
                    </w:rPr>
                    <w:t>0</w:t>
                  </w:r>
                </w:p>
              </w:tc>
              <w:tc>
                <w:tcPr>
                  <w:tcW w:w="422" w:type="pct"/>
                  <w:noWrap w:val="0"/>
                  <w:vAlign w:val="center"/>
                </w:tcPr>
                <w:p>
                  <w:pPr>
                    <w:pStyle w:val="7"/>
                    <w:snapToGrid w:val="0"/>
                    <w:ind w:firstLine="0" w:firstLineChars="0"/>
                    <w:jc w:val="center"/>
                    <w:rPr>
                      <w:rFonts w:hint="eastAsia"/>
                      <w:color w:val="000000"/>
                      <w:kern w:val="2"/>
                      <w:sz w:val="21"/>
                      <w:szCs w:val="21"/>
                      <w:highlight w:val="none"/>
                      <w:lang w:val="en-US" w:eastAsia="zh-CN" w:bidi="ar-SA"/>
                    </w:rPr>
                  </w:pPr>
                  <w:r>
                    <w:rPr>
                      <w:rFonts w:hint="eastAsia"/>
                      <w:bCs/>
                      <w:color w:val="000000"/>
                      <w:szCs w:val="21"/>
                      <w:highlight w:val="none"/>
                    </w:rPr>
                    <w:t>H</w:t>
                  </w:r>
                  <w:r>
                    <w:rPr>
                      <w:rFonts w:hint="eastAsia"/>
                      <w:bCs/>
                      <w:color w:val="000000"/>
                      <w:szCs w:val="21"/>
                      <w:highlight w:val="none"/>
                      <w:vertAlign w:val="subscript"/>
                    </w:rPr>
                    <w:t>2</w:t>
                  </w:r>
                  <w:r>
                    <w:rPr>
                      <w:rFonts w:hint="eastAsia"/>
                      <w:bCs/>
                      <w:color w:val="000000"/>
                      <w:szCs w:val="21"/>
                      <w:highlight w:val="none"/>
                    </w:rPr>
                    <w:t>S</w:t>
                  </w:r>
                </w:p>
              </w:tc>
              <w:tc>
                <w:tcPr>
                  <w:tcW w:w="593" w:type="pct"/>
                  <w:noWrap w:val="0"/>
                  <w:vAlign w:val="center"/>
                </w:tcPr>
                <w:p>
                  <w:pPr>
                    <w:widowControl/>
                    <w:jc w:val="center"/>
                    <w:rPr>
                      <w:rFonts w:hint="eastAsia" w:ascii="Times New Roman" w:hAnsi="Times New Roman" w:eastAsia="宋体" w:cs="Times New Roman"/>
                      <w:color w:val="000000"/>
                      <w:kern w:val="2"/>
                      <w:sz w:val="21"/>
                      <w:szCs w:val="21"/>
                      <w:highlight w:val="none"/>
                      <w:lang w:val="en-US" w:eastAsia="zh-CN" w:bidi="ar-SA"/>
                    </w:rPr>
                  </w:pPr>
                  <w:r>
                    <w:rPr>
                      <w:rFonts w:hint="eastAsia" w:ascii="Times New Roman" w:hAnsi="Times New Roman" w:eastAsia="宋体" w:cs="Times New Roman"/>
                      <w:color w:val="000000"/>
                      <w:sz w:val="21"/>
                      <w:szCs w:val="21"/>
                      <w:highlight w:val="none"/>
                      <w:lang w:val="en-US" w:eastAsia="zh-CN"/>
                    </w:rPr>
                    <w:t>0.002</w:t>
                  </w:r>
                </w:p>
              </w:tc>
              <w:tc>
                <w:tcPr>
                  <w:tcW w:w="553" w:type="pct"/>
                  <w:noWrap w:val="0"/>
                  <w:vAlign w:val="center"/>
                </w:tcPr>
                <w:p>
                  <w:pPr>
                    <w:widowControl/>
                    <w:jc w:val="center"/>
                    <w:rPr>
                      <w:rFonts w:hint="eastAsia" w:ascii="Times New Roman" w:hAnsi="Times New Roman" w:eastAsia="宋体" w:cs="Times New Roman"/>
                      <w:color w:val="000000"/>
                      <w:kern w:val="2"/>
                      <w:sz w:val="21"/>
                      <w:szCs w:val="21"/>
                      <w:highlight w:val="none"/>
                      <w:lang w:val="en-US" w:eastAsia="zh-CN" w:bidi="ar-SA"/>
                    </w:rPr>
                  </w:pPr>
                  <w:r>
                    <w:rPr>
                      <w:rFonts w:hint="eastAsia" w:ascii="Times New Roman" w:hAnsi="Times New Roman" w:eastAsia="宋体" w:cs="Times New Roman"/>
                      <w:color w:val="000000"/>
                      <w:kern w:val="2"/>
                      <w:sz w:val="21"/>
                      <w:szCs w:val="21"/>
                      <w:highlight w:val="none"/>
                      <w:lang w:val="en-US" w:eastAsia="zh-CN" w:bidi="ar-SA"/>
                    </w:rPr>
                    <w:t>0.00004</w:t>
                  </w:r>
                </w:p>
              </w:tc>
              <w:tc>
                <w:tcPr>
                  <w:tcW w:w="442" w:type="pct"/>
                  <w:vMerge w:val="continue"/>
                  <w:noWrap w:val="0"/>
                  <w:vAlign w:val="center"/>
                </w:tcPr>
                <w:p>
                  <w:pPr>
                    <w:snapToGrid w:val="0"/>
                    <w:jc w:val="center"/>
                    <w:rPr>
                      <w:rFonts w:hint="eastAsia"/>
                      <w:color w:val="auto"/>
                      <w:sz w:val="21"/>
                      <w:szCs w:val="21"/>
                      <w:highlight w:val="none"/>
                      <w:lang w:val="en-US" w:eastAsia="zh-CN"/>
                    </w:rPr>
                  </w:pPr>
                </w:p>
              </w:tc>
              <w:tc>
                <w:tcPr>
                  <w:tcW w:w="468" w:type="pct"/>
                  <w:noWrap w:val="0"/>
                  <w:vAlign w:val="center"/>
                </w:tcPr>
                <w:p>
                  <w:pPr>
                    <w:snapToGrid w:val="0"/>
                    <w:jc w:val="center"/>
                    <w:rPr>
                      <w:rFonts w:hint="default"/>
                      <w:color w:val="auto"/>
                      <w:sz w:val="21"/>
                      <w:szCs w:val="21"/>
                      <w:highlight w:val="none"/>
                      <w:lang w:val="en-US" w:eastAsia="zh-CN"/>
                    </w:rPr>
                  </w:pPr>
                  <w:r>
                    <w:rPr>
                      <w:rFonts w:hint="eastAsia"/>
                      <w:color w:val="auto"/>
                      <w:sz w:val="21"/>
                      <w:szCs w:val="21"/>
                      <w:highlight w:val="none"/>
                      <w:lang w:val="en-US" w:eastAsia="zh-CN"/>
                    </w:rPr>
                    <w:t>0.000007</w:t>
                  </w:r>
                </w:p>
              </w:tc>
              <w:tc>
                <w:tcPr>
                  <w:tcW w:w="404" w:type="pct"/>
                  <w:vMerge w:val="continue"/>
                  <w:noWrap w:val="0"/>
                  <w:vAlign w:val="center"/>
                </w:tcPr>
                <w:p>
                  <w:pPr>
                    <w:snapToGrid w:val="0"/>
                    <w:jc w:val="center"/>
                    <w:rPr>
                      <w:rFonts w:hint="eastAsia"/>
                      <w:color w:val="auto"/>
                      <w:sz w:val="21"/>
                      <w:szCs w:val="21"/>
                      <w:highlight w:val="none"/>
                      <w:lang w:val="en-US" w:eastAsia="zh-CN"/>
                    </w:rPr>
                  </w:pPr>
                </w:p>
              </w:tc>
              <w:tc>
                <w:tcPr>
                  <w:tcW w:w="702" w:type="pct"/>
                  <w:vMerge w:val="continue"/>
                  <w:noWrap w:val="0"/>
                  <w:vAlign w:val="center"/>
                </w:tcPr>
                <w:p>
                  <w:pPr>
                    <w:snapToGrid w:val="0"/>
                    <w:jc w:val="center"/>
                    <w:rPr>
                      <w:rFonts w:hint="eastAsia"/>
                      <w:color w:val="auto"/>
                      <w:sz w:val="21"/>
                      <w:szCs w:val="21"/>
                      <w:highlight w:val="green"/>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3" w:hRule="atLeast"/>
                <w:jc w:val="center"/>
              </w:trPr>
              <w:tc>
                <w:tcPr>
                  <w:tcW w:w="149" w:type="pct"/>
                  <w:noWrap w:val="0"/>
                  <w:vAlign w:val="center"/>
                </w:tcPr>
                <w:p>
                  <w:pPr>
                    <w:snapToGrid w:val="0"/>
                    <w:jc w:val="center"/>
                    <w:rPr>
                      <w:rFonts w:hint="eastAsia"/>
                      <w:color w:val="auto"/>
                      <w:sz w:val="21"/>
                      <w:szCs w:val="21"/>
                      <w:highlight w:val="none"/>
                      <w:lang w:val="en-US" w:eastAsia="zh-CN"/>
                    </w:rPr>
                  </w:pPr>
                  <w:r>
                    <w:rPr>
                      <w:rFonts w:hint="eastAsia"/>
                      <w:color w:val="auto"/>
                      <w:sz w:val="21"/>
                      <w:szCs w:val="21"/>
                      <w:highlight w:val="none"/>
                      <w:lang w:val="en-US" w:eastAsia="zh-CN"/>
                    </w:rPr>
                    <w:t>2</w:t>
                  </w:r>
                </w:p>
              </w:tc>
              <w:tc>
                <w:tcPr>
                  <w:tcW w:w="811" w:type="pct"/>
                  <w:noWrap w:val="0"/>
                  <w:vAlign w:val="center"/>
                </w:tcPr>
                <w:p>
                  <w:pPr>
                    <w:snapToGrid w:val="0"/>
                    <w:jc w:val="center"/>
                    <w:rPr>
                      <w:rFonts w:hint="eastAsia" w:eastAsia="宋体"/>
                      <w:color w:val="auto"/>
                      <w:spacing w:val="-10"/>
                      <w:szCs w:val="21"/>
                      <w:highlight w:val="green"/>
                      <w:lang w:val="en-US" w:eastAsia="zh-CN"/>
                    </w:rPr>
                  </w:pPr>
                  <w:r>
                    <w:rPr>
                      <w:rFonts w:hint="default" w:eastAsia="宋体"/>
                      <w:color w:val="000000"/>
                      <w:spacing w:val="-10"/>
                      <w:kern w:val="2"/>
                      <w:sz w:val="21"/>
                      <w:szCs w:val="21"/>
                      <w:lang w:val="en-US" w:eastAsia="zh-CN" w:bidi="ar-SA"/>
                    </w:rPr>
                    <w:t>破碎、筛分、混合、包装工序</w:t>
                  </w:r>
                </w:p>
              </w:tc>
              <w:tc>
                <w:tcPr>
                  <w:tcW w:w="452" w:type="pct"/>
                  <w:noWrap w:val="0"/>
                  <w:vAlign w:val="center"/>
                </w:tcPr>
                <w:p>
                  <w:pPr>
                    <w:snapToGrid w:val="0"/>
                    <w:jc w:val="center"/>
                    <w:rPr>
                      <w:rFonts w:hint="default"/>
                      <w:color w:val="auto"/>
                      <w:sz w:val="21"/>
                      <w:szCs w:val="21"/>
                      <w:highlight w:val="none"/>
                      <w:lang w:val="en-US" w:eastAsia="zh-CN"/>
                    </w:rPr>
                  </w:pPr>
                  <w:r>
                    <w:rPr>
                      <w:rFonts w:hint="eastAsia"/>
                      <w:color w:val="auto"/>
                      <w:sz w:val="21"/>
                      <w:szCs w:val="21"/>
                      <w:highlight w:val="none"/>
                      <w:lang w:val="en-US" w:eastAsia="zh-CN"/>
                    </w:rPr>
                    <w:t>0</w:t>
                  </w:r>
                </w:p>
              </w:tc>
              <w:tc>
                <w:tcPr>
                  <w:tcW w:w="422" w:type="pct"/>
                  <w:noWrap w:val="0"/>
                  <w:vAlign w:val="center"/>
                </w:tcPr>
                <w:p>
                  <w:pPr>
                    <w:snapToGrid w:val="0"/>
                    <w:jc w:val="center"/>
                    <w:rPr>
                      <w:rFonts w:hint="eastAsia" w:eastAsia="宋体"/>
                      <w:color w:val="auto"/>
                      <w:kern w:val="2"/>
                      <w:sz w:val="21"/>
                      <w:szCs w:val="21"/>
                      <w:highlight w:val="none"/>
                      <w:lang w:val="en-US" w:eastAsia="zh-CN" w:bidi="ar-SA"/>
                    </w:rPr>
                  </w:pPr>
                  <w:r>
                    <w:rPr>
                      <w:rFonts w:hint="eastAsia" w:eastAsia="宋体"/>
                      <w:color w:val="auto"/>
                      <w:sz w:val="21"/>
                      <w:szCs w:val="21"/>
                      <w:highlight w:val="none"/>
                      <w:lang w:val="en-US" w:eastAsia="zh-CN"/>
                    </w:rPr>
                    <w:t>颗粒物</w:t>
                  </w:r>
                </w:p>
              </w:tc>
              <w:tc>
                <w:tcPr>
                  <w:tcW w:w="593" w:type="pct"/>
                  <w:noWrap w:val="0"/>
                  <w:vAlign w:val="center"/>
                </w:tcPr>
                <w:p>
                  <w:pPr>
                    <w:widowControl/>
                    <w:jc w:val="center"/>
                    <w:rPr>
                      <w:rFonts w:hint="eastAsia" w:ascii="Times New Roman" w:hAnsi="Times New Roman" w:eastAsia="宋体" w:cs="Times New Roman"/>
                      <w:color w:val="000000"/>
                      <w:kern w:val="2"/>
                      <w:sz w:val="21"/>
                      <w:szCs w:val="21"/>
                      <w:highlight w:val="none"/>
                      <w:lang w:val="en-US" w:eastAsia="zh-CN" w:bidi="ar-SA"/>
                    </w:rPr>
                  </w:pPr>
                  <w:r>
                    <w:rPr>
                      <w:rFonts w:hint="eastAsia" w:ascii="Times New Roman" w:hAnsi="Times New Roman" w:eastAsia="宋体" w:cs="Times New Roman"/>
                      <w:color w:val="000000"/>
                      <w:sz w:val="21"/>
                      <w:szCs w:val="21"/>
                      <w:highlight w:val="none"/>
                      <w:lang w:val="en-US" w:eastAsia="zh-CN"/>
                    </w:rPr>
                    <w:t>76.8</w:t>
                  </w:r>
                </w:p>
              </w:tc>
              <w:tc>
                <w:tcPr>
                  <w:tcW w:w="553" w:type="pct"/>
                  <w:noWrap w:val="0"/>
                  <w:vAlign w:val="center"/>
                </w:tcPr>
                <w:p>
                  <w:pPr>
                    <w:widowControl/>
                    <w:jc w:val="center"/>
                    <w:rPr>
                      <w:rFonts w:hint="eastAsia" w:ascii="Times New Roman" w:hAnsi="Times New Roman" w:eastAsia="宋体" w:cs="Times New Roman"/>
                      <w:color w:val="000000"/>
                      <w:kern w:val="2"/>
                      <w:sz w:val="21"/>
                      <w:szCs w:val="21"/>
                      <w:highlight w:val="none"/>
                      <w:lang w:val="en-US" w:eastAsia="zh-CN" w:bidi="ar-SA"/>
                    </w:rPr>
                  </w:pPr>
                  <w:r>
                    <w:rPr>
                      <w:rFonts w:hint="eastAsia" w:ascii="Times New Roman" w:hAnsi="Times New Roman" w:eastAsia="宋体" w:cs="Times New Roman"/>
                      <w:color w:val="000000"/>
                      <w:sz w:val="21"/>
                      <w:szCs w:val="21"/>
                      <w:highlight w:val="none"/>
                      <w:lang w:val="en-US" w:eastAsia="zh-CN"/>
                    </w:rPr>
                    <w:t>1.29</w:t>
                  </w:r>
                </w:p>
              </w:tc>
              <w:tc>
                <w:tcPr>
                  <w:tcW w:w="442" w:type="pct"/>
                  <w:noWrap w:val="0"/>
                  <w:vAlign w:val="center"/>
                </w:tcPr>
                <w:p>
                  <w:pPr>
                    <w:jc w:val="center"/>
                    <w:rPr>
                      <w:rFonts w:hint="eastAsia"/>
                      <w:color w:val="auto"/>
                      <w:kern w:val="2"/>
                      <w:sz w:val="21"/>
                      <w:szCs w:val="21"/>
                      <w:highlight w:val="none"/>
                      <w:lang w:val="en-US" w:eastAsia="zh-CN" w:bidi="ar-SA"/>
                    </w:rPr>
                  </w:pPr>
                  <w:r>
                    <w:rPr>
                      <w:rFonts w:hint="eastAsia"/>
                      <w:color w:val="auto"/>
                      <w:sz w:val="21"/>
                      <w:szCs w:val="21"/>
                      <w:highlight w:val="none"/>
                      <w:lang w:val="en-US" w:eastAsia="zh-CN"/>
                    </w:rPr>
                    <w:t>10</w:t>
                  </w:r>
                </w:p>
              </w:tc>
              <w:tc>
                <w:tcPr>
                  <w:tcW w:w="468" w:type="pct"/>
                  <w:noWrap w:val="0"/>
                  <w:vAlign w:val="center"/>
                </w:tcPr>
                <w:p>
                  <w:pPr>
                    <w:widowControl/>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0.215</w:t>
                  </w:r>
                </w:p>
              </w:tc>
              <w:tc>
                <w:tcPr>
                  <w:tcW w:w="404" w:type="pct"/>
                  <w:noWrap w:val="0"/>
                  <w:vAlign w:val="center"/>
                </w:tcPr>
                <w:p>
                  <w:pPr>
                    <w:snapToGrid w:val="0"/>
                    <w:jc w:val="center"/>
                    <w:rPr>
                      <w:rFonts w:hint="eastAsia" w:eastAsia="宋体"/>
                      <w:color w:val="auto"/>
                      <w:kern w:val="2"/>
                      <w:sz w:val="21"/>
                      <w:szCs w:val="21"/>
                      <w:highlight w:val="none"/>
                      <w:lang w:val="en-US" w:eastAsia="zh-CN" w:bidi="ar-SA"/>
                    </w:rPr>
                  </w:pPr>
                  <w:r>
                    <w:rPr>
                      <w:rFonts w:hint="eastAsia"/>
                      <w:color w:val="auto"/>
                      <w:sz w:val="21"/>
                      <w:szCs w:val="21"/>
                      <w:highlight w:val="none"/>
                      <w:lang w:val="en-US" w:eastAsia="zh-CN"/>
                    </w:rPr>
                    <w:t>1</w:t>
                  </w:r>
                </w:p>
              </w:tc>
              <w:tc>
                <w:tcPr>
                  <w:tcW w:w="702" w:type="pct"/>
                  <w:vMerge w:val="continue"/>
                  <w:noWrap w:val="0"/>
                  <w:vAlign w:val="center"/>
                </w:tcPr>
                <w:p>
                  <w:pPr>
                    <w:snapToGrid w:val="0"/>
                    <w:jc w:val="center"/>
                    <w:rPr>
                      <w:color w:val="auto"/>
                      <w:sz w:val="21"/>
                      <w:szCs w:val="21"/>
                      <w:highlight w:val="yellow"/>
                    </w:rPr>
                  </w:pPr>
                </w:p>
              </w:tc>
            </w:tr>
          </w:tbl>
          <w:p>
            <w:pPr>
              <w:spacing w:line="360" w:lineRule="auto"/>
              <w:ind w:firstLine="480" w:firstLineChars="200"/>
              <w:rPr>
                <w:rFonts w:hint="eastAsia" w:ascii="Times New Roman" w:hAnsi="Times New Roman"/>
                <w:b w:val="0"/>
                <w:bCs/>
                <w:color w:val="auto"/>
                <w:sz w:val="24"/>
                <w:szCs w:val="24"/>
                <w:highlight w:val="none"/>
                <w:lang w:val="en-US" w:eastAsia="zh-CN"/>
              </w:rPr>
            </w:pPr>
            <w:r>
              <w:rPr>
                <w:rFonts w:hint="eastAsia" w:ascii="Times New Roman" w:hAnsi="Times New Roman"/>
                <w:b w:val="0"/>
                <w:bCs/>
                <w:color w:val="auto"/>
                <w:sz w:val="24"/>
                <w:szCs w:val="24"/>
                <w:highlight w:val="none"/>
                <w:lang w:val="en-US" w:eastAsia="zh-CN"/>
              </w:rPr>
              <w:t>非正常工况下污染物排放量增加，颗粒物及油烟会出现超标排放，会对周边环境造成一定影响，但非正常工况持续时间较短，不会对周围环境产生较大影响。为确保项目废气处理装置正常运行，建设单位在日常运行过程中，拟采取如下措施：</w:t>
            </w:r>
          </w:p>
          <w:p>
            <w:pPr>
              <w:spacing w:line="360" w:lineRule="auto"/>
              <w:ind w:firstLine="480" w:firstLineChars="200"/>
              <w:rPr>
                <w:rFonts w:hint="eastAsia" w:ascii="Times New Roman" w:hAnsi="Times New Roman"/>
                <w:b w:val="0"/>
                <w:bCs/>
                <w:color w:val="auto"/>
                <w:sz w:val="24"/>
                <w:szCs w:val="24"/>
                <w:highlight w:val="none"/>
                <w:lang w:val="en-US" w:eastAsia="zh-CN"/>
              </w:rPr>
            </w:pPr>
            <w:r>
              <w:rPr>
                <w:rFonts w:hint="eastAsia" w:ascii="Times New Roman" w:hAnsi="Times New Roman"/>
                <w:b w:val="0"/>
                <w:bCs/>
                <w:color w:val="auto"/>
                <w:sz w:val="24"/>
                <w:szCs w:val="24"/>
                <w:highlight w:val="none"/>
                <w:lang w:val="en-US" w:eastAsia="zh-CN"/>
              </w:rPr>
              <w:t>①由公司委派专人负责每日巡检废气处理装置，做好巡检记录。</w:t>
            </w:r>
          </w:p>
          <w:p>
            <w:pPr>
              <w:spacing w:line="360" w:lineRule="auto"/>
              <w:ind w:firstLine="480" w:firstLineChars="200"/>
              <w:rPr>
                <w:rFonts w:hint="eastAsia" w:ascii="Times New Roman" w:hAnsi="Times New Roman"/>
                <w:b w:val="0"/>
                <w:bCs/>
                <w:color w:val="auto"/>
                <w:sz w:val="24"/>
                <w:szCs w:val="24"/>
                <w:highlight w:val="none"/>
                <w:lang w:val="en-US" w:eastAsia="zh-CN"/>
              </w:rPr>
            </w:pPr>
            <w:r>
              <w:rPr>
                <w:rFonts w:hint="eastAsia" w:ascii="Times New Roman" w:hAnsi="Times New Roman"/>
                <w:b w:val="0"/>
                <w:bCs/>
                <w:color w:val="auto"/>
                <w:sz w:val="24"/>
                <w:szCs w:val="24"/>
                <w:highlight w:val="none"/>
                <w:lang w:val="en-US" w:eastAsia="zh-CN"/>
              </w:rPr>
              <w:t>②当发现废气处理设施故障并导致废气非正常排放时，应立即停止生产，待废气处理装置故障排除后并可正常运行时方可恢复生产等。</w:t>
            </w:r>
          </w:p>
          <w:p>
            <w:pPr>
              <w:spacing w:line="360" w:lineRule="auto"/>
              <w:ind w:firstLine="480" w:firstLineChars="200"/>
              <w:rPr>
                <w:rFonts w:hint="default" w:ascii="Times New Roman" w:hAnsi="Times New Roman"/>
                <w:b w:val="0"/>
                <w:bCs/>
                <w:color w:val="auto"/>
                <w:sz w:val="24"/>
                <w:szCs w:val="24"/>
                <w:highlight w:val="none"/>
                <w:lang w:val="en-US" w:eastAsia="zh-CN"/>
              </w:rPr>
            </w:pPr>
            <w:r>
              <w:rPr>
                <w:rFonts w:hint="eastAsia" w:ascii="Times New Roman" w:hAnsi="Times New Roman"/>
                <w:b w:val="0"/>
                <w:bCs/>
                <w:color w:val="auto"/>
                <w:sz w:val="24"/>
                <w:szCs w:val="24"/>
                <w:highlight w:val="none"/>
                <w:lang w:val="en-US" w:eastAsia="zh-CN"/>
              </w:rPr>
              <w:t>③按照环评要求定期对废气处理装置进行维护保养，保证废气处理装置的正常运行，以减少废气的非正常排放。</w:t>
            </w:r>
          </w:p>
          <w:p>
            <w:pPr>
              <w:adjustRightInd w:val="0"/>
              <w:snapToGrid w:val="0"/>
              <w:spacing w:line="360" w:lineRule="auto"/>
              <w:ind w:firstLine="480" w:firstLineChars="200"/>
              <w:rPr>
                <w:rFonts w:hint="eastAsia"/>
                <w:b/>
                <w:color w:val="auto"/>
                <w:sz w:val="24"/>
              </w:rPr>
            </w:pPr>
            <w:r>
              <w:rPr>
                <w:rFonts w:hint="eastAsia" w:ascii="Times New Roman" w:hAnsi="Times New Roman"/>
                <w:b w:val="0"/>
                <w:bCs/>
                <w:color w:val="auto"/>
                <w:sz w:val="24"/>
                <w:szCs w:val="24"/>
                <w:lang w:val="en-US" w:eastAsia="zh-CN"/>
              </w:rPr>
              <w:t>在建设单位措施落实到位的情况下，可以最大程度上避免非正常工况下废气排放对周围环境产生不利影响。</w:t>
            </w:r>
          </w:p>
          <w:p>
            <w:pPr>
              <w:adjustRightInd w:val="0"/>
              <w:snapToGrid w:val="0"/>
              <w:spacing w:line="360" w:lineRule="auto"/>
              <w:ind w:firstLine="482" w:firstLineChars="200"/>
              <w:rPr>
                <w:b/>
                <w:color w:val="auto"/>
                <w:sz w:val="24"/>
              </w:rPr>
            </w:pPr>
            <w:r>
              <w:rPr>
                <w:rFonts w:hint="eastAsia"/>
                <w:b/>
                <w:color w:val="auto"/>
                <w:sz w:val="24"/>
                <w:lang w:val="en-US" w:eastAsia="zh-CN"/>
              </w:rPr>
              <w:t>1.3</w:t>
            </w:r>
            <w:r>
              <w:rPr>
                <w:rFonts w:hint="eastAsia"/>
                <w:b/>
                <w:color w:val="auto"/>
                <w:sz w:val="24"/>
              </w:rPr>
              <w:t>排放口基本情况</w:t>
            </w:r>
          </w:p>
          <w:p>
            <w:pPr>
              <w:pStyle w:val="18"/>
              <w:spacing w:line="360" w:lineRule="auto"/>
              <w:ind w:firstLine="480"/>
              <w:rPr>
                <w:rFonts w:ascii="Times New Roman" w:hAnsi="Times New Roman"/>
                <w:color w:val="auto"/>
                <w:sz w:val="24"/>
              </w:rPr>
            </w:pPr>
            <w:r>
              <w:rPr>
                <w:rFonts w:ascii="Times New Roman" w:hAnsi="Times New Roman"/>
                <w:color w:val="auto"/>
                <w:sz w:val="24"/>
              </w:rPr>
              <w:t>本项目排放口基本情况见下表：</w:t>
            </w:r>
          </w:p>
          <w:p>
            <w:pPr>
              <w:pStyle w:val="30"/>
              <w:spacing w:line="240" w:lineRule="auto"/>
              <w:ind w:firstLine="482"/>
              <w:jc w:val="center"/>
              <w:rPr>
                <w:b/>
                <w:color w:val="auto"/>
                <w:szCs w:val="24"/>
              </w:rPr>
            </w:pPr>
            <w:r>
              <w:rPr>
                <w:b/>
                <w:color w:val="auto"/>
                <w:szCs w:val="24"/>
              </w:rPr>
              <w:t>表</w:t>
            </w:r>
            <w:r>
              <w:rPr>
                <w:rFonts w:hint="eastAsia"/>
                <w:b/>
                <w:color w:val="auto"/>
                <w:szCs w:val="24"/>
                <w:lang w:val="en-US" w:eastAsia="zh-CN"/>
              </w:rPr>
              <w:t>19</w:t>
            </w:r>
            <w:r>
              <w:rPr>
                <w:b/>
                <w:color w:val="auto"/>
                <w:szCs w:val="24"/>
              </w:rPr>
              <w:t xml:space="preserve">    废气排放口基本情况</w:t>
            </w:r>
          </w:p>
          <w:tbl>
            <w:tblPr>
              <w:tblStyle w:val="19"/>
              <w:tblW w:w="4995" w:type="pct"/>
              <w:tblInd w:w="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70"/>
              <w:gridCol w:w="704"/>
              <w:gridCol w:w="1611"/>
              <w:gridCol w:w="963"/>
              <w:gridCol w:w="1237"/>
              <w:gridCol w:w="1153"/>
              <w:gridCol w:w="814"/>
              <w:gridCol w:w="809"/>
              <w:gridCol w:w="7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13" w:hRule="atLeast"/>
              </w:trPr>
              <w:tc>
                <w:tcPr>
                  <w:tcW w:w="162" w:type="pct"/>
                  <w:vMerge w:val="restart"/>
                  <w:tcBorders>
                    <w:top w:val="single" w:color="auto" w:sz="6" w:space="0"/>
                    <w:left w:val="single" w:color="auto" w:sz="6" w:space="0"/>
                    <w:bottom w:val="single" w:color="auto" w:sz="6" w:space="0"/>
                    <w:right w:val="single" w:color="auto" w:sz="6" w:space="0"/>
                  </w:tcBorders>
                  <w:noWrap w:val="0"/>
                  <w:vAlign w:val="center"/>
                </w:tcPr>
                <w:p>
                  <w:pPr>
                    <w:jc w:val="center"/>
                    <w:textAlignment w:val="baseline"/>
                    <w:rPr>
                      <w:bCs/>
                      <w:color w:val="auto"/>
                      <w:szCs w:val="21"/>
                    </w:rPr>
                  </w:pPr>
                  <w:r>
                    <w:rPr>
                      <w:color w:val="auto"/>
                      <w:szCs w:val="21"/>
                    </w:rPr>
                    <w:t>序号</w:t>
                  </w:r>
                </w:p>
              </w:tc>
              <w:tc>
                <w:tcPr>
                  <w:tcW w:w="421" w:type="pct"/>
                  <w:vMerge w:val="restart"/>
                  <w:tcBorders>
                    <w:top w:val="single" w:color="auto" w:sz="6" w:space="0"/>
                    <w:left w:val="single" w:color="auto" w:sz="6" w:space="0"/>
                    <w:bottom w:val="single" w:color="auto" w:sz="6" w:space="0"/>
                    <w:right w:val="single" w:color="auto" w:sz="6" w:space="0"/>
                  </w:tcBorders>
                  <w:noWrap w:val="0"/>
                  <w:vAlign w:val="center"/>
                </w:tcPr>
                <w:p>
                  <w:pPr>
                    <w:jc w:val="center"/>
                    <w:textAlignment w:val="baseline"/>
                    <w:rPr>
                      <w:bCs/>
                      <w:color w:val="auto"/>
                      <w:szCs w:val="21"/>
                    </w:rPr>
                  </w:pPr>
                  <w:r>
                    <w:rPr>
                      <w:color w:val="auto"/>
                      <w:szCs w:val="21"/>
                    </w:rPr>
                    <w:t>排放口</w:t>
                  </w:r>
                </w:p>
                <w:p>
                  <w:pPr>
                    <w:jc w:val="center"/>
                    <w:textAlignment w:val="baseline"/>
                    <w:rPr>
                      <w:bCs/>
                      <w:color w:val="auto"/>
                      <w:szCs w:val="21"/>
                    </w:rPr>
                  </w:pPr>
                  <w:r>
                    <w:rPr>
                      <w:color w:val="auto"/>
                      <w:szCs w:val="21"/>
                    </w:rPr>
                    <w:t>编号</w:t>
                  </w:r>
                </w:p>
              </w:tc>
              <w:tc>
                <w:tcPr>
                  <w:tcW w:w="964" w:type="pct"/>
                  <w:vMerge w:val="restart"/>
                  <w:tcBorders>
                    <w:top w:val="single" w:color="auto" w:sz="6" w:space="0"/>
                    <w:left w:val="single" w:color="auto" w:sz="6" w:space="0"/>
                    <w:bottom w:val="single" w:color="auto" w:sz="6" w:space="0"/>
                    <w:right w:val="single" w:color="auto" w:sz="6" w:space="0"/>
                  </w:tcBorders>
                  <w:noWrap w:val="0"/>
                  <w:vAlign w:val="center"/>
                </w:tcPr>
                <w:p>
                  <w:pPr>
                    <w:jc w:val="center"/>
                    <w:textAlignment w:val="baseline"/>
                    <w:rPr>
                      <w:color w:val="auto"/>
                      <w:szCs w:val="21"/>
                    </w:rPr>
                  </w:pPr>
                  <w:r>
                    <w:rPr>
                      <w:color w:val="auto"/>
                      <w:szCs w:val="21"/>
                    </w:rPr>
                    <w:t>排放口</w:t>
                  </w:r>
                </w:p>
                <w:p>
                  <w:pPr>
                    <w:jc w:val="center"/>
                    <w:textAlignment w:val="baseline"/>
                    <w:rPr>
                      <w:bCs/>
                      <w:color w:val="auto"/>
                      <w:szCs w:val="21"/>
                    </w:rPr>
                  </w:pPr>
                  <w:r>
                    <w:rPr>
                      <w:color w:val="auto"/>
                      <w:szCs w:val="21"/>
                    </w:rPr>
                    <w:t>名称</w:t>
                  </w:r>
                </w:p>
              </w:tc>
              <w:tc>
                <w:tcPr>
                  <w:tcW w:w="576" w:type="pct"/>
                  <w:vMerge w:val="restart"/>
                  <w:tcBorders>
                    <w:top w:val="single" w:color="auto" w:sz="6" w:space="0"/>
                    <w:left w:val="single" w:color="auto" w:sz="6" w:space="0"/>
                    <w:bottom w:val="single" w:color="auto" w:sz="6" w:space="0"/>
                    <w:right w:val="single" w:color="auto" w:sz="6" w:space="0"/>
                  </w:tcBorders>
                  <w:noWrap w:val="0"/>
                  <w:vAlign w:val="center"/>
                </w:tcPr>
                <w:p>
                  <w:pPr>
                    <w:jc w:val="center"/>
                    <w:textAlignment w:val="baseline"/>
                    <w:rPr>
                      <w:bCs/>
                      <w:color w:val="auto"/>
                      <w:szCs w:val="21"/>
                    </w:rPr>
                  </w:pPr>
                  <w:r>
                    <w:rPr>
                      <w:color w:val="auto"/>
                      <w:szCs w:val="21"/>
                    </w:rPr>
                    <w:t>污染物</w:t>
                  </w:r>
                </w:p>
              </w:tc>
              <w:tc>
                <w:tcPr>
                  <w:tcW w:w="1430" w:type="pct"/>
                  <w:gridSpan w:val="2"/>
                  <w:tcBorders>
                    <w:top w:val="single" w:color="auto" w:sz="6" w:space="0"/>
                    <w:left w:val="single" w:color="auto" w:sz="6" w:space="0"/>
                    <w:bottom w:val="single" w:color="auto" w:sz="6" w:space="0"/>
                    <w:right w:val="single" w:color="auto" w:sz="6" w:space="0"/>
                  </w:tcBorders>
                  <w:noWrap w:val="0"/>
                  <w:vAlign w:val="center"/>
                </w:tcPr>
                <w:p>
                  <w:pPr>
                    <w:jc w:val="center"/>
                    <w:textAlignment w:val="baseline"/>
                    <w:rPr>
                      <w:bCs/>
                      <w:color w:val="auto"/>
                      <w:szCs w:val="21"/>
                    </w:rPr>
                  </w:pPr>
                  <w:r>
                    <w:rPr>
                      <w:color w:val="auto"/>
                      <w:szCs w:val="21"/>
                    </w:rPr>
                    <w:t>排放口地理坐标</w:t>
                  </w:r>
                </w:p>
              </w:tc>
              <w:tc>
                <w:tcPr>
                  <w:tcW w:w="1444" w:type="pct"/>
                  <w:gridSpan w:val="3"/>
                  <w:tcBorders>
                    <w:top w:val="single" w:color="auto" w:sz="6" w:space="0"/>
                    <w:left w:val="single" w:color="auto" w:sz="6" w:space="0"/>
                    <w:bottom w:val="single" w:color="auto" w:sz="6" w:space="0"/>
                    <w:right w:val="single" w:color="auto" w:sz="6" w:space="0"/>
                  </w:tcBorders>
                  <w:noWrap w:val="0"/>
                  <w:vAlign w:val="center"/>
                </w:tcPr>
                <w:p>
                  <w:pPr>
                    <w:jc w:val="center"/>
                    <w:textAlignment w:val="baseline"/>
                    <w:rPr>
                      <w:color w:val="auto"/>
                      <w:szCs w:val="21"/>
                    </w:rPr>
                  </w:pPr>
                  <w:r>
                    <w:rPr>
                      <w:bCs/>
                      <w:color w:val="auto"/>
                      <w:szCs w:val="21"/>
                    </w:rPr>
                    <w:t>排放口基本情况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42" w:hRule="atLeast"/>
              </w:trPr>
              <w:tc>
                <w:tcPr>
                  <w:tcW w:w="162" w:type="pct"/>
                  <w:vMerge w:val="continue"/>
                  <w:tcBorders>
                    <w:top w:val="single" w:color="auto" w:sz="6" w:space="0"/>
                    <w:left w:val="single" w:color="auto" w:sz="6" w:space="0"/>
                    <w:bottom w:val="single" w:color="auto" w:sz="6" w:space="0"/>
                    <w:right w:val="single" w:color="auto" w:sz="6" w:space="0"/>
                  </w:tcBorders>
                  <w:noWrap w:val="0"/>
                  <w:vAlign w:val="center"/>
                </w:tcPr>
                <w:p>
                  <w:pPr>
                    <w:widowControl/>
                    <w:jc w:val="center"/>
                    <w:rPr>
                      <w:bCs/>
                      <w:color w:val="auto"/>
                      <w:szCs w:val="21"/>
                    </w:rPr>
                  </w:pPr>
                </w:p>
              </w:tc>
              <w:tc>
                <w:tcPr>
                  <w:tcW w:w="421" w:type="pct"/>
                  <w:vMerge w:val="continue"/>
                  <w:tcBorders>
                    <w:top w:val="single" w:color="auto" w:sz="6" w:space="0"/>
                    <w:left w:val="single" w:color="auto" w:sz="6" w:space="0"/>
                    <w:bottom w:val="single" w:color="auto" w:sz="6" w:space="0"/>
                    <w:right w:val="single" w:color="auto" w:sz="6" w:space="0"/>
                  </w:tcBorders>
                  <w:noWrap w:val="0"/>
                  <w:vAlign w:val="center"/>
                </w:tcPr>
                <w:p>
                  <w:pPr>
                    <w:widowControl/>
                    <w:jc w:val="center"/>
                    <w:rPr>
                      <w:bCs/>
                      <w:color w:val="auto"/>
                      <w:szCs w:val="21"/>
                    </w:rPr>
                  </w:pPr>
                </w:p>
              </w:tc>
              <w:tc>
                <w:tcPr>
                  <w:tcW w:w="964" w:type="pct"/>
                  <w:vMerge w:val="continue"/>
                  <w:tcBorders>
                    <w:top w:val="single" w:color="auto" w:sz="6" w:space="0"/>
                    <w:left w:val="single" w:color="auto" w:sz="6" w:space="0"/>
                    <w:bottom w:val="single" w:color="auto" w:sz="6" w:space="0"/>
                    <w:right w:val="single" w:color="auto" w:sz="6" w:space="0"/>
                  </w:tcBorders>
                  <w:noWrap w:val="0"/>
                  <w:vAlign w:val="center"/>
                </w:tcPr>
                <w:p>
                  <w:pPr>
                    <w:widowControl/>
                    <w:jc w:val="center"/>
                    <w:rPr>
                      <w:bCs/>
                      <w:color w:val="auto"/>
                      <w:szCs w:val="21"/>
                    </w:rPr>
                  </w:pPr>
                </w:p>
              </w:tc>
              <w:tc>
                <w:tcPr>
                  <w:tcW w:w="576" w:type="pct"/>
                  <w:vMerge w:val="continue"/>
                  <w:tcBorders>
                    <w:top w:val="single" w:color="auto" w:sz="6" w:space="0"/>
                    <w:left w:val="single" w:color="auto" w:sz="6" w:space="0"/>
                    <w:bottom w:val="single" w:color="auto" w:sz="6" w:space="0"/>
                    <w:right w:val="single" w:color="auto" w:sz="6" w:space="0"/>
                  </w:tcBorders>
                  <w:noWrap w:val="0"/>
                  <w:vAlign w:val="center"/>
                </w:tcPr>
                <w:p>
                  <w:pPr>
                    <w:widowControl/>
                    <w:jc w:val="center"/>
                    <w:rPr>
                      <w:bCs/>
                      <w:color w:val="auto"/>
                      <w:szCs w:val="21"/>
                    </w:rPr>
                  </w:pPr>
                </w:p>
              </w:tc>
              <w:tc>
                <w:tcPr>
                  <w:tcW w:w="740" w:type="pct"/>
                  <w:tcBorders>
                    <w:top w:val="single" w:color="auto" w:sz="6" w:space="0"/>
                    <w:left w:val="single" w:color="auto" w:sz="6" w:space="0"/>
                    <w:bottom w:val="single" w:color="auto" w:sz="6" w:space="0"/>
                    <w:right w:val="single" w:color="auto" w:sz="6" w:space="0"/>
                  </w:tcBorders>
                  <w:noWrap w:val="0"/>
                  <w:vAlign w:val="center"/>
                </w:tcPr>
                <w:p>
                  <w:pPr>
                    <w:jc w:val="center"/>
                    <w:textAlignment w:val="baseline"/>
                    <w:rPr>
                      <w:bCs/>
                      <w:color w:val="auto"/>
                      <w:szCs w:val="21"/>
                    </w:rPr>
                  </w:pPr>
                  <w:r>
                    <w:rPr>
                      <w:color w:val="auto"/>
                      <w:szCs w:val="21"/>
                    </w:rPr>
                    <w:t>经度</w:t>
                  </w:r>
                </w:p>
              </w:tc>
              <w:tc>
                <w:tcPr>
                  <w:tcW w:w="690" w:type="pct"/>
                  <w:tcBorders>
                    <w:top w:val="single" w:color="auto" w:sz="6" w:space="0"/>
                    <w:left w:val="single" w:color="auto" w:sz="6" w:space="0"/>
                    <w:bottom w:val="single" w:color="auto" w:sz="6" w:space="0"/>
                    <w:right w:val="single" w:color="auto" w:sz="6" w:space="0"/>
                  </w:tcBorders>
                  <w:noWrap w:val="0"/>
                  <w:vAlign w:val="center"/>
                </w:tcPr>
                <w:p>
                  <w:pPr>
                    <w:jc w:val="center"/>
                    <w:textAlignment w:val="baseline"/>
                    <w:rPr>
                      <w:bCs/>
                      <w:color w:val="auto"/>
                      <w:kern w:val="0"/>
                    </w:rPr>
                  </w:pPr>
                  <w:r>
                    <w:rPr>
                      <w:color w:val="auto"/>
                      <w:szCs w:val="21"/>
                    </w:rPr>
                    <w:t>纬度</w:t>
                  </w:r>
                </w:p>
              </w:tc>
              <w:tc>
                <w:tcPr>
                  <w:tcW w:w="487" w:type="pct"/>
                  <w:tcBorders>
                    <w:top w:val="single" w:color="auto" w:sz="6" w:space="0"/>
                    <w:left w:val="single" w:color="auto" w:sz="6" w:space="0"/>
                    <w:bottom w:val="single" w:color="auto" w:sz="6" w:space="0"/>
                    <w:right w:val="single" w:color="auto" w:sz="6" w:space="0"/>
                  </w:tcBorders>
                  <w:noWrap w:val="0"/>
                  <w:vAlign w:val="center"/>
                </w:tcPr>
                <w:p>
                  <w:pPr>
                    <w:jc w:val="center"/>
                    <w:textAlignment w:val="baseline"/>
                    <w:rPr>
                      <w:bCs/>
                      <w:color w:val="auto"/>
                      <w:szCs w:val="21"/>
                    </w:rPr>
                  </w:pPr>
                  <w:r>
                    <w:rPr>
                      <w:color w:val="auto"/>
                      <w:szCs w:val="21"/>
                    </w:rPr>
                    <w:t>排气筒高度（m）</w:t>
                  </w:r>
                </w:p>
              </w:tc>
              <w:tc>
                <w:tcPr>
                  <w:tcW w:w="484" w:type="pct"/>
                  <w:tcBorders>
                    <w:left w:val="single" w:color="auto" w:sz="6" w:space="0"/>
                    <w:bottom w:val="single" w:color="auto" w:sz="6" w:space="0"/>
                    <w:right w:val="single" w:color="auto" w:sz="6" w:space="0"/>
                  </w:tcBorders>
                  <w:noWrap w:val="0"/>
                  <w:vAlign w:val="center"/>
                </w:tcPr>
                <w:p>
                  <w:pPr>
                    <w:jc w:val="center"/>
                    <w:textAlignment w:val="baseline"/>
                    <w:rPr>
                      <w:color w:val="auto"/>
                      <w:szCs w:val="21"/>
                    </w:rPr>
                  </w:pPr>
                  <w:r>
                    <w:rPr>
                      <w:color w:val="auto"/>
                      <w:szCs w:val="21"/>
                    </w:rPr>
                    <w:t>排气筒内径（m）</w:t>
                  </w:r>
                </w:p>
              </w:tc>
              <w:tc>
                <w:tcPr>
                  <w:tcW w:w="472" w:type="pct"/>
                  <w:tcBorders>
                    <w:left w:val="single" w:color="auto" w:sz="6" w:space="0"/>
                    <w:bottom w:val="single" w:color="auto" w:sz="6" w:space="0"/>
                    <w:right w:val="single" w:color="auto" w:sz="6" w:space="0"/>
                  </w:tcBorders>
                  <w:noWrap w:val="0"/>
                  <w:vAlign w:val="center"/>
                </w:tcPr>
                <w:p>
                  <w:pPr>
                    <w:jc w:val="center"/>
                    <w:textAlignment w:val="baseline"/>
                    <w:rPr>
                      <w:color w:val="auto"/>
                      <w:szCs w:val="21"/>
                    </w:rPr>
                  </w:pPr>
                  <w:r>
                    <w:rPr>
                      <w:color w:val="auto"/>
                      <w:szCs w:val="21"/>
                    </w:rPr>
                    <w:t>排气温度（℃）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13" w:hRule="atLeast"/>
              </w:trPr>
              <w:tc>
                <w:tcPr>
                  <w:tcW w:w="162" w:type="pct"/>
                  <w:tcBorders>
                    <w:top w:val="single" w:color="auto" w:sz="6" w:space="0"/>
                    <w:left w:val="single" w:color="auto" w:sz="6" w:space="0"/>
                    <w:bottom w:val="single" w:color="auto" w:sz="6" w:space="0"/>
                    <w:right w:val="single" w:color="auto" w:sz="6" w:space="0"/>
                  </w:tcBorders>
                  <w:noWrap w:val="0"/>
                  <w:vAlign w:val="center"/>
                </w:tcPr>
                <w:p>
                  <w:pPr>
                    <w:jc w:val="center"/>
                    <w:textAlignment w:val="baseline"/>
                    <w:rPr>
                      <w:bCs/>
                      <w:color w:val="auto"/>
                      <w:szCs w:val="21"/>
                    </w:rPr>
                  </w:pPr>
                  <w:r>
                    <w:rPr>
                      <w:color w:val="auto"/>
                      <w:szCs w:val="21"/>
                    </w:rPr>
                    <w:t>1</w:t>
                  </w:r>
                </w:p>
              </w:tc>
              <w:tc>
                <w:tcPr>
                  <w:tcW w:w="421" w:type="pct"/>
                  <w:tcBorders>
                    <w:top w:val="single" w:color="auto" w:sz="6" w:space="0"/>
                    <w:left w:val="single" w:color="auto" w:sz="6" w:space="0"/>
                    <w:bottom w:val="single" w:color="auto" w:sz="6" w:space="0"/>
                    <w:right w:val="single" w:color="auto" w:sz="6" w:space="0"/>
                  </w:tcBorders>
                  <w:noWrap w:val="0"/>
                  <w:vAlign w:val="center"/>
                </w:tcPr>
                <w:p>
                  <w:pPr>
                    <w:pStyle w:val="32"/>
                    <w:snapToGrid w:val="0"/>
                    <w:spacing w:line="240" w:lineRule="auto"/>
                    <w:rPr>
                      <w:rFonts w:hint="default" w:eastAsia="宋体"/>
                      <w:color w:val="auto"/>
                      <w:kern w:val="2"/>
                      <w:sz w:val="21"/>
                      <w:szCs w:val="21"/>
                      <w:lang w:val="en-US" w:eastAsia="zh-CN"/>
                    </w:rPr>
                  </w:pPr>
                  <w:r>
                    <w:rPr>
                      <w:rFonts w:hint="eastAsia" w:eastAsia="宋体"/>
                      <w:color w:val="auto"/>
                      <w:kern w:val="2"/>
                      <w:sz w:val="21"/>
                      <w:szCs w:val="21"/>
                      <w:lang w:val="en-US" w:eastAsia="zh-CN"/>
                    </w:rPr>
                    <w:t>DA001</w:t>
                  </w:r>
                </w:p>
              </w:tc>
              <w:tc>
                <w:tcPr>
                  <w:tcW w:w="964" w:type="pct"/>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default" w:eastAsia="宋体"/>
                      <w:bCs/>
                      <w:color w:val="auto"/>
                      <w:szCs w:val="21"/>
                      <w:lang w:val="en-US" w:eastAsia="zh-CN"/>
                    </w:rPr>
                  </w:pPr>
                  <w:r>
                    <w:rPr>
                      <w:rFonts w:hint="eastAsia" w:eastAsia="宋体"/>
                      <w:color w:val="000000"/>
                      <w:spacing w:val="-10"/>
                      <w:szCs w:val="21"/>
                      <w:lang w:val="en-US" w:eastAsia="zh-CN"/>
                    </w:rPr>
                    <w:t>破碎、解冻、蒸煮、离心、压榨、烘干过程恶臭废气、蒸煮油烟废气、</w:t>
                  </w:r>
                  <w:r>
                    <w:rPr>
                      <w:rFonts w:hint="default" w:eastAsia="宋体"/>
                      <w:color w:val="000000"/>
                      <w:spacing w:val="-10"/>
                      <w:kern w:val="2"/>
                      <w:sz w:val="21"/>
                      <w:szCs w:val="21"/>
                      <w:lang w:val="en-US" w:eastAsia="zh-CN" w:bidi="ar-SA"/>
                    </w:rPr>
                    <w:t>污水处理站恶臭气体</w:t>
                  </w:r>
                  <w:r>
                    <w:rPr>
                      <w:rFonts w:hint="eastAsia" w:eastAsia="宋体"/>
                      <w:bCs/>
                      <w:color w:val="auto"/>
                      <w:szCs w:val="21"/>
                      <w:lang w:val="en-US" w:eastAsia="zh-CN"/>
                    </w:rPr>
                    <w:t>排气筒</w:t>
                  </w:r>
                </w:p>
              </w:tc>
              <w:tc>
                <w:tcPr>
                  <w:tcW w:w="576" w:type="pct"/>
                  <w:tcBorders>
                    <w:top w:val="single" w:color="auto" w:sz="6" w:space="0"/>
                    <w:left w:val="single" w:color="auto" w:sz="6" w:space="0"/>
                    <w:bottom w:val="single" w:color="auto" w:sz="6" w:space="0"/>
                    <w:right w:val="single" w:color="auto" w:sz="6" w:space="0"/>
                  </w:tcBorders>
                  <w:noWrap w:val="0"/>
                  <w:vAlign w:val="center"/>
                </w:tcPr>
                <w:p>
                  <w:pPr>
                    <w:jc w:val="center"/>
                    <w:textAlignment w:val="baseline"/>
                    <w:rPr>
                      <w:rFonts w:hint="default" w:eastAsia="宋体"/>
                      <w:bCs/>
                      <w:color w:val="auto"/>
                      <w:szCs w:val="21"/>
                      <w:lang w:val="en-US" w:eastAsia="zh-CN"/>
                    </w:rPr>
                  </w:pPr>
                  <w:r>
                    <w:rPr>
                      <w:rFonts w:hint="eastAsia" w:ascii="Times New Roman" w:hAnsi="Times New Roman" w:cs="Times New Roman"/>
                      <w:color w:val="000000"/>
                      <w:sz w:val="21"/>
                      <w:szCs w:val="21"/>
                      <w:highlight w:val="none"/>
                      <w:lang w:val="en-US" w:eastAsia="zh-CN"/>
                    </w:rPr>
                    <w:t>臭气浓度、</w:t>
                  </w:r>
                  <w:r>
                    <w:rPr>
                      <w:rFonts w:hint="eastAsia" w:eastAsia="宋体"/>
                      <w:color w:val="000000"/>
                      <w:spacing w:val="-10"/>
                      <w:sz w:val="21"/>
                      <w:szCs w:val="21"/>
                      <w:lang w:val="en-US" w:eastAsia="zh-CN"/>
                    </w:rPr>
                    <w:t>油烟</w:t>
                  </w:r>
                  <w:r>
                    <w:rPr>
                      <w:rFonts w:hint="eastAsia" w:ascii="Times New Roman" w:hAnsi="Times New Roman" w:cs="Times New Roman"/>
                      <w:color w:val="000000"/>
                      <w:sz w:val="21"/>
                      <w:szCs w:val="21"/>
                      <w:highlight w:val="none"/>
                      <w:lang w:val="en-US" w:eastAsia="zh-CN"/>
                    </w:rPr>
                    <w:t>、</w:t>
                  </w:r>
                  <w:r>
                    <w:rPr>
                      <w:rFonts w:hint="eastAsia"/>
                      <w:bCs/>
                      <w:color w:val="000000"/>
                      <w:szCs w:val="21"/>
                    </w:rPr>
                    <w:t>NH</w:t>
                  </w:r>
                  <w:r>
                    <w:rPr>
                      <w:rFonts w:hint="eastAsia"/>
                      <w:bCs/>
                      <w:color w:val="000000"/>
                      <w:szCs w:val="21"/>
                      <w:vertAlign w:val="subscript"/>
                    </w:rPr>
                    <w:t>3</w:t>
                  </w:r>
                  <w:r>
                    <w:rPr>
                      <w:rFonts w:hint="eastAsia" w:ascii="Times New Roman" w:hAnsi="Times New Roman" w:cs="Times New Roman"/>
                      <w:color w:val="000000"/>
                      <w:sz w:val="21"/>
                      <w:szCs w:val="21"/>
                      <w:highlight w:val="none"/>
                      <w:lang w:val="en-US" w:eastAsia="zh-CN"/>
                    </w:rPr>
                    <w:t>、</w:t>
                  </w:r>
                  <w:r>
                    <w:rPr>
                      <w:rFonts w:hint="eastAsia"/>
                      <w:bCs/>
                      <w:color w:val="000000"/>
                      <w:szCs w:val="21"/>
                    </w:rPr>
                    <w:t>H</w:t>
                  </w:r>
                  <w:r>
                    <w:rPr>
                      <w:rFonts w:hint="eastAsia"/>
                      <w:bCs/>
                      <w:color w:val="000000"/>
                      <w:szCs w:val="21"/>
                      <w:vertAlign w:val="subscript"/>
                    </w:rPr>
                    <w:t>2</w:t>
                  </w:r>
                  <w:r>
                    <w:rPr>
                      <w:rFonts w:hint="eastAsia"/>
                      <w:bCs/>
                      <w:color w:val="000000"/>
                      <w:szCs w:val="21"/>
                    </w:rPr>
                    <w:t>S</w:t>
                  </w:r>
                </w:p>
              </w:tc>
              <w:tc>
                <w:tcPr>
                  <w:tcW w:w="740" w:type="pct"/>
                  <w:tcBorders>
                    <w:top w:val="single" w:color="auto" w:sz="6" w:space="0"/>
                    <w:left w:val="single" w:color="auto" w:sz="6" w:space="0"/>
                    <w:bottom w:val="single" w:color="auto" w:sz="6" w:space="0"/>
                    <w:right w:val="single" w:color="auto" w:sz="6" w:space="0"/>
                  </w:tcBorders>
                  <w:noWrap w:val="0"/>
                  <w:vAlign w:val="center"/>
                </w:tcPr>
                <w:p>
                  <w:pPr>
                    <w:jc w:val="center"/>
                    <w:textAlignment w:val="baseline"/>
                    <w:rPr>
                      <w:rFonts w:hint="default" w:eastAsia="宋体"/>
                      <w:bCs/>
                      <w:color w:val="auto"/>
                      <w:szCs w:val="21"/>
                      <w:highlight w:val="none"/>
                      <w:lang w:val="en-US" w:eastAsia="zh-CN"/>
                    </w:rPr>
                  </w:pPr>
                  <w:r>
                    <w:rPr>
                      <w:rFonts w:hint="default" w:eastAsia="宋体"/>
                      <w:bCs/>
                      <w:color w:val="auto"/>
                      <w:szCs w:val="21"/>
                      <w:highlight w:val="none"/>
                      <w:lang w:val="en-US" w:eastAsia="zh-CN"/>
                    </w:rPr>
                    <w:t>115.27559763</w:t>
                  </w:r>
                </w:p>
              </w:tc>
              <w:tc>
                <w:tcPr>
                  <w:tcW w:w="690" w:type="pct"/>
                  <w:tcBorders>
                    <w:top w:val="single" w:color="auto" w:sz="6" w:space="0"/>
                    <w:left w:val="single" w:color="auto" w:sz="6" w:space="0"/>
                    <w:bottom w:val="single" w:color="auto" w:sz="6" w:space="0"/>
                    <w:right w:val="single" w:color="auto" w:sz="6" w:space="0"/>
                  </w:tcBorders>
                  <w:noWrap w:val="0"/>
                  <w:vAlign w:val="center"/>
                </w:tcPr>
                <w:p>
                  <w:pPr>
                    <w:jc w:val="center"/>
                    <w:textAlignment w:val="baseline"/>
                    <w:rPr>
                      <w:bCs/>
                      <w:color w:val="auto"/>
                      <w:szCs w:val="21"/>
                      <w:highlight w:val="none"/>
                    </w:rPr>
                  </w:pPr>
                  <w:r>
                    <w:rPr>
                      <w:rFonts w:hint="default" w:eastAsia="宋体"/>
                      <w:bCs/>
                      <w:color w:val="auto"/>
                      <w:szCs w:val="21"/>
                      <w:highlight w:val="none"/>
                      <w:lang w:val="en-US" w:eastAsia="zh-CN"/>
                    </w:rPr>
                    <w:t>34.77833648</w:t>
                  </w:r>
                </w:p>
              </w:tc>
              <w:tc>
                <w:tcPr>
                  <w:tcW w:w="487" w:type="pct"/>
                  <w:tcBorders>
                    <w:top w:val="single" w:color="auto" w:sz="6" w:space="0"/>
                    <w:left w:val="single" w:color="auto" w:sz="6" w:space="0"/>
                    <w:bottom w:val="single" w:color="auto" w:sz="6" w:space="0"/>
                    <w:right w:val="single" w:color="auto" w:sz="6" w:space="0"/>
                  </w:tcBorders>
                  <w:noWrap w:val="0"/>
                  <w:vAlign w:val="center"/>
                </w:tcPr>
                <w:p>
                  <w:pPr>
                    <w:jc w:val="center"/>
                    <w:rPr>
                      <w:rFonts w:hint="default" w:eastAsia="宋体"/>
                      <w:bCs/>
                      <w:color w:val="auto"/>
                      <w:lang w:val="en-US" w:eastAsia="zh-CN"/>
                    </w:rPr>
                  </w:pPr>
                  <w:r>
                    <w:rPr>
                      <w:rFonts w:hint="eastAsia" w:eastAsia="宋体"/>
                      <w:bCs/>
                      <w:color w:val="auto"/>
                      <w:lang w:val="en-US" w:eastAsia="zh-CN"/>
                    </w:rPr>
                    <w:t>18</w:t>
                  </w:r>
                </w:p>
              </w:tc>
              <w:tc>
                <w:tcPr>
                  <w:tcW w:w="484" w:type="pct"/>
                  <w:tcBorders>
                    <w:top w:val="single" w:color="auto" w:sz="6" w:space="0"/>
                    <w:left w:val="single" w:color="auto" w:sz="6" w:space="0"/>
                    <w:bottom w:val="single" w:color="auto" w:sz="6" w:space="0"/>
                    <w:right w:val="single" w:color="auto" w:sz="6" w:space="0"/>
                  </w:tcBorders>
                  <w:noWrap w:val="0"/>
                  <w:vAlign w:val="center"/>
                </w:tcPr>
                <w:p>
                  <w:pPr>
                    <w:jc w:val="center"/>
                    <w:rPr>
                      <w:rFonts w:hint="default" w:eastAsia="宋体"/>
                      <w:bCs/>
                      <w:color w:val="auto"/>
                      <w:szCs w:val="21"/>
                      <w:highlight w:val="yellow"/>
                      <w:lang w:val="en-US" w:eastAsia="zh-CN"/>
                    </w:rPr>
                  </w:pPr>
                  <w:r>
                    <w:rPr>
                      <w:rFonts w:hint="eastAsia" w:eastAsia="宋体"/>
                      <w:bCs/>
                      <w:color w:val="auto"/>
                      <w:szCs w:val="21"/>
                      <w:highlight w:val="none"/>
                      <w:lang w:val="en-US" w:eastAsia="zh-CN"/>
                    </w:rPr>
                    <w:t>0.8</w:t>
                  </w:r>
                </w:p>
              </w:tc>
              <w:tc>
                <w:tcPr>
                  <w:tcW w:w="472" w:type="pct"/>
                  <w:tcBorders>
                    <w:top w:val="single" w:color="auto" w:sz="6" w:space="0"/>
                    <w:left w:val="single" w:color="auto" w:sz="6" w:space="0"/>
                    <w:bottom w:val="single" w:color="auto" w:sz="6" w:space="0"/>
                    <w:right w:val="single" w:color="auto" w:sz="6" w:space="0"/>
                  </w:tcBorders>
                  <w:noWrap w:val="0"/>
                  <w:vAlign w:val="center"/>
                </w:tcPr>
                <w:p>
                  <w:pPr>
                    <w:jc w:val="center"/>
                    <w:rPr>
                      <w:bCs/>
                      <w:color w:val="auto"/>
                      <w:szCs w:val="21"/>
                    </w:rPr>
                  </w:pPr>
                  <w:r>
                    <w:rPr>
                      <w:bCs/>
                      <w:color w:val="auto"/>
                      <w:szCs w:val="21"/>
                    </w:rPr>
                    <w:t>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13" w:hRule="atLeast"/>
              </w:trPr>
              <w:tc>
                <w:tcPr>
                  <w:tcW w:w="162" w:type="pct"/>
                  <w:tcBorders>
                    <w:top w:val="single" w:color="auto" w:sz="6" w:space="0"/>
                    <w:left w:val="single" w:color="auto" w:sz="6" w:space="0"/>
                    <w:bottom w:val="single" w:color="auto" w:sz="6" w:space="0"/>
                    <w:right w:val="single" w:color="auto" w:sz="6" w:space="0"/>
                  </w:tcBorders>
                  <w:noWrap w:val="0"/>
                  <w:vAlign w:val="center"/>
                </w:tcPr>
                <w:p>
                  <w:pPr>
                    <w:jc w:val="center"/>
                    <w:textAlignment w:val="baseline"/>
                    <w:rPr>
                      <w:rFonts w:hint="eastAsia" w:eastAsia="宋体"/>
                      <w:color w:val="auto"/>
                      <w:szCs w:val="21"/>
                      <w:lang w:val="en-US" w:eastAsia="zh-CN"/>
                    </w:rPr>
                  </w:pPr>
                  <w:r>
                    <w:rPr>
                      <w:rFonts w:hint="eastAsia"/>
                      <w:color w:val="auto"/>
                      <w:szCs w:val="21"/>
                      <w:lang w:val="en-US" w:eastAsia="zh-CN"/>
                    </w:rPr>
                    <w:t>2</w:t>
                  </w:r>
                </w:p>
              </w:tc>
              <w:tc>
                <w:tcPr>
                  <w:tcW w:w="421" w:type="pct"/>
                  <w:tcBorders>
                    <w:top w:val="single" w:color="auto" w:sz="6" w:space="0"/>
                    <w:left w:val="single" w:color="auto" w:sz="6" w:space="0"/>
                    <w:bottom w:val="single" w:color="auto" w:sz="6" w:space="0"/>
                    <w:right w:val="single" w:color="auto" w:sz="6" w:space="0"/>
                  </w:tcBorders>
                  <w:noWrap w:val="0"/>
                  <w:vAlign w:val="center"/>
                </w:tcPr>
                <w:p>
                  <w:pPr>
                    <w:pStyle w:val="32"/>
                    <w:snapToGrid w:val="0"/>
                    <w:spacing w:line="240" w:lineRule="auto"/>
                    <w:rPr>
                      <w:rFonts w:hint="default" w:eastAsia="宋体"/>
                      <w:color w:val="auto"/>
                      <w:kern w:val="2"/>
                      <w:sz w:val="21"/>
                      <w:szCs w:val="21"/>
                      <w:lang w:val="en-US" w:eastAsia="zh-CN"/>
                    </w:rPr>
                  </w:pPr>
                  <w:r>
                    <w:rPr>
                      <w:rFonts w:hint="eastAsia" w:eastAsia="宋体"/>
                      <w:color w:val="auto"/>
                      <w:kern w:val="2"/>
                      <w:sz w:val="21"/>
                      <w:szCs w:val="21"/>
                      <w:lang w:val="en-US" w:eastAsia="zh-CN"/>
                    </w:rPr>
                    <w:t>DA002</w:t>
                  </w:r>
                </w:p>
              </w:tc>
              <w:tc>
                <w:tcPr>
                  <w:tcW w:w="964" w:type="pct"/>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default" w:ascii="Times New Roman" w:hAnsi="Times New Roman" w:cs="Times New Roman"/>
                      <w:color w:val="auto"/>
                      <w:szCs w:val="21"/>
                      <w:lang w:val="en-US" w:eastAsia="zh-CN"/>
                    </w:rPr>
                  </w:pPr>
                  <w:r>
                    <w:rPr>
                      <w:rFonts w:hint="default" w:eastAsia="宋体"/>
                      <w:color w:val="000000"/>
                      <w:spacing w:val="-10"/>
                      <w:kern w:val="2"/>
                      <w:sz w:val="21"/>
                      <w:szCs w:val="21"/>
                      <w:lang w:val="en-US" w:eastAsia="zh-CN" w:bidi="ar-SA"/>
                    </w:rPr>
                    <w:t>破碎、筛分、混合、包装工序</w:t>
                  </w:r>
                  <w:r>
                    <w:rPr>
                      <w:rFonts w:hint="eastAsia" w:eastAsia="宋体"/>
                      <w:color w:val="000000"/>
                      <w:spacing w:val="-10"/>
                      <w:kern w:val="2"/>
                      <w:sz w:val="21"/>
                      <w:szCs w:val="21"/>
                      <w:lang w:val="en-US" w:eastAsia="zh-CN" w:bidi="ar-SA"/>
                    </w:rPr>
                    <w:t>废气</w:t>
                  </w:r>
                  <w:r>
                    <w:rPr>
                      <w:rFonts w:hint="eastAsia" w:eastAsia="宋体"/>
                      <w:bCs/>
                      <w:color w:val="auto"/>
                      <w:szCs w:val="21"/>
                      <w:lang w:val="en-US" w:eastAsia="zh-CN"/>
                    </w:rPr>
                    <w:t>排气筒</w:t>
                  </w:r>
                </w:p>
              </w:tc>
              <w:tc>
                <w:tcPr>
                  <w:tcW w:w="576" w:type="pct"/>
                  <w:tcBorders>
                    <w:top w:val="single" w:color="auto" w:sz="6" w:space="0"/>
                    <w:left w:val="single" w:color="auto" w:sz="6" w:space="0"/>
                    <w:bottom w:val="single" w:color="auto" w:sz="6" w:space="0"/>
                    <w:right w:val="single" w:color="auto" w:sz="6" w:space="0"/>
                  </w:tcBorders>
                  <w:noWrap w:val="0"/>
                  <w:vAlign w:val="center"/>
                </w:tcPr>
                <w:p>
                  <w:pPr>
                    <w:jc w:val="center"/>
                    <w:textAlignment w:val="baseline"/>
                    <w:rPr>
                      <w:rFonts w:hint="default" w:eastAsia="宋体"/>
                      <w:bCs/>
                      <w:color w:val="auto"/>
                      <w:szCs w:val="21"/>
                      <w:lang w:val="en-US" w:eastAsia="zh-CN"/>
                    </w:rPr>
                  </w:pPr>
                  <w:r>
                    <w:rPr>
                      <w:rFonts w:hint="eastAsia" w:eastAsia="宋体"/>
                      <w:bCs/>
                      <w:color w:val="auto"/>
                      <w:szCs w:val="21"/>
                      <w:lang w:val="en-US" w:eastAsia="zh-CN"/>
                    </w:rPr>
                    <w:t>颗粒物</w:t>
                  </w:r>
                </w:p>
              </w:tc>
              <w:tc>
                <w:tcPr>
                  <w:tcW w:w="740" w:type="pct"/>
                  <w:tcBorders>
                    <w:top w:val="single" w:color="auto" w:sz="6" w:space="0"/>
                    <w:left w:val="single" w:color="auto" w:sz="6" w:space="0"/>
                    <w:bottom w:val="single" w:color="auto" w:sz="6" w:space="0"/>
                    <w:right w:val="single" w:color="auto" w:sz="6" w:space="0"/>
                  </w:tcBorders>
                  <w:noWrap w:val="0"/>
                  <w:vAlign w:val="center"/>
                </w:tcPr>
                <w:p>
                  <w:pPr>
                    <w:jc w:val="center"/>
                    <w:textAlignment w:val="baseline"/>
                    <w:rPr>
                      <w:rFonts w:hint="eastAsia" w:eastAsia="宋体"/>
                      <w:bCs/>
                      <w:color w:val="auto"/>
                      <w:kern w:val="2"/>
                      <w:sz w:val="21"/>
                      <w:szCs w:val="21"/>
                      <w:highlight w:val="none"/>
                      <w:lang w:val="en-US" w:eastAsia="zh-CN" w:bidi="ar-SA"/>
                    </w:rPr>
                  </w:pPr>
                  <w:r>
                    <w:rPr>
                      <w:rFonts w:hint="eastAsia" w:eastAsia="宋体"/>
                      <w:bCs/>
                      <w:color w:val="auto"/>
                      <w:kern w:val="2"/>
                      <w:sz w:val="21"/>
                      <w:szCs w:val="21"/>
                      <w:highlight w:val="none"/>
                      <w:lang w:val="en-US" w:eastAsia="zh-CN" w:bidi="ar-SA"/>
                    </w:rPr>
                    <w:t>115.27554399</w:t>
                  </w:r>
                </w:p>
              </w:tc>
              <w:tc>
                <w:tcPr>
                  <w:tcW w:w="690" w:type="pct"/>
                  <w:tcBorders>
                    <w:top w:val="single" w:color="auto" w:sz="6" w:space="0"/>
                    <w:left w:val="single" w:color="auto" w:sz="6" w:space="0"/>
                    <w:bottom w:val="single" w:color="auto" w:sz="6" w:space="0"/>
                    <w:right w:val="single" w:color="auto" w:sz="6" w:space="0"/>
                  </w:tcBorders>
                  <w:noWrap w:val="0"/>
                  <w:vAlign w:val="center"/>
                </w:tcPr>
                <w:p>
                  <w:pPr>
                    <w:jc w:val="center"/>
                    <w:textAlignment w:val="baseline"/>
                    <w:rPr>
                      <w:rFonts w:hint="eastAsia"/>
                      <w:bCs/>
                      <w:color w:val="auto"/>
                      <w:kern w:val="2"/>
                      <w:sz w:val="21"/>
                      <w:szCs w:val="21"/>
                      <w:highlight w:val="none"/>
                      <w:lang w:val="en-US" w:eastAsia="zh-CN" w:bidi="ar-SA"/>
                    </w:rPr>
                  </w:pPr>
                  <w:r>
                    <w:rPr>
                      <w:rFonts w:hint="eastAsia" w:eastAsia="宋体"/>
                      <w:bCs/>
                      <w:color w:val="auto"/>
                      <w:kern w:val="2"/>
                      <w:sz w:val="21"/>
                      <w:szCs w:val="21"/>
                      <w:highlight w:val="none"/>
                      <w:lang w:val="en-US" w:eastAsia="zh-CN" w:bidi="ar-SA"/>
                    </w:rPr>
                    <w:t>34.77710267</w:t>
                  </w:r>
                </w:p>
              </w:tc>
              <w:tc>
                <w:tcPr>
                  <w:tcW w:w="487" w:type="pct"/>
                  <w:tcBorders>
                    <w:top w:val="single" w:color="auto" w:sz="6" w:space="0"/>
                    <w:left w:val="single" w:color="auto" w:sz="6" w:space="0"/>
                    <w:bottom w:val="single" w:color="auto" w:sz="6" w:space="0"/>
                    <w:right w:val="single" w:color="auto" w:sz="6" w:space="0"/>
                  </w:tcBorders>
                  <w:noWrap w:val="0"/>
                  <w:vAlign w:val="center"/>
                </w:tcPr>
                <w:p>
                  <w:pPr>
                    <w:jc w:val="center"/>
                    <w:rPr>
                      <w:rFonts w:hint="default" w:eastAsia="宋体"/>
                      <w:bCs/>
                      <w:color w:val="auto"/>
                      <w:lang w:val="en-US" w:eastAsia="zh-CN"/>
                    </w:rPr>
                  </w:pPr>
                  <w:r>
                    <w:rPr>
                      <w:rFonts w:hint="eastAsia" w:eastAsia="宋体"/>
                      <w:bCs/>
                      <w:color w:val="auto"/>
                      <w:lang w:val="en-US" w:eastAsia="zh-CN"/>
                    </w:rPr>
                    <w:t>15</w:t>
                  </w:r>
                </w:p>
              </w:tc>
              <w:tc>
                <w:tcPr>
                  <w:tcW w:w="484" w:type="pct"/>
                  <w:tcBorders>
                    <w:top w:val="single" w:color="auto" w:sz="6" w:space="0"/>
                    <w:left w:val="single" w:color="auto" w:sz="6" w:space="0"/>
                    <w:bottom w:val="single" w:color="auto" w:sz="6" w:space="0"/>
                    <w:right w:val="single" w:color="auto" w:sz="6" w:space="0"/>
                  </w:tcBorders>
                  <w:noWrap w:val="0"/>
                  <w:vAlign w:val="center"/>
                </w:tcPr>
                <w:p>
                  <w:pPr>
                    <w:jc w:val="center"/>
                    <w:rPr>
                      <w:rFonts w:hint="default" w:eastAsia="宋体"/>
                      <w:bCs/>
                      <w:color w:val="auto"/>
                      <w:szCs w:val="21"/>
                      <w:highlight w:val="none"/>
                      <w:lang w:val="en-US" w:eastAsia="zh-CN"/>
                    </w:rPr>
                  </w:pPr>
                  <w:r>
                    <w:rPr>
                      <w:rFonts w:hint="eastAsia" w:eastAsia="宋体"/>
                      <w:bCs/>
                      <w:color w:val="auto"/>
                      <w:szCs w:val="21"/>
                      <w:highlight w:val="none"/>
                      <w:lang w:val="en-US" w:eastAsia="zh-CN"/>
                    </w:rPr>
                    <w:t>0.5</w:t>
                  </w:r>
                </w:p>
              </w:tc>
              <w:tc>
                <w:tcPr>
                  <w:tcW w:w="472" w:type="pct"/>
                  <w:tcBorders>
                    <w:top w:val="single" w:color="auto" w:sz="6" w:space="0"/>
                    <w:left w:val="single" w:color="auto" w:sz="6" w:space="0"/>
                    <w:bottom w:val="single" w:color="auto" w:sz="6" w:space="0"/>
                    <w:right w:val="single" w:color="auto" w:sz="6" w:space="0"/>
                  </w:tcBorders>
                  <w:noWrap w:val="0"/>
                  <w:vAlign w:val="center"/>
                </w:tcPr>
                <w:p>
                  <w:pPr>
                    <w:jc w:val="center"/>
                    <w:rPr>
                      <w:rFonts w:hint="default" w:eastAsia="宋体"/>
                      <w:bCs/>
                      <w:color w:val="auto"/>
                      <w:szCs w:val="21"/>
                      <w:lang w:val="en-US" w:eastAsia="zh-CN"/>
                    </w:rPr>
                  </w:pPr>
                  <w:r>
                    <w:rPr>
                      <w:rFonts w:hint="eastAsia"/>
                      <w:bCs/>
                      <w:color w:val="auto"/>
                      <w:szCs w:val="21"/>
                      <w:lang w:val="en-US" w:eastAsia="zh-CN"/>
                    </w:rPr>
                    <w:t>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13" w:hRule="atLeast"/>
              </w:trPr>
              <w:tc>
                <w:tcPr>
                  <w:tcW w:w="162" w:type="pct"/>
                  <w:tcBorders>
                    <w:top w:val="single" w:color="auto" w:sz="6" w:space="0"/>
                    <w:left w:val="single" w:color="auto" w:sz="6" w:space="0"/>
                    <w:bottom w:val="single" w:color="auto" w:sz="6" w:space="0"/>
                    <w:right w:val="single" w:color="auto" w:sz="6" w:space="0"/>
                  </w:tcBorders>
                  <w:noWrap w:val="0"/>
                  <w:vAlign w:val="center"/>
                </w:tcPr>
                <w:p>
                  <w:pPr>
                    <w:jc w:val="center"/>
                    <w:textAlignment w:val="baseline"/>
                    <w:rPr>
                      <w:rFonts w:hint="default"/>
                      <w:color w:val="auto"/>
                      <w:szCs w:val="21"/>
                      <w:lang w:val="en-US" w:eastAsia="zh-CN"/>
                    </w:rPr>
                  </w:pPr>
                  <w:r>
                    <w:rPr>
                      <w:rFonts w:hint="eastAsia"/>
                      <w:color w:val="auto"/>
                      <w:szCs w:val="21"/>
                      <w:lang w:val="en-US" w:eastAsia="zh-CN"/>
                    </w:rPr>
                    <w:t>3</w:t>
                  </w:r>
                </w:p>
              </w:tc>
              <w:tc>
                <w:tcPr>
                  <w:tcW w:w="421" w:type="pct"/>
                  <w:tcBorders>
                    <w:top w:val="single" w:color="auto" w:sz="6" w:space="0"/>
                    <w:left w:val="single" w:color="auto" w:sz="6" w:space="0"/>
                    <w:bottom w:val="single" w:color="auto" w:sz="6" w:space="0"/>
                    <w:right w:val="single" w:color="auto" w:sz="6" w:space="0"/>
                  </w:tcBorders>
                  <w:noWrap w:val="0"/>
                  <w:vAlign w:val="center"/>
                </w:tcPr>
                <w:p>
                  <w:pPr>
                    <w:pStyle w:val="32"/>
                    <w:snapToGrid w:val="0"/>
                    <w:spacing w:line="240" w:lineRule="auto"/>
                    <w:rPr>
                      <w:rFonts w:hint="default" w:eastAsia="宋体"/>
                      <w:color w:val="auto"/>
                      <w:kern w:val="2"/>
                      <w:sz w:val="21"/>
                      <w:szCs w:val="21"/>
                      <w:lang w:val="en-US" w:eastAsia="zh-CN"/>
                    </w:rPr>
                  </w:pPr>
                  <w:r>
                    <w:rPr>
                      <w:rFonts w:hint="eastAsia" w:eastAsia="宋体"/>
                      <w:color w:val="auto"/>
                      <w:kern w:val="2"/>
                      <w:sz w:val="21"/>
                      <w:szCs w:val="21"/>
                      <w:lang w:val="en-US" w:eastAsia="zh-CN"/>
                    </w:rPr>
                    <w:t>DA003</w:t>
                  </w:r>
                </w:p>
              </w:tc>
              <w:tc>
                <w:tcPr>
                  <w:tcW w:w="964" w:type="pct"/>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default" w:ascii="Times New Roman" w:hAnsi="Times New Roman" w:cs="Times New Roman"/>
                      <w:color w:val="auto"/>
                      <w:szCs w:val="21"/>
                      <w:lang w:val="en-US" w:eastAsia="zh-CN"/>
                    </w:rPr>
                  </w:pPr>
                  <w:r>
                    <w:rPr>
                      <w:rFonts w:hint="default" w:eastAsia="宋体"/>
                      <w:color w:val="000000"/>
                      <w:spacing w:val="-10"/>
                      <w:kern w:val="2"/>
                      <w:sz w:val="21"/>
                      <w:szCs w:val="21"/>
                      <w:lang w:val="en-US" w:eastAsia="zh-CN" w:bidi="ar-SA"/>
                    </w:rPr>
                    <w:t>锅炉烟气</w:t>
                  </w:r>
                  <w:r>
                    <w:rPr>
                      <w:rFonts w:hint="eastAsia" w:eastAsia="宋体"/>
                      <w:bCs/>
                      <w:color w:val="auto"/>
                      <w:szCs w:val="21"/>
                      <w:lang w:val="en-US" w:eastAsia="zh-CN"/>
                    </w:rPr>
                    <w:t>排气筒</w:t>
                  </w:r>
                </w:p>
              </w:tc>
              <w:tc>
                <w:tcPr>
                  <w:tcW w:w="576" w:type="pct"/>
                  <w:tcBorders>
                    <w:top w:val="single" w:color="auto" w:sz="6" w:space="0"/>
                    <w:left w:val="single" w:color="auto" w:sz="6" w:space="0"/>
                    <w:bottom w:val="single" w:color="auto" w:sz="6" w:space="0"/>
                    <w:right w:val="single" w:color="auto" w:sz="6" w:space="0"/>
                  </w:tcBorders>
                  <w:noWrap w:val="0"/>
                  <w:vAlign w:val="center"/>
                </w:tcPr>
                <w:p>
                  <w:pPr>
                    <w:jc w:val="center"/>
                    <w:textAlignment w:val="baseline"/>
                    <w:rPr>
                      <w:rFonts w:hint="default" w:eastAsia="宋体"/>
                      <w:bCs/>
                      <w:color w:val="auto"/>
                      <w:szCs w:val="21"/>
                      <w:lang w:val="en-US" w:eastAsia="zh-CN"/>
                    </w:rPr>
                  </w:pPr>
                  <w:r>
                    <w:rPr>
                      <w:rFonts w:hint="eastAsia" w:ascii="Times New Roman" w:hAnsi="Times New Roman" w:cs="Times New Roman"/>
                      <w:color w:val="auto"/>
                      <w:sz w:val="21"/>
                      <w:szCs w:val="21"/>
                      <w:vertAlign w:val="baseline"/>
                      <w:lang w:val="en-US" w:eastAsia="zh-CN"/>
                    </w:rPr>
                    <w:t>颗粒物、SO</w:t>
                  </w:r>
                  <w:r>
                    <w:rPr>
                      <w:rFonts w:hint="eastAsia" w:ascii="Times New Roman" w:hAnsi="Times New Roman" w:cs="Times New Roman"/>
                      <w:color w:val="auto"/>
                      <w:sz w:val="21"/>
                      <w:szCs w:val="21"/>
                      <w:vertAlign w:val="subscript"/>
                      <w:lang w:val="en-US" w:eastAsia="zh-CN"/>
                    </w:rPr>
                    <w:t>2</w:t>
                  </w:r>
                  <w:r>
                    <w:rPr>
                      <w:rFonts w:hint="eastAsia" w:ascii="Times New Roman" w:hAnsi="Times New Roman" w:cs="Times New Roman"/>
                      <w:color w:val="auto"/>
                      <w:sz w:val="21"/>
                      <w:szCs w:val="21"/>
                      <w:vertAlign w:val="baseline"/>
                      <w:lang w:val="en-US" w:eastAsia="zh-CN"/>
                    </w:rPr>
                    <w:t>、NO</w:t>
                  </w:r>
                  <w:r>
                    <w:rPr>
                      <w:rFonts w:hint="eastAsia" w:ascii="Times New Roman" w:hAnsi="Times New Roman" w:cs="Times New Roman"/>
                      <w:color w:val="auto"/>
                      <w:sz w:val="21"/>
                      <w:szCs w:val="21"/>
                      <w:vertAlign w:val="subscript"/>
                      <w:lang w:val="en-US" w:eastAsia="zh-CN"/>
                    </w:rPr>
                    <w:t>X</w:t>
                  </w:r>
                </w:p>
              </w:tc>
              <w:tc>
                <w:tcPr>
                  <w:tcW w:w="740" w:type="pct"/>
                  <w:tcBorders>
                    <w:top w:val="single" w:color="auto" w:sz="6" w:space="0"/>
                    <w:left w:val="single" w:color="auto" w:sz="6" w:space="0"/>
                    <w:bottom w:val="single" w:color="auto" w:sz="6" w:space="0"/>
                    <w:right w:val="single" w:color="auto" w:sz="6" w:space="0"/>
                  </w:tcBorders>
                  <w:noWrap w:val="0"/>
                  <w:vAlign w:val="center"/>
                </w:tcPr>
                <w:p>
                  <w:pPr>
                    <w:jc w:val="center"/>
                    <w:textAlignment w:val="baseline"/>
                    <w:rPr>
                      <w:rFonts w:hint="eastAsia" w:eastAsia="宋体"/>
                      <w:bCs/>
                      <w:color w:val="auto"/>
                      <w:kern w:val="2"/>
                      <w:sz w:val="21"/>
                      <w:szCs w:val="21"/>
                      <w:highlight w:val="none"/>
                      <w:lang w:val="en-US" w:eastAsia="zh-CN" w:bidi="ar-SA"/>
                    </w:rPr>
                  </w:pPr>
                  <w:r>
                    <w:rPr>
                      <w:rFonts w:hint="eastAsia" w:eastAsia="宋体"/>
                      <w:bCs/>
                      <w:color w:val="auto"/>
                      <w:kern w:val="2"/>
                      <w:sz w:val="21"/>
                      <w:szCs w:val="21"/>
                      <w:highlight w:val="none"/>
                      <w:lang w:val="en-US" w:eastAsia="zh-CN" w:bidi="ar-SA"/>
                    </w:rPr>
                    <w:t>115.27554399</w:t>
                  </w:r>
                </w:p>
              </w:tc>
              <w:tc>
                <w:tcPr>
                  <w:tcW w:w="690" w:type="pct"/>
                  <w:tcBorders>
                    <w:top w:val="single" w:color="auto" w:sz="6" w:space="0"/>
                    <w:left w:val="single" w:color="auto" w:sz="6" w:space="0"/>
                    <w:bottom w:val="single" w:color="auto" w:sz="6" w:space="0"/>
                    <w:right w:val="single" w:color="auto" w:sz="6" w:space="0"/>
                  </w:tcBorders>
                  <w:noWrap w:val="0"/>
                  <w:vAlign w:val="center"/>
                </w:tcPr>
                <w:p>
                  <w:pPr>
                    <w:jc w:val="center"/>
                    <w:textAlignment w:val="baseline"/>
                    <w:rPr>
                      <w:rFonts w:hint="eastAsia"/>
                      <w:bCs/>
                      <w:color w:val="auto"/>
                      <w:kern w:val="2"/>
                      <w:sz w:val="21"/>
                      <w:szCs w:val="21"/>
                      <w:highlight w:val="none"/>
                      <w:lang w:val="en-US" w:eastAsia="zh-CN" w:bidi="ar-SA"/>
                    </w:rPr>
                  </w:pPr>
                  <w:r>
                    <w:rPr>
                      <w:rFonts w:hint="eastAsia" w:eastAsia="宋体"/>
                      <w:bCs/>
                      <w:color w:val="auto"/>
                      <w:kern w:val="2"/>
                      <w:sz w:val="21"/>
                      <w:szCs w:val="21"/>
                      <w:highlight w:val="none"/>
                      <w:lang w:val="en-US" w:eastAsia="zh-CN" w:bidi="ar-SA"/>
                    </w:rPr>
                    <w:t>34.77803608</w:t>
                  </w:r>
                </w:p>
              </w:tc>
              <w:tc>
                <w:tcPr>
                  <w:tcW w:w="487" w:type="pct"/>
                  <w:tcBorders>
                    <w:top w:val="single" w:color="auto" w:sz="6" w:space="0"/>
                    <w:left w:val="single" w:color="auto" w:sz="6" w:space="0"/>
                    <w:bottom w:val="single" w:color="auto" w:sz="6" w:space="0"/>
                    <w:right w:val="single" w:color="auto" w:sz="6" w:space="0"/>
                  </w:tcBorders>
                  <w:noWrap w:val="0"/>
                  <w:vAlign w:val="center"/>
                </w:tcPr>
                <w:p>
                  <w:pPr>
                    <w:jc w:val="center"/>
                    <w:rPr>
                      <w:rFonts w:hint="default" w:eastAsia="宋体"/>
                      <w:bCs/>
                      <w:color w:val="auto"/>
                      <w:lang w:val="en-US" w:eastAsia="zh-CN"/>
                    </w:rPr>
                  </w:pPr>
                  <w:r>
                    <w:rPr>
                      <w:rFonts w:hint="eastAsia" w:eastAsia="宋体"/>
                      <w:bCs/>
                      <w:color w:val="auto"/>
                      <w:lang w:val="en-US" w:eastAsia="zh-CN"/>
                    </w:rPr>
                    <w:t>15</w:t>
                  </w:r>
                </w:p>
              </w:tc>
              <w:tc>
                <w:tcPr>
                  <w:tcW w:w="484" w:type="pct"/>
                  <w:tcBorders>
                    <w:top w:val="single" w:color="auto" w:sz="6" w:space="0"/>
                    <w:left w:val="single" w:color="auto" w:sz="6" w:space="0"/>
                    <w:bottom w:val="single" w:color="auto" w:sz="6" w:space="0"/>
                    <w:right w:val="single" w:color="auto" w:sz="6" w:space="0"/>
                  </w:tcBorders>
                  <w:noWrap w:val="0"/>
                  <w:vAlign w:val="center"/>
                </w:tcPr>
                <w:p>
                  <w:pPr>
                    <w:jc w:val="center"/>
                    <w:rPr>
                      <w:rFonts w:hint="default" w:eastAsia="宋体"/>
                      <w:bCs/>
                      <w:color w:val="auto"/>
                      <w:szCs w:val="21"/>
                      <w:highlight w:val="none"/>
                      <w:lang w:val="en-US" w:eastAsia="zh-CN"/>
                    </w:rPr>
                  </w:pPr>
                  <w:r>
                    <w:rPr>
                      <w:rFonts w:hint="eastAsia" w:eastAsia="宋体"/>
                      <w:bCs/>
                      <w:color w:val="auto"/>
                      <w:szCs w:val="21"/>
                      <w:highlight w:val="none"/>
                      <w:lang w:val="en-US" w:eastAsia="zh-CN"/>
                    </w:rPr>
                    <w:t>0.4</w:t>
                  </w:r>
                </w:p>
              </w:tc>
              <w:tc>
                <w:tcPr>
                  <w:tcW w:w="472" w:type="pct"/>
                  <w:tcBorders>
                    <w:top w:val="single" w:color="auto" w:sz="6" w:space="0"/>
                    <w:left w:val="single" w:color="auto" w:sz="6" w:space="0"/>
                    <w:bottom w:val="single" w:color="auto" w:sz="6" w:space="0"/>
                    <w:right w:val="single" w:color="auto" w:sz="6" w:space="0"/>
                  </w:tcBorders>
                  <w:noWrap w:val="0"/>
                  <w:vAlign w:val="center"/>
                </w:tcPr>
                <w:p>
                  <w:pPr>
                    <w:jc w:val="center"/>
                    <w:rPr>
                      <w:rFonts w:hint="default"/>
                      <w:bCs/>
                      <w:color w:val="auto"/>
                      <w:szCs w:val="21"/>
                      <w:lang w:val="en-US" w:eastAsia="zh-CN"/>
                    </w:rPr>
                  </w:pPr>
                  <w:r>
                    <w:rPr>
                      <w:rFonts w:hint="eastAsia"/>
                      <w:bCs/>
                      <w:color w:val="auto"/>
                      <w:szCs w:val="21"/>
                      <w:lang w:val="en-US" w:eastAsia="zh-CN"/>
                    </w:rPr>
                    <w:t>100</w:t>
                  </w:r>
                </w:p>
              </w:tc>
            </w:tr>
          </w:tbl>
          <w:p>
            <w:pPr>
              <w:adjustRightInd w:val="0"/>
              <w:snapToGrid w:val="0"/>
              <w:spacing w:line="360" w:lineRule="auto"/>
              <w:ind w:firstLine="482" w:firstLineChars="200"/>
              <w:rPr>
                <w:b/>
                <w:color w:val="auto"/>
                <w:sz w:val="24"/>
              </w:rPr>
            </w:pPr>
            <w:r>
              <w:rPr>
                <w:rFonts w:hint="eastAsia"/>
                <w:b/>
                <w:color w:val="auto"/>
                <w:sz w:val="24"/>
              </w:rPr>
              <w:t>1.</w:t>
            </w:r>
            <w:r>
              <w:rPr>
                <w:rFonts w:hint="eastAsia"/>
                <w:b/>
                <w:color w:val="auto"/>
                <w:sz w:val="24"/>
                <w:lang w:val="en-US" w:eastAsia="zh-CN"/>
              </w:rPr>
              <w:t>4自行监测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Times New Roman" w:hAnsi="Times New Roman" w:eastAsia="宋体" w:cs="Times New Roman"/>
                <w:color w:val="auto"/>
                <w:kern w:val="2"/>
                <w:sz w:val="24"/>
                <w:szCs w:val="21"/>
                <w:lang w:val="en-US" w:eastAsia="zh-CN" w:bidi="ar-SA"/>
              </w:rPr>
            </w:pPr>
            <w:r>
              <w:rPr>
                <w:rFonts w:hint="eastAsia" w:ascii="Times New Roman" w:hAnsi="Times New Roman" w:eastAsia="宋体" w:cs="Times New Roman"/>
                <w:color w:val="auto"/>
                <w:kern w:val="2"/>
                <w:sz w:val="24"/>
                <w:szCs w:val="21"/>
                <w:lang w:val="en-US" w:eastAsia="zh-CN" w:bidi="ar-SA"/>
              </w:rPr>
              <w:t>根据</w:t>
            </w:r>
            <w:r>
              <w:rPr>
                <w:rFonts w:hint="eastAsia" w:ascii="Times New Roman" w:hAnsi="Times New Roman" w:eastAsia="宋体" w:cs="Times New Roman"/>
                <w:bCs/>
                <w:color w:val="auto"/>
                <w:sz w:val="24"/>
                <w:szCs w:val="24"/>
                <w:vertAlign w:val="baseline"/>
                <w:lang w:val="en-US" w:eastAsia="zh-CN"/>
              </w:rPr>
              <w:t>《排污单位自行监测技术指南 总则》（HJ819-2017）</w:t>
            </w:r>
            <w:r>
              <w:rPr>
                <w:rFonts w:hint="eastAsia" w:ascii="Times New Roman" w:hAnsi="Times New Roman" w:eastAsia="宋体" w:cs="Times New Roman"/>
                <w:bCs/>
                <w:color w:val="auto"/>
                <w:sz w:val="24"/>
                <w:szCs w:val="24"/>
                <w:highlight w:val="none"/>
                <w:vertAlign w:val="baseline"/>
                <w:lang w:val="en-US" w:eastAsia="zh-CN"/>
              </w:rPr>
              <w:t>及</w:t>
            </w:r>
            <w:r>
              <w:rPr>
                <w:rFonts w:hint="eastAsia" w:ascii="Times New Roman" w:hAnsi="Times New Roman" w:eastAsia="宋体" w:cs="Times New Roman"/>
                <w:b w:val="0"/>
                <w:bCs/>
                <w:color w:val="auto"/>
                <w:spacing w:val="-4"/>
                <w:sz w:val="24"/>
                <w:szCs w:val="24"/>
                <w:highlight w:val="none"/>
                <w:u w:val="none"/>
                <w:lang w:eastAsia="zh-CN"/>
              </w:rPr>
              <w:t>《</w:t>
            </w:r>
            <w:r>
              <w:rPr>
                <w:rFonts w:hint="eastAsia" w:ascii="Times New Roman" w:hAnsi="Times New Roman" w:eastAsia="宋体" w:cs="Times New Roman"/>
                <w:b w:val="0"/>
                <w:bCs/>
                <w:color w:val="auto"/>
                <w:spacing w:val="-4"/>
                <w:sz w:val="24"/>
                <w:szCs w:val="24"/>
                <w:highlight w:val="none"/>
                <w:u w:val="none"/>
                <w:lang w:val="en-US" w:eastAsia="zh-CN"/>
              </w:rPr>
              <w:t>排污单位自行监测技术指南 农副食品加工业</w:t>
            </w:r>
            <w:r>
              <w:rPr>
                <w:rFonts w:hint="eastAsia" w:ascii="Times New Roman" w:hAnsi="Times New Roman" w:eastAsia="宋体" w:cs="Times New Roman"/>
                <w:b w:val="0"/>
                <w:bCs/>
                <w:color w:val="auto"/>
                <w:spacing w:val="-4"/>
                <w:sz w:val="24"/>
                <w:szCs w:val="24"/>
                <w:highlight w:val="none"/>
                <w:u w:val="none"/>
                <w:lang w:eastAsia="zh-CN"/>
              </w:rPr>
              <w:t>》（</w:t>
            </w:r>
            <w:r>
              <w:rPr>
                <w:rFonts w:hint="eastAsia" w:ascii="Times New Roman" w:hAnsi="Times New Roman" w:eastAsia="宋体" w:cs="Times New Roman"/>
                <w:b w:val="0"/>
                <w:bCs/>
                <w:color w:val="auto"/>
                <w:spacing w:val="-4"/>
                <w:sz w:val="24"/>
                <w:szCs w:val="24"/>
                <w:highlight w:val="none"/>
                <w:u w:val="none"/>
                <w:lang w:val="en-US" w:eastAsia="zh-CN"/>
              </w:rPr>
              <w:t>HJ986-2018</w:t>
            </w:r>
            <w:r>
              <w:rPr>
                <w:rFonts w:hint="eastAsia" w:ascii="Times New Roman" w:hAnsi="Times New Roman" w:eastAsia="宋体" w:cs="Times New Roman"/>
                <w:b w:val="0"/>
                <w:bCs/>
                <w:color w:val="auto"/>
                <w:spacing w:val="-4"/>
                <w:sz w:val="24"/>
                <w:szCs w:val="24"/>
                <w:highlight w:val="none"/>
                <w:u w:val="none"/>
                <w:lang w:eastAsia="zh-CN"/>
              </w:rPr>
              <w:t>）、《</w:t>
            </w:r>
            <w:r>
              <w:rPr>
                <w:rFonts w:hint="eastAsia" w:ascii="Times New Roman" w:hAnsi="Times New Roman" w:eastAsia="宋体" w:cs="Times New Roman"/>
                <w:b w:val="0"/>
                <w:bCs/>
                <w:color w:val="auto"/>
                <w:spacing w:val="-4"/>
                <w:sz w:val="24"/>
                <w:szCs w:val="24"/>
                <w:highlight w:val="none"/>
                <w:u w:val="none"/>
                <w:lang w:val="en-US" w:eastAsia="zh-CN"/>
              </w:rPr>
              <w:t>排污单位自行监测技术指南 火力发电及锅炉</w:t>
            </w:r>
            <w:r>
              <w:rPr>
                <w:rFonts w:hint="eastAsia" w:ascii="Times New Roman" w:hAnsi="Times New Roman" w:eastAsia="宋体" w:cs="Times New Roman"/>
                <w:b w:val="0"/>
                <w:bCs/>
                <w:color w:val="auto"/>
                <w:spacing w:val="-4"/>
                <w:sz w:val="24"/>
                <w:szCs w:val="24"/>
                <w:highlight w:val="none"/>
                <w:u w:val="none"/>
                <w:lang w:eastAsia="zh-CN"/>
              </w:rPr>
              <w:t>》（</w:t>
            </w:r>
            <w:r>
              <w:rPr>
                <w:rFonts w:hint="eastAsia" w:ascii="Times New Roman" w:hAnsi="Times New Roman" w:eastAsia="宋体" w:cs="Times New Roman"/>
                <w:b w:val="0"/>
                <w:bCs/>
                <w:color w:val="auto"/>
                <w:spacing w:val="-4"/>
                <w:sz w:val="24"/>
                <w:szCs w:val="24"/>
                <w:highlight w:val="none"/>
                <w:u w:val="none"/>
                <w:lang w:val="en-US" w:eastAsia="zh-CN"/>
              </w:rPr>
              <w:t>HJ820-2017</w:t>
            </w:r>
            <w:r>
              <w:rPr>
                <w:rFonts w:hint="eastAsia" w:ascii="Times New Roman" w:hAnsi="Times New Roman" w:eastAsia="宋体" w:cs="Times New Roman"/>
                <w:b w:val="0"/>
                <w:bCs/>
                <w:color w:val="auto"/>
                <w:spacing w:val="-4"/>
                <w:sz w:val="24"/>
                <w:szCs w:val="24"/>
                <w:highlight w:val="none"/>
                <w:u w:val="none"/>
                <w:lang w:eastAsia="zh-CN"/>
              </w:rPr>
              <w:t>）</w:t>
            </w:r>
            <w:r>
              <w:rPr>
                <w:rFonts w:hint="eastAsia" w:ascii="Times New Roman" w:hAnsi="Times New Roman" w:eastAsia="宋体" w:cs="Times New Roman"/>
                <w:b w:val="0"/>
                <w:bCs w:val="0"/>
                <w:color w:val="auto"/>
                <w:kern w:val="2"/>
                <w:sz w:val="24"/>
                <w:szCs w:val="24"/>
                <w:lang w:val="en-US" w:eastAsia="zh-CN"/>
              </w:rPr>
              <w:t>，</w:t>
            </w:r>
            <w:r>
              <w:rPr>
                <w:rFonts w:hint="eastAsia" w:ascii="Times New Roman" w:hAnsi="Times New Roman" w:eastAsia="宋体" w:cs="Times New Roman"/>
                <w:bCs/>
                <w:color w:val="auto"/>
                <w:sz w:val="24"/>
                <w:szCs w:val="24"/>
                <w:vertAlign w:val="baseline"/>
                <w:lang w:val="en-US" w:eastAsia="zh-CN"/>
              </w:rPr>
              <w:t>废气监测计划见下表。</w:t>
            </w:r>
          </w:p>
          <w:p>
            <w:pPr>
              <w:adjustRightInd w:val="0"/>
              <w:snapToGrid w:val="0"/>
              <w:jc w:val="center"/>
              <w:rPr>
                <w:b/>
                <w:color w:val="auto"/>
                <w:sz w:val="24"/>
              </w:rPr>
            </w:pPr>
          </w:p>
          <w:p>
            <w:pPr>
              <w:adjustRightInd w:val="0"/>
              <w:snapToGrid w:val="0"/>
              <w:jc w:val="center"/>
              <w:rPr>
                <w:b/>
                <w:color w:val="auto"/>
                <w:sz w:val="24"/>
              </w:rPr>
            </w:pPr>
          </w:p>
          <w:p>
            <w:pPr>
              <w:adjustRightInd w:val="0"/>
              <w:snapToGrid w:val="0"/>
              <w:jc w:val="center"/>
              <w:rPr>
                <w:color w:val="auto"/>
                <w:spacing w:val="-2"/>
                <w:sz w:val="24"/>
              </w:rPr>
            </w:pPr>
            <w:r>
              <w:rPr>
                <w:b/>
                <w:color w:val="auto"/>
                <w:sz w:val="24"/>
              </w:rPr>
              <w:t>表</w:t>
            </w:r>
            <w:r>
              <w:rPr>
                <w:rFonts w:hint="eastAsia"/>
                <w:b/>
                <w:color w:val="auto"/>
                <w:sz w:val="24"/>
                <w:lang w:val="en-US" w:eastAsia="zh-CN"/>
              </w:rPr>
              <w:t>20</w:t>
            </w:r>
            <w:r>
              <w:rPr>
                <w:b/>
                <w:color w:val="auto"/>
                <w:sz w:val="24"/>
              </w:rPr>
              <w:t xml:space="preserve">   本项目营运期废气监测方案</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30"/>
              <w:gridCol w:w="544"/>
              <w:gridCol w:w="1751"/>
              <w:gridCol w:w="1250"/>
              <w:gridCol w:w="862"/>
              <w:gridCol w:w="3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55" w:type="pct"/>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bCs/>
                      <w:color w:val="auto"/>
                      <w:szCs w:val="21"/>
                      <w:lang w:bidi="ar"/>
                    </w:rPr>
                  </w:pPr>
                  <w:r>
                    <w:rPr>
                      <w:color w:val="auto"/>
                      <w:szCs w:val="21"/>
                      <w:lang w:bidi="ar"/>
                    </w:rPr>
                    <w:t>监测类别</w:t>
                  </w:r>
                </w:p>
              </w:tc>
              <w:tc>
                <w:tcPr>
                  <w:tcW w:w="1371" w:type="pct"/>
                  <w:gridSpan w:val="2"/>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bCs/>
                      <w:color w:val="auto"/>
                      <w:szCs w:val="21"/>
                      <w:lang w:bidi="ar"/>
                    </w:rPr>
                  </w:pPr>
                  <w:r>
                    <w:rPr>
                      <w:color w:val="auto"/>
                      <w:szCs w:val="21"/>
                      <w:lang w:bidi="ar"/>
                    </w:rPr>
                    <w:t>监测点位</w:t>
                  </w:r>
                </w:p>
              </w:tc>
              <w:tc>
                <w:tcPr>
                  <w:tcW w:w="747" w:type="pct"/>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bCs/>
                      <w:color w:val="auto"/>
                      <w:szCs w:val="21"/>
                      <w:lang w:bidi="ar"/>
                    </w:rPr>
                  </w:pPr>
                  <w:r>
                    <w:rPr>
                      <w:color w:val="auto"/>
                      <w:szCs w:val="21"/>
                      <w:lang w:bidi="ar"/>
                    </w:rPr>
                    <w:t>监测项目</w:t>
                  </w:r>
                </w:p>
              </w:tc>
              <w:tc>
                <w:tcPr>
                  <w:tcW w:w="515" w:type="pct"/>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color w:val="auto"/>
                      <w:szCs w:val="21"/>
                      <w:lang w:bidi="ar"/>
                    </w:rPr>
                  </w:pPr>
                  <w:r>
                    <w:rPr>
                      <w:color w:val="auto"/>
                      <w:szCs w:val="21"/>
                      <w:lang w:bidi="ar"/>
                    </w:rPr>
                    <w:t>监测频次</w:t>
                  </w:r>
                </w:p>
              </w:tc>
              <w:tc>
                <w:tcPr>
                  <w:tcW w:w="1809" w:type="pct"/>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color w:val="auto"/>
                      <w:szCs w:val="21"/>
                      <w:lang w:bidi="ar"/>
                    </w:rPr>
                  </w:pPr>
                  <w:r>
                    <w:rPr>
                      <w:color w:val="auto"/>
                      <w:szCs w:val="21"/>
                      <w:lang w:bidi="ar"/>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4" w:hRule="atLeast"/>
              </w:trPr>
              <w:tc>
                <w:tcPr>
                  <w:tcW w:w="555" w:type="pct"/>
                  <w:vMerge w:val="restart"/>
                  <w:tcBorders>
                    <w:top w:val="single" w:color="auto" w:sz="4" w:space="0"/>
                    <w:left w:val="single" w:color="auto" w:sz="4" w:space="0"/>
                    <w:right w:val="single" w:color="auto" w:sz="4" w:space="0"/>
                  </w:tcBorders>
                  <w:noWrap w:val="0"/>
                  <w:vAlign w:val="center"/>
                </w:tcPr>
                <w:p>
                  <w:pPr>
                    <w:jc w:val="center"/>
                    <w:textAlignment w:val="baseline"/>
                    <w:rPr>
                      <w:bCs/>
                      <w:color w:val="auto"/>
                      <w:szCs w:val="21"/>
                      <w:lang w:bidi="ar"/>
                    </w:rPr>
                  </w:pPr>
                  <w:r>
                    <w:rPr>
                      <w:bCs/>
                      <w:color w:val="auto"/>
                      <w:szCs w:val="21"/>
                      <w:lang w:bidi="ar"/>
                    </w:rPr>
                    <w:t>大气</w:t>
                  </w:r>
                </w:p>
              </w:tc>
              <w:tc>
                <w:tcPr>
                  <w:tcW w:w="325" w:type="pct"/>
                  <w:vMerge w:val="restart"/>
                  <w:tcBorders>
                    <w:top w:val="single" w:color="auto" w:sz="4" w:space="0"/>
                    <w:left w:val="single" w:color="auto" w:sz="4" w:space="0"/>
                    <w:right w:val="single" w:color="auto" w:sz="4" w:space="0"/>
                  </w:tcBorders>
                  <w:noWrap w:val="0"/>
                  <w:vAlign w:val="center"/>
                </w:tcPr>
                <w:p>
                  <w:pPr>
                    <w:jc w:val="center"/>
                    <w:textAlignment w:val="baseline"/>
                    <w:rPr>
                      <w:bCs/>
                      <w:color w:val="auto"/>
                      <w:szCs w:val="21"/>
                      <w:lang w:bidi="ar"/>
                    </w:rPr>
                  </w:pPr>
                  <w:r>
                    <w:rPr>
                      <w:bCs/>
                      <w:color w:val="auto"/>
                      <w:szCs w:val="21"/>
                      <w:lang w:bidi="ar"/>
                    </w:rPr>
                    <w:t>有组织废气</w:t>
                  </w:r>
                </w:p>
              </w:tc>
              <w:tc>
                <w:tcPr>
                  <w:tcW w:w="1046"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eastAsia="宋体"/>
                      <w:bCs/>
                      <w:color w:val="auto"/>
                      <w:kern w:val="2"/>
                      <w:sz w:val="21"/>
                      <w:szCs w:val="21"/>
                      <w:lang w:val="en-US" w:eastAsia="zh-CN" w:bidi="ar-SA"/>
                    </w:rPr>
                  </w:pPr>
                  <w:r>
                    <w:rPr>
                      <w:rFonts w:hint="eastAsia" w:eastAsia="宋体"/>
                      <w:color w:val="000000"/>
                      <w:spacing w:val="-10"/>
                      <w:szCs w:val="21"/>
                      <w:lang w:val="en-US" w:eastAsia="zh-CN"/>
                    </w:rPr>
                    <w:t>破碎、解冻、蒸煮、离心、压榨、烘干过程恶臭废气、蒸煮油烟废气、</w:t>
                  </w:r>
                  <w:r>
                    <w:rPr>
                      <w:rFonts w:hint="default" w:eastAsia="宋体"/>
                      <w:color w:val="000000"/>
                      <w:spacing w:val="-10"/>
                      <w:kern w:val="2"/>
                      <w:sz w:val="21"/>
                      <w:szCs w:val="21"/>
                      <w:lang w:val="en-US" w:eastAsia="zh-CN" w:bidi="ar-SA"/>
                    </w:rPr>
                    <w:t>污水处理站恶臭气体</w:t>
                  </w:r>
                  <w:r>
                    <w:rPr>
                      <w:rFonts w:hint="eastAsia" w:eastAsia="宋体"/>
                      <w:bCs/>
                      <w:color w:val="auto"/>
                      <w:szCs w:val="21"/>
                      <w:lang w:val="en-US" w:eastAsia="zh-CN"/>
                    </w:rPr>
                    <w:t>排气筒</w:t>
                  </w:r>
                </w:p>
              </w:tc>
              <w:tc>
                <w:tcPr>
                  <w:tcW w:w="747" w:type="pct"/>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hint="eastAsia" w:eastAsia="宋体"/>
                      <w:bCs/>
                      <w:color w:val="auto"/>
                      <w:szCs w:val="21"/>
                      <w:lang w:eastAsia="zh-CN" w:bidi="ar"/>
                    </w:rPr>
                  </w:pPr>
                  <w:r>
                    <w:rPr>
                      <w:rFonts w:hint="eastAsia" w:ascii="Times New Roman" w:hAnsi="Times New Roman" w:cs="Times New Roman"/>
                      <w:color w:val="000000"/>
                      <w:sz w:val="21"/>
                      <w:szCs w:val="21"/>
                      <w:highlight w:val="none"/>
                      <w:lang w:val="en-US" w:eastAsia="zh-CN"/>
                    </w:rPr>
                    <w:t>臭气浓度、</w:t>
                  </w:r>
                  <w:r>
                    <w:rPr>
                      <w:rFonts w:hint="eastAsia" w:eastAsia="宋体"/>
                      <w:color w:val="000000"/>
                      <w:spacing w:val="-10"/>
                      <w:sz w:val="21"/>
                      <w:szCs w:val="21"/>
                      <w:lang w:val="en-US" w:eastAsia="zh-CN"/>
                    </w:rPr>
                    <w:t>油烟</w:t>
                  </w:r>
                  <w:r>
                    <w:rPr>
                      <w:rFonts w:hint="eastAsia" w:ascii="Times New Roman" w:hAnsi="Times New Roman" w:cs="Times New Roman"/>
                      <w:color w:val="000000"/>
                      <w:sz w:val="21"/>
                      <w:szCs w:val="21"/>
                      <w:highlight w:val="none"/>
                      <w:lang w:val="en-US" w:eastAsia="zh-CN"/>
                    </w:rPr>
                    <w:t>、</w:t>
                  </w:r>
                  <w:r>
                    <w:rPr>
                      <w:rFonts w:hint="eastAsia"/>
                      <w:bCs/>
                      <w:color w:val="000000"/>
                      <w:szCs w:val="21"/>
                    </w:rPr>
                    <w:t>NH</w:t>
                  </w:r>
                  <w:r>
                    <w:rPr>
                      <w:rFonts w:hint="eastAsia"/>
                      <w:bCs/>
                      <w:color w:val="000000"/>
                      <w:szCs w:val="21"/>
                      <w:vertAlign w:val="subscript"/>
                    </w:rPr>
                    <w:t>3</w:t>
                  </w:r>
                  <w:r>
                    <w:rPr>
                      <w:rFonts w:hint="eastAsia" w:ascii="Times New Roman" w:hAnsi="Times New Roman" w:cs="Times New Roman"/>
                      <w:color w:val="000000"/>
                      <w:sz w:val="21"/>
                      <w:szCs w:val="21"/>
                      <w:highlight w:val="none"/>
                      <w:lang w:val="en-US" w:eastAsia="zh-CN"/>
                    </w:rPr>
                    <w:t>、</w:t>
                  </w:r>
                  <w:r>
                    <w:rPr>
                      <w:rFonts w:hint="eastAsia"/>
                      <w:bCs/>
                      <w:color w:val="000000"/>
                      <w:szCs w:val="21"/>
                    </w:rPr>
                    <w:t>H</w:t>
                  </w:r>
                  <w:r>
                    <w:rPr>
                      <w:rFonts w:hint="eastAsia"/>
                      <w:bCs/>
                      <w:color w:val="000000"/>
                      <w:szCs w:val="21"/>
                      <w:vertAlign w:val="subscript"/>
                    </w:rPr>
                    <w:t>2</w:t>
                  </w:r>
                  <w:r>
                    <w:rPr>
                      <w:rFonts w:hint="eastAsia"/>
                      <w:bCs/>
                      <w:color w:val="000000"/>
                      <w:szCs w:val="21"/>
                    </w:rPr>
                    <w:t>S</w:t>
                  </w:r>
                </w:p>
              </w:tc>
              <w:tc>
                <w:tcPr>
                  <w:tcW w:w="515" w:type="pct"/>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hint="eastAsia" w:eastAsia="宋体"/>
                      <w:bCs/>
                      <w:color w:val="auto"/>
                      <w:szCs w:val="21"/>
                      <w:lang w:val="en-US" w:eastAsia="zh-CN" w:bidi="ar"/>
                    </w:rPr>
                  </w:pPr>
                  <w:r>
                    <w:rPr>
                      <w:bCs/>
                      <w:color w:val="auto"/>
                      <w:szCs w:val="21"/>
                    </w:rPr>
                    <w:t>一次/</w:t>
                  </w:r>
                  <w:r>
                    <w:rPr>
                      <w:rFonts w:hint="eastAsia"/>
                      <w:bCs/>
                      <w:color w:val="auto"/>
                      <w:szCs w:val="21"/>
                      <w:lang w:val="en-US" w:eastAsia="zh-CN"/>
                    </w:rPr>
                    <w:t>季度</w:t>
                  </w:r>
                </w:p>
              </w:tc>
              <w:tc>
                <w:tcPr>
                  <w:tcW w:w="1809" w:type="pct"/>
                  <w:tcBorders>
                    <w:top w:val="single" w:color="auto" w:sz="4" w:space="0"/>
                    <w:left w:val="single" w:color="auto" w:sz="4" w:space="0"/>
                    <w:right w:val="single" w:color="auto" w:sz="4" w:space="0"/>
                  </w:tcBorders>
                  <w:noWrap w:val="0"/>
                  <w:vAlign w:val="center"/>
                </w:tcPr>
                <w:p>
                  <w:pPr>
                    <w:jc w:val="center"/>
                    <w:textAlignment w:val="baseline"/>
                    <w:rPr>
                      <w:rFonts w:hint="default" w:eastAsia="宋体"/>
                      <w:bCs/>
                      <w:color w:val="auto"/>
                      <w:szCs w:val="21"/>
                      <w:lang w:val="en-US" w:eastAsia="zh-CN"/>
                    </w:rPr>
                  </w:pPr>
                  <w:r>
                    <w:rPr>
                      <w:rFonts w:hint="eastAsia"/>
                      <w:sz w:val="21"/>
                      <w:szCs w:val="21"/>
                    </w:rPr>
                    <w:t>《恶臭污染物排放标准》（GB14554-93）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55" w:type="pct"/>
                  <w:vMerge w:val="continue"/>
                  <w:tcBorders>
                    <w:left w:val="single" w:color="auto" w:sz="4" w:space="0"/>
                    <w:right w:val="single" w:color="auto" w:sz="4" w:space="0"/>
                  </w:tcBorders>
                  <w:noWrap w:val="0"/>
                  <w:vAlign w:val="center"/>
                </w:tcPr>
                <w:p>
                  <w:pPr>
                    <w:jc w:val="center"/>
                    <w:textAlignment w:val="baseline"/>
                    <w:rPr>
                      <w:bCs/>
                      <w:color w:val="auto"/>
                      <w:szCs w:val="21"/>
                      <w:lang w:bidi="ar"/>
                    </w:rPr>
                  </w:pPr>
                </w:p>
              </w:tc>
              <w:tc>
                <w:tcPr>
                  <w:tcW w:w="325" w:type="pct"/>
                  <w:vMerge w:val="continue"/>
                  <w:tcBorders>
                    <w:left w:val="single" w:color="auto" w:sz="4" w:space="0"/>
                    <w:right w:val="single" w:color="auto" w:sz="4" w:space="0"/>
                  </w:tcBorders>
                  <w:noWrap w:val="0"/>
                  <w:vAlign w:val="center"/>
                </w:tcPr>
                <w:p>
                  <w:pPr>
                    <w:jc w:val="center"/>
                    <w:textAlignment w:val="baseline"/>
                    <w:rPr>
                      <w:bCs/>
                      <w:color w:val="auto"/>
                      <w:szCs w:val="21"/>
                      <w:lang w:bidi="ar"/>
                    </w:rPr>
                  </w:pPr>
                </w:p>
              </w:tc>
              <w:tc>
                <w:tcPr>
                  <w:tcW w:w="1046" w:type="pct"/>
                  <w:tcBorders>
                    <w:top w:val="single" w:color="auto" w:sz="4" w:space="0"/>
                    <w:left w:val="single" w:color="auto" w:sz="4" w:space="0"/>
                    <w:right w:val="single" w:color="auto" w:sz="4" w:space="0"/>
                  </w:tcBorders>
                  <w:noWrap w:val="0"/>
                  <w:vAlign w:val="center"/>
                </w:tcPr>
                <w:p>
                  <w:pPr>
                    <w:snapToGrid w:val="0"/>
                    <w:jc w:val="center"/>
                    <w:rPr>
                      <w:rFonts w:hint="default" w:eastAsia="宋体"/>
                      <w:bCs/>
                      <w:color w:val="auto"/>
                      <w:szCs w:val="21"/>
                      <w:lang w:val="en-US" w:eastAsia="zh-CN"/>
                    </w:rPr>
                  </w:pPr>
                  <w:r>
                    <w:rPr>
                      <w:rFonts w:hint="default" w:eastAsia="宋体"/>
                      <w:color w:val="000000"/>
                      <w:spacing w:val="-10"/>
                      <w:kern w:val="2"/>
                      <w:sz w:val="21"/>
                      <w:szCs w:val="21"/>
                      <w:lang w:val="en-US" w:eastAsia="zh-CN" w:bidi="ar-SA"/>
                    </w:rPr>
                    <w:t>破碎、筛分、混合、包装工序</w:t>
                  </w:r>
                  <w:r>
                    <w:rPr>
                      <w:rFonts w:hint="eastAsia" w:eastAsia="宋体"/>
                      <w:color w:val="000000"/>
                      <w:spacing w:val="-10"/>
                      <w:kern w:val="2"/>
                      <w:sz w:val="21"/>
                      <w:szCs w:val="21"/>
                      <w:lang w:val="en-US" w:eastAsia="zh-CN" w:bidi="ar-SA"/>
                    </w:rPr>
                    <w:t>废气</w:t>
                  </w:r>
                  <w:r>
                    <w:rPr>
                      <w:rFonts w:hint="eastAsia" w:eastAsia="宋体"/>
                      <w:bCs/>
                      <w:color w:val="auto"/>
                      <w:szCs w:val="21"/>
                      <w:lang w:val="en-US" w:eastAsia="zh-CN"/>
                    </w:rPr>
                    <w:t>排气筒</w:t>
                  </w:r>
                </w:p>
              </w:tc>
              <w:tc>
                <w:tcPr>
                  <w:tcW w:w="74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kern w:val="2"/>
                      <w:sz w:val="21"/>
                      <w:szCs w:val="21"/>
                      <w:vertAlign w:val="baseline"/>
                      <w:lang w:val="en-US" w:eastAsia="zh-CN" w:bidi="ar-SA"/>
                    </w:rPr>
                  </w:pPr>
                  <w:r>
                    <w:rPr>
                      <w:rFonts w:hint="eastAsia"/>
                      <w:color w:val="auto"/>
                      <w:sz w:val="21"/>
                      <w:szCs w:val="21"/>
                      <w:vertAlign w:val="baseline"/>
                      <w:lang w:val="en-US" w:eastAsia="zh-CN"/>
                    </w:rPr>
                    <w:t>颗粒物</w:t>
                  </w:r>
                </w:p>
              </w:tc>
              <w:tc>
                <w:tcPr>
                  <w:tcW w:w="515" w:type="pct"/>
                  <w:tcBorders>
                    <w:top w:val="single" w:color="auto" w:sz="4" w:space="0"/>
                    <w:left w:val="single" w:color="auto" w:sz="4" w:space="0"/>
                    <w:right w:val="single" w:color="auto" w:sz="4" w:space="0"/>
                  </w:tcBorders>
                  <w:noWrap w:val="0"/>
                  <w:vAlign w:val="center"/>
                </w:tcPr>
                <w:p>
                  <w:pPr>
                    <w:jc w:val="center"/>
                    <w:textAlignment w:val="baseline"/>
                    <w:rPr>
                      <w:rFonts w:hint="eastAsia" w:eastAsia="宋体"/>
                      <w:bCs/>
                      <w:color w:val="auto"/>
                      <w:szCs w:val="21"/>
                      <w:lang w:val="en-US" w:eastAsia="zh-CN"/>
                    </w:rPr>
                  </w:pPr>
                  <w:r>
                    <w:rPr>
                      <w:bCs/>
                      <w:color w:val="auto"/>
                      <w:szCs w:val="21"/>
                    </w:rPr>
                    <w:t>一次/</w:t>
                  </w:r>
                  <w:r>
                    <w:rPr>
                      <w:rFonts w:hint="eastAsia"/>
                      <w:bCs/>
                      <w:color w:val="auto"/>
                      <w:szCs w:val="21"/>
                      <w:lang w:val="en-US" w:eastAsia="zh-CN"/>
                    </w:rPr>
                    <w:t>年</w:t>
                  </w:r>
                </w:p>
              </w:tc>
              <w:tc>
                <w:tcPr>
                  <w:tcW w:w="1809" w:type="pct"/>
                  <w:tcBorders>
                    <w:left w:val="single" w:color="auto" w:sz="4" w:space="0"/>
                    <w:right w:val="single" w:color="auto" w:sz="4" w:space="0"/>
                  </w:tcBorders>
                  <w:noWrap w:val="0"/>
                  <w:vAlign w:val="center"/>
                </w:tcPr>
                <w:p>
                  <w:pPr>
                    <w:jc w:val="center"/>
                    <w:rPr>
                      <w:rFonts w:hint="default"/>
                      <w:color w:val="auto"/>
                      <w:kern w:val="2"/>
                      <w:sz w:val="21"/>
                      <w:szCs w:val="21"/>
                      <w:vertAlign w:val="baseline"/>
                      <w:lang w:val="en-US" w:eastAsia="zh-CN" w:bidi="ar-SA"/>
                    </w:rPr>
                  </w:pPr>
                  <w:r>
                    <w:rPr>
                      <w:rFonts w:hint="default" w:ascii="Times New Roman" w:hAnsi="Times New Roman" w:cs="Times New Roman"/>
                      <w:bCs/>
                      <w:color w:val="auto"/>
                      <w:szCs w:val="21"/>
                      <w:highlight w:val="none"/>
                    </w:rPr>
                    <w:t>《大气污染物综合排放标准》（GB16297-1996）表2</w:t>
                  </w:r>
                  <w:r>
                    <w:rPr>
                      <w:rFonts w:hint="default" w:ascii="Times New Roman" w:hAnsi="Times New Roman" w:cs="Times New Roman"/>
                      <w:bCs/>
                      <w:color w:val="auto"/>
                      <w:szCs w:val="21"/>
                      <w:highlight w:val="none"/>
                      <w:lang w:eastAsia="zh-CN"/>
                    </w:rPr>
                    <w:t>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555" w:type="pct"/>
                  <w:vMerge w:val="continue"/>
                  <w:tcBorders>
                    <w:left w:val="single" w:color="auto" w:sz="4" w:space="0"/>
                    <w:right w:val="single" w:color="auto" w:sz="4" w:space="0"/>
                  </w:tcBorders>
                  <w:noWrap w:val="0"/>
                  <w:vAlign w:val="center"/>
                </w:tcPr>
                <w:p>
                  <w:pPr>
                    <w:jc w:val="center"/>
                    <w:textAlignment w:val="baseline"/>
                    <w:rPr>
                      <w:bCs/>
                      <w:color w:val="auto"/>
                      <w:szCs w:val="21"/>
                      <w:lang w:bidi="ar"/>
                    </w:rPr>
                  </w:pPr>
                </w:p>
              </w:tc>
              <w:tc>
                <w:tcPr>
                  <w:tcW w:w="325" w:type="pct"/>
                  <w:vMerge w:val="continue"/>
                  <w:tcBorders>
                    <w:left w:val="single" w:color="auto" w:sz="4" w:space="0"/>
                    <w:right w:val="single" w:color="auto" w:sz="4" w:space="0"/>
                  </w:tcBorders>
                  <w:noWrap w:val="0"/>
                  <w:vAlign w:val="center"/>
                </w:tcPr>
                <w:p>
                  <w:pPr>
                    <w:jc w:val="center"/>
                    <w:textAlignment w:val="baseline"/>
                    <w:rPr>
                      <w:bCs/>
                      <w:color w:val="auto"/>
                      <w:szCs w:val="21"/>
                      <w:lang w:bidi="ar"/>
                    </w:rPr>
                  </w:pPr>
                </w:p>
              </w:tc>
              <w:tc>
                <w:tcPr>
                  <w:tcW w:w="1046" w:type="pct"/>
                  <w:vMerge w:val="restart"/>
                  <w:tcBorders>
                    <w:left w:val="single" w:color="auto" w:sz="4" w:space="0"/>
                    <w:right w:val="single" w:color="auto" w:sz="4" w:space="0"/>
                  </w:tcBorders>
                  <w:noWrap w:val="0"/>
                  <w:vAlign w:val="center"/>
                </w:tcPr>
                <w:p>
                  <w:pPr>
                    <w:snapToGrid w:val="0"/>
                    <w:jc w:val="center"/>
                    <w:rPr>
                      <w:rFonts w:hint="default" w:ascii="Times New Roman" w:hAnsi="Times New Roman" w:cs="Times New Roman"/>
                      <w:color w:val="auto"/>
                      <w:kern w:val="2"/>
                      <w:sz w:val="21"/>
                      <w:szCs w:val="21"/>
                      <w:lang w:val="en-US" w:eastAsia="zh-CN" w:bidi="ar-SA"/>
                    </w:rPr>
                  </w:pPr>
                  <w:r>
                    <w:rPr>
                      <w:rFonts w:hint="default" w:eastAsia="宋体"/>
                      <w:color w:val="000000"/>
                      <w:spacing w:val="-10"/>
                      <w:kern w:val="2"/>
                      <w:sz w:val="21"/>
                      <w:szCs w:val="21"/>
                      <w:lang w:val="en-US" w:eastAsia="zh-CN" w:bidi="ar-SA"/>
                    </w:rPr>
                    <w:t>锅炉烟气</w:t>
                  </w:r>
                  <w:r>
                    <w:rPr>
                      <w:rFonts w:hint="eastAsia" w:eastAsia="宋体"/>
                      <w:bCs/>
                      <w:color w:val="auto"/>
                      <w:szCs w:val="21"/>
                      <w:lang w:val="en-US" w:eastAsia="zh-CN"/>
                    </w:rPr>
                    <w:t>排气筒</w:t>
                  </w:r>
                </w:p>
              </w:tc>
              <w:tc>
                <w:tcPr>
                  <w:tcW w:w="747"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color w:val="auto"/>
                      <w:kern w:val="2"/>
                      <w:sz w:val="21"/>
                      <w:szCs w:val="21"/>
                      <w:vertAlign w:val="baseline"/>
                      <w:lang w:val="en-US" w:eastAsia="zh-CN" w:bidi="ar-SA"/>
                    </w:rPr>
                  </w:pPr>
                  <w:r>
                    <w:rPr>
                      <w:rFonts w:hint="eastAsia"/>
                      <w:color w:val="auto"/>
                      <w:sz w:val="21"/>
                      <w:szCs w:val="21"/>
                      <w:vertAlign w:val="baseline"/>
                      <w:lang w:val="en-US" w:eastAsia="zh-CN"/>
                    </w:rPr>
                    <w:t>颗粒物、SO</w:t>
                  </w:r>
                  <w:r>
                    <w:rPr>
                      <w:rFonts w:hint="eastAsia"/>
                      <w:color w:val="auto"/>
                      <w:sz w:val="21"/>
                      <w:szCs w:val="21"/>
                      <w:vertAlign w:val="subscript"/>
                      <w:lang w:val="en-US" w:eastAsia="zh-CN"/>
                    </w:rPr>
                    <w:t>2</w:t>
                  </w:r>
                  <w:r>
                    <w:rPr>
                      <w:rFonts w:hint="eastAsia"/>
                      <w:color w:val="auto"/>
                      <w:sz w:val="21"/>
                      <w:szCs w:val="21"/>
                      <w:vertAlign w:val="baseline"/>
                      <w:lang w:val="en-US" w:eastAsia="zh-CN"/>
                    </w:rPr>
                    <w:t>、林格曼黑度</w:t>
                  </w:r>
                </w:p>
              </w:tc>
              <w:tc>
                <w:tcPr>
                  <w:tcW w:w="515" w:type="pct"/>
                  <w:tcBorders>
                    <w:left w:val="single" w:color="auto" w:sz="4" w:space="0"/>
                    <w:bottom w:val="single" w:color="auto" w:sz="4" w:space="0"/>
                    <w:right w:val="single" w:color="auto" w:sz="4" w:space="0"/>
                  </w:tcBorders>
                  <w:noWrap w:val="0"/>
                  <w:vAlign w:val="center"/>
                </w:tcPr>
                <w:p>
                  <w:pPr>
                    <w:jc w:val="center"/>
                    <w:textAlignment w:val="baseline"/>
                    <w:rPr>
                      <w:rFonts w:hint="eastAsia" w:eastAsia="宋体"/>
                      <w:bCs/>
                      <w:color w:val="auto"/>
                      <w:szCs w:val="21"/>
                      <w:lang w:val="en-US" w:eastAsia="zh-CN"/>
                    </w:rPr>
                  </w:pPr>
                  <w:r>
                    <w:rPr>
                      <w:bCs/>
                      <w:color w:val="auto"/>
                      <w:szCs w:val="21"/>
                    </w:rPr>
                    <w:t>一次/年</w:t>
                  </w:r>
                </w:p>
              </w:tc>
              <w:tc>
                <w:tcPr>
                  <w:tcW w:w="1809" w:type="pct"/>
                  <w:vMerge w:val="restart"/>
                  <w:tcBorders>
                    <w:left w:val="single" w:color="auto" w:sz="4" w:space="0"/>
                    <w:right w:val="single" w:color="auto" w:sz="4" w:space="0"/>
                  </w:tcBorders>
                  <w:noWrap w:val="0"/>
                  <w:vAlign w:val="center"/>
                </w:tcPr>
                <w:p>
                  <w:pPr>
                    <w:jc w:val="center"/>
                    <w:rPr>
                      <w:rFonts w:hint="default"/>
                      <w:color w:val="auto"/>
                      <w:kern w:val="2"/>
                      <w:sz w:val="21"/>
                      <w:szCs w:val="21"/>
                      <w:vertAlign w:val="baseline"/>
                      <w:lang w:val="en-US" w:eastAsia="zh-CN" w:bidi="ar-SA"/>
                    </w:rPr>
                  </w:pPr>
                  <w:r>
                    <w:rPr>
                      <w:rFonts w:hint="eastAsia" w:ascii="Times New Roman" w:hAnsi="Times New Roman" w:cs="Times New Roman"/>
                      <w:b w:val="0"/>
                      <w:bCs w:val="0"/>
                      <w:color w:val="auto"/>
                      <w:sz w:val="21"/>
                      <w:szCs w:val="21"/>
                      <w:highlight w:val="none"/>
                      <w:u w:val="none"/>
                      <w:lang w:eastAsia="zh-CN"/>
                    </w:rPr>
                    <w:t>《锅炉大气污染物排放标准》（</w:t>
                  </w:r>
                  <w:r>
                    <w:rPr>
                      <w:rFonts w:hint="eastAsia" w:ascii="Times New Roman" w:hAnsi="Times New Roman" w:cs="Times New Roman"/>
                      <w:b w:val="0"/>
                      <w:bCs w:val="0"/>
                      <w:color w:val="auto"/>
                      <w:sz w:val="21"/>
                      <w:szCs w:val="21"/>
                      <w:highlight w:val="none"/>
                      <w:u w:val="none"/>
                      <w:lang w:val="en-US" w:eastAsia="zh-CN"/>
                    </w:rPr>
                    <w:t>DB41/ 2089-2021</w:t>
                  </w:r>
                  <w:r>
                    <w:rPr>
                      <w:rFonts w:hint="eastAsia" w:ascii="Times New Roman" w:hAnsi="Times New Roman" w:cs="Times New Roman"/>
                      <w:b w:val="0"/>
                      <w:bCs w:val="0"/>
                      <w:color w:val="auto"/>
                      <w:sz w:val="21"/>
                      <w:szCs w:val="21"/>
                      <w:highlight w:val="none"/>
                      <w:u w:val="none"/>
                      <w:lang w:eastAsia="zh-CN"/>
                    </w:rPr>
                    <w:t>）</w:t>
                  </w:r>
                  <w:r>
                    <w:rPr>
                      <w:rFonts w:hint="eastAsia"/>
                      <w:color w:val="auto"/>
                      <w:sz w:val="21"/>
                      <w:szCs w:val="21"/>
                      <w:vertAlign w:val="baseline"/>
                      <w:lang w:val="en-US" w:eastAsia="zh-CN"/>
                    </w:rPr>
                    <w:t>及《河南省重污染天气通用行业应急减排措施制定技术指南》（2021年修订版）表2-1涉炉窑企业A级企业要求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555" w:type="pct"/>
                  <w:vMerge w:val="continue"/>
                  <w:tcBorders>
                    <w:left w:val="single" w:color="auto" w:sz="4" w:space="0"/>
                    <w:right w:val="single" w:color="auto" w:sz="4" w:space="0"/>
                  </w:tcBorders>
                  <w:noWrap w:val="0"/>
                  <w:vAlign w:val="center"/>
                </w:tcPr>
                <w:p>
                  <w:pPr>
                    <w:jc w:val="center"/>
                    <w:textAlignment w:val="baseline"/>
                  </w:pPr>
                </w:p>
              </w:tc>
              <w:tc>
                <w:tcPr>
                  <w:tcW w:w="325" w:type="pct"/>
                  <w:vMerge w:val="continue"/>
                  <w:tcBorders>
                    <w:left w:val="single" w:color="auto" w:sz="4" w:space="0"/>
                    <w:right w:val="single" w:color="auto" w:sz="4" w:space="0"/>
                  </w:tcBorders>
                  <w:noWrap w:val="0"/>
                  <w:vAlign w:val="center"/>
                </w:tcPr>
                <w:p>
                  <w:pPr>
                    <w:jc w:val="center"/>
                    <w:textAlignment w:val="baseline"/>
                  </w:pPr>
                </w:p>
              </w:tc>
              <w:tc>
                <w:tcPr>
                  <w:tcW w:w="1046" w:type="pct"/>
                  <w:vMerge w:val="continue"/>
                  <w:tcBorders>
                    <w:left w:val="single" w:color="auto" w:sz="4" w:space="0"/>
                    <w:bottom w:val="single" w:color="auto" w:sz="4" w:space="0"/>
                    <w:right w:val="single" w:color="auto" w:sz="4" w:space="0"/>
                  </w:tcBorders>
                  <w:noWrap w:val="0"/>
                  <w:vAlign w:val="center"/>
                </w:tcPr>
                <w:p>
                  <w:pPr>
                    <w:jc w:val="center"/>
                    <w:textAlignment w:val="baseline"/>
                  </w:pPr>
                </w:p>
              </w:tc>
              <w:tc>
                <w:tcPr>
                  <w:tcW w:w="747" w:type="pct"/>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hint="eastAsia"/>
                      <w:color w:val="auto"/>
                      <w:sz w:val="21"/>
                      <w:szCs w:val="21"/>
                      <w:vertAlign w:val="baseline"/>
                      <w:lang w:val="en-US" w:eastAsia="zh-CN"/>
                    </w:rPr>
                  </w:pPr>
                  <w:r>
                    <w:rPr>
                      <w:rFonts w:hint="eastAsia"/>
                      <w:color w:val="auto"/>
                      <w:sz w:val="21"/>
                      <w:szCs w:val="21"/>
                      <w:vertAlign w:val="baseline"/>
                      <w:lang w:val="en-US" w:eastAsia="zh-CN"/>
                    </w:rPr>
                    <w:t>NO</w:t>
                  </w:r>
                  <w:r>
                    <w:rPr>
                      <w:rFonts w:hint="eastAsia"/>
                      <w:color w:val="auto"/>
                      <w:sz w:val="21"/>
                      <w:szCs w:val="21"/>
                      <w:vertAlign w:val="subscript"/>
                      <w:lang w:val="en-US" w:eastAsia="zh-CN"/>
                    </w:rPr>
                    <w:t>X</w:t>
                  </w:r>
                </w:p>
              </w:tc>
              <w:tc>
                <w:tcPr>
                  <w:tcW w:w="515" w:type="pct"/>
                  <w:tcBorders>
                    <w:left w:val="single" w:color="auto" w:sz="4" w:space="0"/>
                    <w:bottom w:val="single" w:color="auto" w:sz="4" w:space="0"/>
                    <w:right w:val="single" w:color="auto" w:sz="4" w:space="0"/>
                  </w:tcBorders>
                  <w:noWrap w:val="0"/>
                  <w:vAlign w:val="center"/>
                </w:tcPr>
                <w:p>
                  <w:pPr>
                    <w:jc w:val="center"/>
                    <w:textAlignment w:val="baseline"/>
                    <w:rPr>
                      <w:rFonts w:hint="eastAsia" w:eastAsia="宋体"/>
                      <w:color w:val="auto"/>
                      <w:sz w:val="21"/>
                      <w:szCs w:val="21"/>
                      <w:vertAlign w:val="baseline"/>
                      <w:lang w:val="en-US" w:eastAsia="zh-CN"/>
                    </w:rPr>
                  </w:pPr>
                  <w:r>
                    <w:rPr>
                      <w:bCs/>
                      <w:color w:val="auto"/>
                      <w:szCs w:val="21"/>
                    </w:rPr>
                    <w:t>一次/</w:t>
                  </w:r>
                  <w:r>
                    <w:rPr>
                      <w:rFonts w:hint="eastAsia"/>
                      <w:bCs/>
                      <w:color w:val="auto"/>
                      <w:szCs w:val="21"/>
                      <w:lang w:val="en-US" w:eastAsia="zh-CN"/>
                    </w:rPr>
                    <w:t>月</w:t>
                  </w:r>
                </w:p>
              </w:tc>
              <w:tc>
                <w:tcPr>
                  <w:tcW w:w="1809" w:type="pct"/>
                  <w:vMerge w:val="continue"/>
                  <w:tcBorders>
                    <w:left w:val="single" w:color="auto" w:sz="4" w:space="0"/>
                    <w:right w:val="single" w:color="auto" w:sz="4" w:space="0"/>
                  </w:tcBorders>
                  <w:noWrap w:val="0"/>
                  <w:vAlign w:val="center"/>
                </w:tcPr>
                <w:p>
                  <w:pPr>
                    <w:jc w:val="center"/>
                    <w:textAlignment w:val="baseline"/>
                    <w:rPr>
                      <w:rFonts w:hint="eastAsia"/>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55" w:type="pct"/>
                  <w:vMerge w:val="continue"/>
                  <w:tcBorders>
                    <w:left w:val="single" w:color="auto" w:sz="4" w:space="0"/>
                    <w:right w:val="single" w:color="auto" w:sz="4" w:space="0"/>
                  </w:tcBorders>
                  <w:noWrap w:val="0"/>
                  <w:vAlign w:val="center"/>
                </w:tcPr>
                <w:p>
                  <w:pPr>
                    <w:widowControl/>
                    <w:jc w:val="center"/>
                    <w:rPr>
                      <w:bCs/>
                      <w:color w:val="auto"/>
                      <w:szCs w:val="21"/>
                      <w:lang w:bidi="ar"/>
                    </w:rPr>
                  </w:pPr>
                </w:p>
              </w:tc>
              <w:tc>
                <w:tcPr>
                  <w:tcW w:w="325" w:type="pct"/>
                  <w:tcBorders>
                    <w:top w:val="single" w:color="auto" w:sz="4" w:space="0"/>
                    <w:left w:val="single" w:color="auto" w:sz="4" w:space="0"/>
                    <w:right w:val="single" w:color="auto" w:sz="4" w:space="0"/>
                  </w:tcBorders>
                  <w:noWrap w:val="0"/>
                  <w:vAlign w:val="center"/>
                </w:tcPr>
                <w:p>
                  <w:pPr>
                    <w:jc w:val="center"/>
                    <w:textAlignment w:val="baseline"/>
                    <w:rPr>
                      <w:bCs/>
                      <w:color w:val="auto"/>
                      <w:szCs w:val="21"/>
                      <w:lang w:bidi="ar"/>
                    </w:rPr>
                  </w:pPr>
                  <w:r>
                    <w:rPr>
                      <w:bCs/>
                      <w:color w:val="auto"/>
                      <w:szCs w:val="21"/>
                      <w:lang w:bidi="ar"/>
                    </w:rPr>
                    <w:t>无组织废气</w:t>
                  </w:r>
                </w:p>
              </w:tc>
              <w:tc>
                <w:tcPr>
                  <w:tcW w:w="1046" w:type="pct"/>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bCs/>
                      <w:color w:val="auto"/>
                      <w:szCs w:val="21"/>
                      <w:lang w:bidi="ar"/>
                    </w:rPr>
                  </w:pPr>
                  <w:r>
                    <w:rPr>
                      <w:rFonts w:hint="eastAsia" w:ascii="Times New Roman" w:hAnsi="Times New Roman" w:cs="Times New Roman"/>
                      <w:b w:val="0"/>
                      <w:bCs w:val="0"/>
                      <w:color w:val="auto"/>
                      <w:sz w:val="21"/>
                      <w:szCs w:val="21"/>
                      <w:u w:val="none"/>
                      <w:lang w:val="en-US" w:eastAsia="zh-CN"/>
                    </w:rPr>
                    <w:t>厂界外20m处上风向设置参照点，下风向设3个监控点</w:t>
                  </w:r>
                </w:p>
              </w:tc>
              <w:tc>
                <w:tcPr>
                  <w:tcW w:w="747"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color w:val="auto"/>
                      <w:kern w:val="2"/>
                      <w:sz w:val="21"/>
                      <w:szCs w:val="21"/>
                      <w:vertAlign w:val="baseline"/>
                      <w:lang w:val="en-US" w:eastAsia="zh-CN" w:bidi="ar-SA"/>
                    </w:rPr>
                  </w:pPr>
                  <w:r>
                    <w:rPr>
                      <w:rFonts w:hint="eastAsia" w:ascii="Times New Roman" w:hAnsi="Times New Roman" w:cs="Times New Roman"/>
                      <w:color w:val="000000"/>
                      <w:sz w:val="21"/>
                      <w:szCs w:val="21"/>
                      <w:highlight w:val="none"/>
                      <w:lang w:val="en-US" w:eastAsia="zh-CN"/>
                    </w:rPr>
                    <w:t>臭气浓度、</w:t>
                  </w:r>
                  <w:r>
                    <w:rPr>
                      <w:rFonts w:hint="eastAsia" w:eastAsia="宋体"/>
                      <w:color w:val="000000"/>
                      <w:spacing w:val="-10"/>
                      <w:sz w:val="21"/>
                      <w:szCs w:val="21"/>
                      <w:lang w:val="en-US" w:eastAsia="zh-CN"/>
                    </w:rPr>
                    <w:t>油烟</w:t>
                  </w:r>
                  <w:r>
                    <w:rPr>
                      <w:rFonts w:hint="eastAsia" w:ascii="Times New Roman" w:hAnsi="Times New Roman" w:cs="Times New Roman"/>
                      <w:color w:val="000000"/>
                      <w:sz w:val="21"/>
                      <w:szCs w:val="21"/>
                      <w:highlight w:val="none"/>
                      <w:lang w:val="en-US" w:eastAsia="zh-CN"/>
                    </w:rPr>
                    <w:t>、</w:t>
                  </w:r>
                  <w:r>
                    <w:rPr>
                      <w:rFonts w:hint="eastAsia"/>
                      <w:bCs/>
                      <w:color w:val="000000"/>
                      <w:szCs w:val="21"/>
                    </w:rPr>
                    <w:t>NH</w:t>
                  </w:r>
                  <w:r>
                    <w:rPr>
                      <w:rFonts w:hint="eastAsia"/>
                      <w:bCs/>
                      <w:color w:val="000000"/>
                      <w:szCs w:val="21"/>
                      <w:vertAlign w:val="subscript"/>
                    </w:rPr>
                    <w:t>3</w:t>
                  </w:r>
                  <w:r>
                    <w:rPr>
                      <w:rFonts w:hint="eastAsia" w:ascii="Times New Roman" w:hAnsi="Times New Roman" w:cs="Times New Roman"/>
                      <w:color w:val="000000"/>
                      <w:sz w:val="21"/>
                      <w:szCs w:val="21"/>
                      <w:highlight w:val="none"/>
                      <w:lang w:val="en-US" w:eastAsia="zh-CN"/>
                    </w:rPr>
                    <w:t>、</w:t>
                  </w:r>
                  <w:r>
                    <w:rPr>
                      <w:rFonts w:hint="eastAsia"/>
                      <w:bCs/>
                      <w:color w:val="000000"/>
                      <w:szCs w:val="21"/>
                    </w:rPr>
                    <w:t>H</w:t>
                  </w:r>
                  <w:r>
                    <w:rPr>
                      <w:rFonts w:hint="eastAsia"/>
                      <w:bCs/>
                      <w:color w:val="000000"/>
                      <w:szCs w:val="21"/>
                      <w:vertAlign w:val="subscript"/>
                    </w:rPr>
                    <w:t>2</w:t>
                  </w:r>
                  <w:r>
                    <w:rPr>
                      <w:rFonts w:hint="eastAsia"/>
                      <w:bCs/>
                      <w:color w:val="000000"/>
                      <w:szCs w:val="21"/>
                    </w:rPr>
                    <w:t>S</w:t>
                  </w:r>
                  <w:r>
                    <w:rPr>
                      <w:rFonts w:hint="eastAsia"/>
                      <w:bCs/>
                      <w:color w:val="000000"/>
                      <w:szCs w:val="21"/>
                      <w:lang w:eastAsia="zh-CN"/>
                    </w:rPr>
                    <w:t>、</w:t>
                  </w:r>
                  <w:r>
                    <w:rPr>
                      <w:rFonts w:hint="eastAsia"/>
                      <w:color w:val="auto"/>
                      <w:sz w:val="21"/>
                      <w:szCs w:val="21"/>
                      <w:vertAlign w:val="baseline"/>
                      <w:lang w:val="en-US" w:eastAsia="zh-CN"/>
                    </w:rPr>
                    <w:t>颗粒物</w:t>
                  </w:r>
                </w:p>
              </w:tc>
              <w:tc>
                <w:tcPr>
                  <w:tcW w:w="51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kern w:val="2"/>
                      <w:sz w:val="21"/>
                      <w:szCs w:val="21"/>
                      <w:vertAlign w:val="baseline"/>
                      <w:lang w:val="en-US" w:eastAsia="zh-CN" w:bidi="ar-SA"/>
                    </w:rPr>
                  </w:pPr>
                  <w:r>
                    <w:rPr>
                      <w:rFonts w:hint="eastAsia"/>
                      <w:color w:val="auto"/>
                      <w:sz w:val="21"/>
                      <w:szCs w:val="21"/>
                      <w:vertAlign w:val="baseline"/>
                      <w:lang w:val="en-US" w:eastAsia="zh-CN"/>
                    </w:rPr>
                    <w:t>1次/半年</w:t>
                  </w:r>
                </w:p>
              </w:tc>
              <w:tc>
                <w:tcPr>
                  <w:tcW w:w="1809" w:type="pct"/>
                  <w:tcBorders>
                    <w:left w:val="single" w:color="auto" w:sz="4" w:space="0"/>
                    <w:right w:val="single" w:color="auto" w:sz="4" w:space="0"/>
                  </w:tcBorders>
                  <w:noWrap w:val="0"/>
                  <w:vAlign w:val="center"/>
                </w:tcPr>
                <w:p>
                  <w:pPr>
                    <w:jc w:val="center"/>
                    <w:rPr>
                      <w:rFonts w:hint="eastAsia"/>
                      <w:color w:val="auto"/>
                      <w:kern w:val="2"/>
                      <w:sz w:val="21"/>
                      <w:szCs w:val="21"/>
                      <w:vertAlign w:val="baseline"/>
                      <w:lang w:val="en-US" w:eastAsia="zh-CN" w:bidi="ar-SA"/>
                    </w:rPr>
                  </w:pPr>
                  <w:r>
                    <w:rPr>
                      <w:rFonts w:hint="default"/>
                      <w:color w:val="auto"/>
                      <w:sz w:val="21"/>
                      <w:szCs w:val="21"/>
                      <w:vertAlign w:val="baseline"/>
                      <w:lang w:val="en-US" w:eastAsia="zh-CN"/>
                    </w:rPr>
                    <w:t>《大气污染物综合排放标准》（GB16297-1996）表2</w:t>
                  </w:r>
                </w:p>
              </w:tc>
            </w:tr>
          </w:tbl>
          <w:p>
            <w:pPr>
              <w:spacing w:line="360" w:lineRule="auto"/>
              <w:ind w:firstLine="482" w:firstLineChars="200"/>
              <w:jc w:val="left"/>
              <w:rPr>
                <w:b/>
                <w:color w:val="auto"/>
                <w:sz w:val="24"/>
              </w:rPr>
            </w:pPr>
            <w:r>
              <w:rPr>
                <w:b/>
                <w:color w:val="auto"/>
                <w:sz w:val="24"/>
              </w:rPr>
              <w:t>1.</w:t>
            </w:r>
            <w:r>
              <w:rPr>
                <w:rFonts w:hint="eastAsia"/>
                <w:b/>
                <w:color w:val="auto"/>
                <w:sz w:val="24"/>
                <w:lang w:val="en-US" w:eastAsia="zh-CN"/>
              </w:rPr>
              <w:t>5</w:t>
            </w:r>
            <w:r>
              <w:rPr>
                <w:b/>
                <w:color w:val="auto"/>
                <w:sz w:val="24"/>
              </w:rPr>
              <w:t>废气环境影响分析</w:t>
            </w:r>
          </w:p>
          <w:p>
            <w:pPr>
              <w:adjustRightInd w:val="0"/>
              <w:snapToGrid w:val="0"/>
              <w:spacing w:line="360" w:lineRule="auto"/>
              <w:ind w:firstLine="464" w:firstLineChars="200"/>
              <w:rPr>
                <w:bCs/>
                <w:color w:val="auto"/>
                <w:szCs w:val="21"/>
              </w:rPr>
            </w:pPr>
            <w:r>
              <w:rPr>
                <w:rFonts w:hint="eastAsia"/>
                <w:color w:val="auto"/>
                <w:spacing w:val="-4"/>
                <w:sz w:val="24"/>
                <w:lang w:eastAsia="zh-CN"/>
              </w:rPr>
              <w:t>本项目废气主要为</w:t>
            </w:r>
            <w:r>
              <w:rPr>
                <w:rFonts w:hint="eastAsia" w:ascii="Times New Roman" w:hAnsi="Times New Roman" w:cs="Times New Roman"/>
                <w:color w:val="000000"/>
                <w:sz w:val="24"/>
                <w:szCs w:val="24"/>
                <w:highlight w:val="none"/>
                <w:lang w:val="en-US" w:eastAsia="zh-CN"/>
              </w:rPr>
              <w:t>臭气浓度、</w:t>
            </w:r>
            <w:r>
              <w:rPr>
                <w:rFonts w:hint="eastAsia" w:eastAsia="宋体"/>
                <w:color w:val="000000"/>
                <w:spacing w:val="-10"/>
                <w:sz w:val="24"/>
                <w:szCs w:val="24"/>
                <w:lang w:val="en-US" w:eastAsia="zh-CN"/>
              </w:rPr>
              <w:t>油烟</w:t>
            </w:r>
            <w:r>
              <w:rPr>
                <w:rFonts w:hint="eastAsia" w:ascii="Times New Roman" w:hAnsi="Times New Roman" w:cs="Times New Roman"/>
                <w:color w:val="000000"/>
                <w:sz w:val="24"/>
                <w:szCs w:val="24"/>
                <w:highlight w:val="none"/>
                <w:lang w:val="en-US" w:eastAsia="zh-CN"/>
              </w:rPr>
              <w:t>、</w:t>
            </w:r>
            <w:r>
              <w:rPr>
                <w:rFonts w:hint="eastAsia"/>
                <w:bCs/>
                <w:color w:val="000000"/>
                <w:sz w:val="24"/>
                <w:szCs w:val="24"/>
              </w:rPr>
              <w:t>NH</w:t>
            </w:r>
            <w:r>
              <w:rPr>
                <w:rFonts w:hint="eastAsia"/>
                <w:bCs/>
                <w:color w:val="000000"/>
                <w:sz w:val="24"/>
                <w:szCs w:val="24"/>
                <w:vertAlign w:val="subscript"/>
              </w:rPr>
              <w:t>3</w:t>
            </w:r>
            <w:r>
              <w:rPr>
                <w:rFonts w:hint="eastAsia" w:ascii="Times New Roman" w:hAnsi="Times New Roman" w:cs="Times New Roman"/>
                <w:color w:val="000000"/>
                <w:sz w:val="24"/>
                <w:szCs w:val="24"/>
                <w:highlight w:val="none"/>
                <w:lang w:val="en-US" w:eastAsia="zh-CN"/>
              </w:rPr>
              <w:t>、</w:t>
            </w:r>
            <w:r>
              <w:rPr>
                <w:rFonts w:hint="eastAsia"/>
                <w:bCs/>
                <w:color w:val="000000"/>
                <w:sz w:val="24"/>
                <w:szCs w:val="24"/>
              </w:rPr>
              <w:t>H</w:t>
            </w:r>
            <w:r>
              <w:rPr>
                <w:rFonts w:hint="eastAsia"/>
                <w:bCs/>
                <w:color w:val="000000"/>
                <w:sz w:val="24"/>
                <w:szCs w:val="24"/>
                <w:vertAlign w:val="subscript"/>
              </w:rPr>
              <w:t>2</w:t>
            </w:r>
            <w:r>
              <w:rPr>
                <w:rFonts w:hint="eastAsia"/>
                <w:bCs/>
                <w:color w:val="000000"/>
                <w:sz w:val="24"/>
                <w:szCs w:val="24"/>
              </w:rPr>
              <w:t>S</w:t>
            </w:r>
            <w:r>
              <w:rPr>
                <w:rFonts w:hint="eastAsia"/>
                <w:color w:val="auto"/>
                <w:spacing w:val="-4"/>
                <w:sz w:val="24"/>
                <w:szCs w:val="24"/>
                <w:lang w:val="en-US" w:eastAsia="zh-CN"/>
              </w:rPr>
              <w:t>、</w:t>
            </w:r>
            <w:r>
              <w:rPr>
                <w:rFonts w:hint="eastAsia"/>
                <w:color w:val="auto"/>
                <w:spacing w:val="-4"/>
                <w:sz w:val="24"/>
                <w:lang w:val="en-US" w:eastAsia="zh-CN"/>
              </w:rPr>
              <w:t>颗粒物、SO</w:t>
            </w:r>
            <w:r>
              <w:rPr>
                <w:rFonts w:hint="eastAsia"/>
                <w:color w:val="auto"/>
                <w:spacing w:val="-4"/>
                <w:sz w:val="24"/>
                <w:vertAlign w:val="subscript"/>
                <w:lang w:val="en-US" w:eastAsia="zh-CN"/>
              </w:rPr>
              <w:t>2</w:t>
            </w:r>
            <w:r>
              <w:rPr>
                <w:rFonts w:hint="eastAsia"/>
                <w:color w:val="auto"/>
                <w:spacing w:val="-4"/>
                <w:sz w:val="24"/>
                <w:lang w:val="en-US" w:eastAsia="zh-CN"/>
              </w:rPr>
              <w:t>、NO</w:t>
            </w:r>
            <w:r>
              <w:rPr>
                <w:rFonts w:hint="eastAsia"/>
                <w:color w:val="auto"/>
                <w:spacing w:val="-4"/>
                <w:sz w:val="24"/>
                <w:vertAlign w:val="subscript"/>
                <w:lang w:val="en-US" w:eastAsia="zh-CN"/>
              </w:rPr>
              <w:t>X</w:t>
            </w:r>
            <w:r>
              <w:rPr>
                <w:rFonts w:hint="eastAsia"/>
                <w:color w:val="auto"/>
                <w:kern w:val="0"/>
                <w:sz w:val="24"/>
                <w:szCs w:val="24"/>
                <w:lang w:val="en-US" w:eastAsia="zh-CN"/>
              </w:rPr>
              <w:t>。项目建设有全密闭车间，项目采用密闭设备，主要产生废气工序均设有废气收集措施及处理措施，废气经处理后可经排气筒达标排放，对周围环境影响较小。</w:t>
            </w:r>
            <w:r>
              <w:rPr>
                <w:color w:val="auto"/>
                <w:spacing w:val="-4"/>
                <w:sz w:val="24"/>
              </w:rPr>
              <w:t>距离项目较近环境保护目标为</w:t>
            </w:r>
            <w:r>
              <w:rPr>
                <w:rFonts w:hint="eastAsia"/>
                <w:color w:val="auto"/>
                <w:spacing w:val="-4"/>
                <w:sz w:val="24"/>
                <w:lang w:val="en-US" w:eastAsia="zh-CN"/>
              </w:rPr>
              <w:t>厂区东侧</w:t>
            </w:r>
            <w:r>
              <w:rPr>
                <w:color w:val="auto"/>
                <w:spacing w:val="-4"/>
                <w:sz w:val="24"/>
              </w:rPr>
              <w:t>约</w:t>
            </w:r>
            <w:r>
              <w:rPr>
                <w:rFonts w:hint="eastAsia"/>
                <w:color w:val="auto"/>
                <w:spacing w:val="-4"/>
                <w:sz w:val="24"/>
                <w:lang w:val="en-US" w:eastAsia="zh-CN"/>
              </w:rPr>
              <w:t>70</w:t>
            </w:r>
            <w:r>
              <w:rPr>
                <w:color w:val="auto"/>
                <w:spacing w:val="-4"/>
                <w:sz w:val="24"/>
              </w:rPr>
              <w:t>m处的</w:t>
            </w:r>
            <w:r>
              <w:rPr>
                <w:rFonts w:hint="eastAsia"/>
                <w:color w:val="auto"/>
                <w:spacing w:val="-4"/>
                <w:sz w:val="24"/>
                <w:lang w:val="en-US" w:eastAsia="zh-CN"/>
              </w:rPr>
              <w:t>民权惠佳幼儿园</w:t>
            </w:r>
            <w:r>
              <w:rPr>
                <w:color w:val="auto"/>
                <w:spacing w:val="-4"/>
                <w:sz w:val="24"/>
              </w:rPr>
              <w:t>，</w:t>
            </w:r>
            <w:r>
              <w:rPr>
                <w:rFonts w:hint="eastAsia"/>
                <w:bCs/>
                <w:color w:val="auto"/>
                <w:sz w:val="24"/>
                <w:szCs w:val="24"/>
                <w:highlight w:val="none"/>
                <w:lang w:val="en-US" w:eastAsia="zh-CN"/>
              </w:rPr>
              <w:t>本项目生产车间位于厂区西侧，东侧为办公区及停车位，生产车间距其直线距离约200m，</w:t>
            </w:r>
            <w:r>
              <w:rPr>
                <w:rFonts w:hint="eastAsia"/>
                <w:color w:val="auto"/>
                <w:spacing w:val="-4"/>
                <w:sz w:val="24"/>
                <w:lang w:val="en-US" w:eastAsia="zh-CN"/>
              </w:rPr>
              <w:t>厂房与其</w:t>
            </w:r>
            <w:r>
              <w:rPr>
                <w:rFonts w:hint="eastAsia"/>
                <w:color w:val="auto"/>
                <w:spacing w:val="-4"/>
                <w:sz w:val="24"/>
              </w:rPr>
              <w:t>之间分布有</w:t>
            </w:r>
            <w:r>
              <w:rPr>
                <w:rFonts w:hint="eastAsia"/>
                <w:color w:val="auto"/>
                <w:spacing w:val="-4"/>
                <w:sz w:val="24"/>
                <w:lang w:val="en-US" w:eastAsia="zh-CN"/>
              </w:rPr>
              <w:t>厂房</w:t>
            </w:r>
            <w:r>
              <w:rPr>
                <w:rFonts w:hint="eastAsia"/>
                <w:color w:val="auto"/>
                <w:spacing w:val="-4"/>
                <w:sz w:val="24"/>
              </w:rPr>
              <w:t>、道路</w:t>
            </w:r>
            <w:r>
              <w:rPr>
                <w:rFonts w:hint="eastAsia"/>
                <w:color w:val="auto"/>
                <w:spacing w:val="-4"/>
                <w:sz w:val="24"/>
                <w:lang w:eastAsia="zh-CN"/>
              </w:rPr>
              <w:t>、</w:t>
            </w:r>
            <w:r>
              <w:rPr>
                <w:rFonts w:hint="eastAsia"/>
                <w:color w:val="auto"/>
                <w:spacing w:val="-4"/>
                <w:sz w:val="24"/>
                <w:lang w:val="en-US" w:eastAsia="zh-CN"/>
              </w:rPr>
              <w:t>林地，对其影响较小。</w:t>
            </w:r>
            <w:r>
              <w:rPr>
                <w:color w:val="auto"/>
                <w:spacing w:val="-4"/>
                <w:sz w:val="24"/>
              </w:rPr>
              <w:t>综上可知，项目废气排放对环境影响较小。</w:t>
            </w:r>
          </w:p>
          <w:p>
            <w:pPr>
              <w:spacing w:line="360" w:lineRule="auto"/>
              <w:ind w:firstLine="482" w:firstLineChars="200"/>
              <w:jc w:val="left"/>
              <w:rPr>
                <w:b/>
                <w:color w:val="auto"/>
                <w:sz w:val="24"/>
                <w:highlight w:val="none"/>
              </w:rPr>
            </w:pPr>
            <w:r>
              <w:rPr>
                <w:b/>
                <w:color w:val="auto"/>
                <w:sz w:val="24"/>
                <w:highlight w:val="none"/>
              </w:rPr>
              <w:t>2</w:t>
            </w:r>
            <w:r>
              <w:rPr>
                <w:rFonts w:hint="eastAsia"/>
                <w:b/>
                <w:color w:val="auto"/>
                <w:sz w:val="24"/>
                <w:highlight w:val="none"/>
                <w:lang w:eastAsia="zh-CN"/>
              </w:rPr>
              <w:t>、</w:t>
            </w:r>
            <w:r>
              <w:rPr>
                <w:b/>
                <w:color w:val="auto"/>
                <w:sz w:val="24"/>
                <w:highlight w:val="none"/>
              </w:rPr>
              <w:t>废水</w:t>
            </w:r>
          </w:p>
          <w:p>
            <w:pPr>
              <w:spacing w:line="360" w:lineRule="auto"/>
              <w:ind w:firstLine="482" w:firstLineChars="200"/>
              <w:jc w:val="left"/>
              <w:rPr>
                <w:rFonts w:hint="default"/>
                <w:b/>
                <w:bCs/>
                <w:color w:val="auto"/>
                <w:sz w:val="24"/>
                <w:szCs w:val="24"/>
                <w:u w:val="none"/>
                <w:lang w:val="en-US" w:eastAsia="zh-CN"/>
              </w:rPr>
            </w:pPr>
            <w:r>
              <w:rPr>
                <w:rFonts w:hint="eastAsia"/>
                <w:b/>
                <w:bCs/>
                <w:color w:val="auto"/>
                <w:sz w:val="24"/>
                <w:szCs w:val="24"/>
                <w:u w:val="none"/>
                <w:lang w:val="en-US" w:eastAsia="zh-CN"/>
              </w:rPr>
              <w:t>2.1废水产排情况</w:t>
            </w:r>
          </w:p>
          <w:p>
            <w:pPr>
              <w:adjustRightInd w:val="0"/>
              <w:snapToGrid w:val="0"/>
              <w:spacing w:line="360" w:lineRule="auto"/>
              <w:ind w:firstLine="480" w:firstLineChars="200"/>
              <w:rPr>
                <w:rFonts w:hint="default"/>
                <w:b w:val="0"/>
                <w:bCs w:val="0"/>
                <w:color w:val="auto"/>
                <w:sz w:val="24"/>
                <w:szCs w:val="24"/>
                <w:u w:val="none"/>
                <w:lang w:val="en-US" w:eastAsia="zh-CN"/>
              </w:rPr>
            </w:pPr>
            <w:r>
              <w:rPr>
                <w:rFonts w:hint="eastAsia"/>
                <w:b w:val="0"/>
                <w:bCs w:val="0"/>
                <w:color w:val="auto"/>
                <w:sz w:val="24"/>
                <w:szCs w:val="24"/>
                <w:u w:val="none"/>
                <w:lang w:val="en-US" w:eastAsia="zh-CN"/>
              </w:rPr>
              <w:t>项目运营期废水主要包括生产废水及生活污水。</w:t>
            </w:r>
          </w:p>
          <w:p>
            <w:pPr>
              <w:adjustRightInd w:val="0"/>
              <w:snapToGrid w:val="0"/>
              <w:spacing w:line="360" w:lineRule="auto"/>
              <w:ind w:firstLine="480" w:firstLineChars="200"/>
              <w:rPr>
                <w:rFonts w:hint="default"/>
                <w:b w:val="0"/>
                <w:bCs w:val="0"/>
                <w:color w:val="auto"/>
                <w:sz w:val="24"/>
                <w:szCs w:val="24"/>
                <w:u w:val="none"/>
                <w:lang w:val="en-US" w:eastAsia="zh-CN"/>
              </w:rPr>
            </w:pPr>
            <w:r>
              <w:rPr>
                <w:rFonts w:hint="eastAsia"/>
                <w:b w:val="0"/>
                <w:bCs w:val="0"/>
                <w:color w:val="auto"/>
                <w:sz w:val="24"/>
                <w:szCs w:val="24"/>
                <w:u w:val="none"/>
                <w:lang w:val="en-US" w:eastAsia="zh-CN"/>
              </w:rPr>
              <w:t>（1）生产废水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000000"/>
                <w:sz w:val="24"/>
                <w:szCs w:val="24"/>
                <w:u w:val="none"/>
                <w:lang w:eastAsia="zh-CN"/>
              </w:rPr>
            </w:pPr>
            <w:r>
              <w:rPr>
                <w:rFonts w:hint="eastAsia" w:ascii="宋体" w:hAnsi="宋体" w:eastAsia="宋体" w:cs="宋体"/>
                <w:b w:val="0"/>
                <w:bCs w:val="0"/>
                <w:color w:val="000000"/>
                <w:sz w:val="24"/>
                <w:szCs w:val="24"/>
                <w:u w:val="none"/>
                <w:lang w:eastAsia="zh-CN"/>
              </w:rPr>
              <w:t>①</w:t>
            </w:r>
            <w:r>
              <w:rPr>
                <w:rFonts w:hint="default" w:ascii="Times New Roman" w:hAnsi="Times New Roman" w:cs="Times New Roman"/>
                <w:b w:val="0"/>
                <w:bCs w:val="0"/>
                <w:color w:val="000000"/>
                <w:sz w:val="24"/>
                <w:szCs w:val="24"/>
                <w:u w:val="none"/>
                <w:lang w:eastAsia="zh-CN"/>
              </w:rPr>
              <w:t>蒸煮废水</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both"/>
              <w:textAlignment w:val="auto"/>
              <w:rPr>
                <w:rFonts w:hint="eastAsia"/>
                <w:b w:val="0"/>
                <w:bCs w:val="0"/>
                <w:color w:val="000000"/>
                <w:sz w:val="24"/>
                <w:szCs w:val="24"/>
                <w:highlight w:val="green"/>
                <w:u w:val="none"/>
                <w:vertAlign w:val="baseline"/>
                <w:lang w:val="en-US" w:eastAsia="zh-CN"/>
              </w:rPr>
            </w:pPr>
            <w:r>
              <w:rPr>
                <w:rFonts w:hint="default" w:ascii="Times New Roman" w:hAnsi="Times New Roman" w:eastAsia="宋体" w:cs="Times New Roman"/>
                <w:b w:val="0"/>
                <w:bCs w:val="0"/>
                <w:color w:val="000000"/>
                <w:sz w:val="24"/>
                <w:szCs w:val="24"/>
                <w:u w:val="none"/>
                <w:lang w:eastAsia="zh-CN"/>
              </w:rPr>
              <w:t>项目原料</w:t>
            </w:r>
            <w:r>
              <w:rPr>
                <w:rFonts w:hint="eastAsia" w:ascii="Times New Roman" w:hAnsi="Times New Roman" w:eastAsia="宋体" w:cs="Times New Roman"/>
                <w:b w:val="0"/>
                <w:bCs w:val="0"/>
                <w:color w:val="000000"/>
                <w:sz w:val="24"/>
                <w:szCs w:val="24"/>
                <w:u w:val="none"/>
                <w:lang w:val="en-US" w:eastAsia="zh-CN"/>
              </w:rPr>
              <w:t>猪下脚料及鸡鸭下脚料</w:t>
            </w:r>
            <w:r>
              <w:rPr>
                <w:rFonts w:hint="default" w:ascii="Times New Roman" w:hAnsi="Times New Roman" w:eastAsia="宋体" w:cs="Times New Roman"/>
                <w:b w:val="0"/>
                <w:bCs w:val="0"/>
                <w:color w:val="000000"/>
                <w:sz w:val="24"/>
                <w:szCs w:val="24"/>
                <w:u w:val="none"/>
                <w:lang w:eastAsia="zh-CN"/>
              </w:rPr>
              <w:t>含水率约为20%，</w:t>
            </w:r>
            <w:r>
              <w:rPr>
                <w:rFonts w:hint="eastAsia" w:ascii="Times New Roman" w:hAnsi="Times New Roman" w:eastAsia="宋体" w:cs="Times New Roman"/>
                <w:b w:val="0"/>
                <w:bCs w:val="0"/>
                <w:color w:val="000000"/>
                <w:sz w:val="24"/>
                <w:szCs w:val="24"/>
                <w:u w:val="none"/>
                <w:lang w:val="en-US" w:eastAsia="zh-CN"/>
              </w:rPr>
              <w:t>猪、鸡骨含水率约为10%，蒸煮</w:t>
            </w:r>
            <w:r>
              <w:rPr>
                <w:rFonts w:hint="default" w:ascii="Times New Roman" w:hAnsi="Times New Roman" w:eastAsia="宋体" w:cs="Times New Roman"/>
                <w:b w:val="0"/>
                <w:bCs w:val="0"/>
                <w:color w:val="000000"/>
                <w:sz w:val="24"/>
                <w:szCs w:val="24"/>
                <w:u w:val="none"/>
                <w:lang w:eastAsia="zh-CN"/>
              </w:rPr>
              <w:t>过程中原料的水分被蒸发与</w:t>
            </w:r>
            <w:r>
              <w:rPr>
                <w:rFonts w:hint="eastAsia" w:ascii="Times New Roman" w:hAnsi="Times New Roman" w:eastAsia="宋体" w:cs="Times New Roman"/>
                <w:b w:val="0"/>
                <w:bCs w:val="0"/>
                <w:color w:val="000000"/>
                <w:sz w:val="24"/>
                <w:szCs w:val="24"/>
                <w:u w:val="none"/>
                <w:lang w:val="en-US" w:eastAsia="zh-CN"/>
              </w:rPr>
              <w:t>蒸煮</w:t>
            </w:r>
            <w:r>
              <w:rPr>
                <w:rFonts w:hint="default" w:ascii="Times New Roman" w:hAnsi="Times New Roman" w:eastAsia="宋体" w:cs="Times New Roman"/>
                <w:b w:val="0"/>
                <w:bCs w:val="0"/>
                <w:color w:val="000000"/>
                <w:sz w:val="24"/>
                <w:szCs w:val="24"/>
                <w:u w:val="none"/>
                <w:lang w:eastAsia="zh-CN"/>
              </w:rPr>
              <w:t>废气混合形成混合废气。混合废气在真空状态下快速从原料油脂中分离，随真空流动进入冷凝塔，在冷水循环下将分离出来的水分子冷凝</w:t>
            </w:r>
            <w:r>
              <w:rPr>
                <w:rFonts w:hint="eastAsia" w:ascii="Times New Roman" w:hAnsi="Times New Roman" w:eastAsia="宋体" w:cs="Times New Roman"/>
                <w:b w:val="0"/>
                <w:bCs w:val="0"/>
                <w:color w:val="000000"/>
                <w:sz w:val="24"/>
                <w:szCs w:val="24"/>
                <w:u w:val="none"/>
                <w:lang w:eastAsia="zh-CN"/>
              </w:rPr>
              <w:t>，</w:t>
            </w:r>
            <w:r>
              <w:rPr>
                <w:rFonts w:hint="eastAsia" w:ascii="Times New Roman" w:hAnsi="Times New Roman" w:eastAsia="宋体" w:cs="Times New Roman"/>
                <w:b w:val="0"/>
                <w:bCs w:val="0"/>
                <w:color w:val="000000"/>
                <w:sz w:val="24"/>
                <w:szCs w:val="24"/>
                <w:u w:val="none"/>
                <w:lang w:val="en-US" w:eastAsia="zh-CN"/>
              </w:rPr>
              <w:t>产生污冷凝水</w:t>
            </w:r>
            <w:r>
              <w:rPr>
                <w:rFonts w:hint="default" w:ascii="Times New Roman" w:hAnsi="Times New Roman" w:eastAsia="宋体" w:cs="Times New Roman"/>
                <w:b w:val="0"/>
                <w:bCs w:val="0"/>
                <w:color w:val="000000"/>
                <w:sz w:val="24"/>
                <w:szCs w:val="24"/>
                <w:u w:val="none"/>
                <w:lang w:eastAsia="zh-CN"/>
              </w:rPr>
              <w:t>。项目原料</w:t>
            </w:r>
            <w:r>
              <w:rPr>
                <w:rFonts w:hint="eastAsia" w:ascii="Times New Roman" w:hAnsi="Times New Roman" w:eastAsia="宋体" w:cs="Times New Roman"/>
                <w:b w:val="0"/>
                <w:bCs w:val="0"/>
                <w:color w:val="000000"/>
                <w:sz w:val="24"/>
                <w:szCs w:val="24"/>
                <w:u w:val="none"/>
                <w:lang w:val="en-US" w:eastAsia="zh-CN"/>
              </w:rPr>
              <w:t>猪下脚料</w:t>
            </w:r>
            <w:r>
              <w:rPr>
                <w:rFonts w:hint="default" w:ascii="Times New Roman" w:hAnsi="Times New Roman" w:eastAsia="宋体" w:cs="Times New Roman"/>
                <w:b w:val="0"/>
                <w:bCs w:val="0"/>
                <w:color w:val="000000"/>
                <w:sz w:val="24"/>
                <w:szCs w:val="24"/>
                <w:u w:val="none"/>
                <w:lang w:eastAsia="zh-CN"/>
              </w:rPr>
              <w:t>用量为</w:t>
            </w:r>
            <w:r>
              <w:rPr>
                <w:rFonts w:hint="eastAsia" w:ascii="Times New Roman" w:hAnsi="Times New Roman" w:eastAsia="宋体" w:cs="Times New Roman"/>
                <w:b w:val="0"/>
                <w:bCs w:val="0"/>
                <w:color w:val="000000"/>
                <w:sz w:val="24"/>
                <w:szCs w:val="24"/>
                <w:u w:val="none"/>
                <w:lang w:val="en-US" w:eastAsia="zh-CN"/>
              </w:rPr>
              <w:t>25000</w:t>
            </w:r>
            <w:r>
              <w:rPr>
                <w:rFonts w:hint="default" w:ascii="Times New Roman" w:hAnsi="Times New Roman" w:eastAsia="宋体" w:cs="Times New Roman"/>
                <w:b w:val="0"/>
                <w:bCs w:val="0"/>
                <w:color w:val="000000"/>
                <w:sz w:val="24"/>
                <w:szCs w:val="24"/>
                <w:u w:val="none"/>
                <w:lang w:eastAsia="zh-CN"/>
              </w:rPr>
              <w:t>t/a</w:t>
            </w:r>
            <w:r>
              <w:rPr>
                <w:rFonts w:hint="eastAsia" w:ascii="Times New Roman" w:hAnsi="Times New Roman" w:eastAsia="宋体" w:cs="Times New Roman"/>
                <w:b w:val="0"/>
                <w:bCs w:val="0"/>
                <w:color w:val="000000"/>
                <w:sz w:val="24"/>
                <w:szCs w:val="24"/>
                <w:u w:val="none"/>
                <w:lang w:eastAsia="zh-CN"/>
              </w:rPr>
              <w:t>、</w:t>
            </w:r>
            <w:r>
              <w:rPr>
                <w:rFonts w:hint="eastAsia" w:ascii="Times New Roman" w:hAnsi="Times New Roman" w:eastAsia="宋体" w:cs="Times New Roman"/>
                <w:b w:val="0"/>
                <w:bCs w:val="0"/>
                <w:color w:val="000000"/>
                <w:sz w:val="24"/>
                <w:szCs w:val="24"/>
                <w:u w:val="none"/>
                <w:lang w:val="en-US" w:eastAsia="zh-CN"/>
              </w:rPr>
              <w:t>鸡鸭下脚料</w:t>
            </w:r>
            <w:r>
              <w:rPr>
                <w:rFonts w:hint="default" w:ascii="Times New Roman" w:hAnsi="Times New Roman" w:eastAsia="宋体" w:cs="Times New Roman"/>
                <w:b w:val="0"/>
                <w:bCs w:val="0"/>
                <w:color w:val="000000"/>
                <w:sz w:val="24"/>
                <w:szCs w:val="24"/>
                <w:u w:val="none"/>
                <w:lang w:eastAsia="zh-CN"/>
              </w:rPr>
              <w:t>用量为</w:t>
            </w:r>
            <w:r>
              <w:rPr>
                <w:rFonts w:hint="eastAsia" w:ascii="Times New Roman" w:hAnsi="Times New Roman" w:eastAsia="宋体" w:cs="Times New Roman"/>
                <w:b w:val="0"/>
                <w:bCs w:val="0"/>
                <w:color w:val="000000"/>
                <w:sz w:val="24"/>
                <w:szCs w:val="24"/>
                <w:u w:val="none"/>
                <w:lang w:val="en-US" w:eastAsia="zh-CN"/>
              </w:rPr>
              <w:t>15000</w:t>
            </w:r>
            <w:r>
              <w:rPr>
                <w:rFonts w:hint="default" w:ascii="Times New Roman" w:hAnsi="Times New Roman" w:eastAsia="宋体" w:cs="Times New Roman"/>
                <w:b w:val="0"/>
                <w:bCs w:val="0"/>
                <w:color w:val="000000"/>
                <w:sz w:val="24"/>
                <w:szCs w:val="24"/>
                <w:u w:val="none"/>
                <w:lang w:eastAsia="zh-CN"/>
              </w:rPr>
              <w:t>t/a</w:t>
            </w:r>
            <w:r>
              <w:rPr>
                <w:rFonts w:hint="eastAsia" w:ascii="Times New Roman" w:hAnsi="Times New Roman" w:eastAsia="宋体" w:cs="Times New Roman"/>
                <w:b w:val="0"/>
                <w:bCs w:val="0"/>
                <w:color w:val="000000"/>
                <w:sz w:val="24"/>
                <w:szCs w:val="24"/>
                <w:u w:val="none"/>
                <w:lang w:eastAsia="zh-CN"/>
              </w:rPr>
              <w:t>、猪、鸡骨</w:t>
            </w:r>
            <w:r>
              <w:rPr>
                <w:rFonts w:hint="default" w:ascii="Times New Roman" w:hAnsi="Times New Roman" w:eastAsia="宋体" w:cs="Times New Roman"/>
                <w:b w:val="0"/>
                <w:bCs w:val="0"/>
                <w:color w:val="000000"/>
                <w:sz w:val="24"/>
                <w:szCs w:val="24"/>
                <w:u w:val="none"/>
                <w:lang w:eastAsia="zh-CN"/>
              </w:rPr>
              <w:t>用量为200</w:t>
            </w:r>
            <w:r>
              <w:rPr>
                <w:rFonts w:hint="eastAsia" w:ascii="Times New Roman" w:hAnsi="Times New Roman" w:eastAsia="宋体" w:cs="Times New Roman"/>
                <w:b w:val="0"/>
                <w:bCs w:val="0"/>
                <w:color w:val="000000"/>
                <w:sz w:val="24"/>
                <w:szCs w:val="24"/>
                <w:u w:val="none"/>
                <w:lang w:val="en-US" w:eastAsia="zh-CN"/>
              </w:rPr>
              <w:t>00</w:t>
            </w:r>
            <w:r>
              <w:rPr>
                <w:rFonts w:hint="default" w:ascii="Times New Roman" w:hAnsi="Times New Roman" w:eastAsia="宋体" w:cs="Times New Roman"/>
                <w:b w:val="0"/>
                <w:bCs w:val="0"/>
                <w:color w:val="000000"/>
                <w:sz w:val="24"/>
                <w:szCs w:val="24"/>
                <w:u w:val="none"/>
                <w:lang w:eastAsia="zh-CN"/>
              </w:rPr>
              <w:t>t/a</w:t>
            </w:r>
            <w:r>
              <w:rPr>
                <w:rFonts w:hint="eastAsia" w:ascii="Times New Roman" w:hAnsi="Times New Roman" w:eastAsia="宋体" w:cs="Times New Roman"/>
                <w:b w:val="0"/>
                <w:bCs w:val="0"/>
                <w:color w:val="000000"/>
                <w:sz w:val="24"/>
                <w:szCs w:val="24"/>
                <w:u w:val="none"/>
                <w:lang w:eastAsia="zh-CN"/>
              </w:rPr>
              <w:t>，</w:t>
            </w:r>
            <w:r>
              <w:rPr>
                <w:rFonts w:hint="eastAsia" w:ascii="Times New Roman" w:hAnsi="Times New Roman" w:eastAsia="宋体" w:cs="Times New Roman"/>
                <w:b w:val="0"/>
                <w:bCs w:val="0"/>
                <w:color w:val="000000"/>
                <w:sz w:val="24"/>
                <w:szCs w:val="24"/>
                <w:u w:val="none"/>
                <w:lang w:val="en-US" w:eastAsia="zh-CN"/>
              </w:rPr>
              <w:t>原料含水量为11120t。</w:t>
            </w:r>
            <w:r>
              <w:rPr>
                <w:rFonts w:hint="eastAsia"/>
                <w:b w:val="0"/>
                <w:bCs w:val="0"/>
                <w:color w:val="000000"/>
                <w:sz w:val="24"/>
                <w:szCs w:val="24"/>
                <w:u w:val="none"/>
                <w:vertAlign w:val="baseline"/>
                <w:lang w:val="en-US" w:eastAsia="zh-CN"/>
              </w:rPr>
              <w:t>其中，原料含水在蒸煮工序挥发量约为50%，</w:t>
            </w:r>
            <w:r>
              <w:rPr>
                <w:rFonts w:hint="eastAsia"/>
                <w:b w:val="0"/>
                <w:bCs w:val="0"/>
                <w:color w:val="000000"/>
                <w:sz w:val="24"/>
                <w:szCs w:val="24"/>
                <w:highlight w:val="none"/>
                <w:u w:val="none"/>
                <w:vertAlign w:val="baseline"/>
                <w:lang w:val="en-US" w:eastAsia="zh-CN"/>
              </w:rPr>
              <w:t>经核算，蒸煮工序水分挥发量为19.86m</w:t>
            </w:r>
            <w:r>
              <w:rPr>
                <w:rFonts w:hint="eastAsia"/>
                <w:b w:val="0"/>
                <w:bCs w:val="0"/>
                <w:color w:val="000000"/>
                <w:sz w:val="24"/>
                <w:szCs w:val="24"/>
                <w:highlight w:val="none"/>
                <w:u w:val="none"/>
                <w:vertAlign w:val="superscript"/>
                <w:lang w:val="en-US" w:eastAsia="zh-CN"/>
              </w:rPr>
              <w:t>3</w:t>
            </w:r>
            <w:r>
              <w:rPr>
                <w:rFonts w:hint="eastAsia"/>
                <w:b w:val="0"/>
                <w:bCs w:val="0"/>
                <w:color w:val="000000"/>
                <w:sz w:val="24"/>
                <w:szCs w:val="24"/>
                <w:highlight w:val="none"/>
                <w:u w:val="none"/>
                <w:vertAlign w:val="baseline"/>
                <w:lang w:val="en-US" w:eastAsia="zh-CN"/>
              </w:rPr>
              <w:t>/d，5560m</w:t>
            </w:r>
            <w:r>
              <w:rPr>
                <w:rFonts w:hint="eastAsia"/>
                <w:b w:val="0"/>
                <w:bCs w:val="0"/>
                <w:color w:val="000000"/>
                <w:sz w:val="24"/>
                <w:szCs w:val="24"/>
                <w:highlight w:val="none"/>
                <w:u w:val="none"/>
                <w:vertAlign w:val="superscript"/>
                <w:lang w:val="en-US" w:eastAsia="zh-CN"/>
              </w:rPr>
              <w:t>3</w:t>
            </w:r>
            <w:r>
              <w:rPr>
                <w:rFonts w:hint="eastAsia"/>
                <w:b w:val="0"/>
                <w:bCs w:val="0"/>
                <w:color w:val="000000"/>
                <w:sz w:val="24"/>
                <w:szCs w:val="24"/>
                <w:highlight w:val="none"/>
                <w:u w:val="none"/>
                <w:vertAlign w:val="baseline"/>
                <w:lang w:val="en-US" w:eastAsia="zh-CN"/>
              </w:rPr>
              <w:t>/a，剩余部分随油脂进入后续工序。挥发水分</w:t>
            </w:r>
            <w:r>
              <w:rPr>
                <w:rFonts w:hint="default" w:ascii="Times New Roman" w:hAnsi="Times New Roman" w:eastAsia="宋体" w:cs="Times New Roman"/>
                <w:b w:val="0"/>
                <w:bCs w:val="0"/>
                <w:color w:val="000000"/>
                <w:sz w:val="24"/>
                <w:szCs w:val="24"/>
                <w:highlight w:val="none"/>
                <w:u w:val="none"/>
                <w:lang w:eastAsia="zh-CN"/>
              </w:rPr>
              <w:t>在冷凝回收过程中会有蒸发损耗，每天损失率按</w:t>
            </w:r>
            <w:r>
              <w:rPr>
                <w:rFonts w:hint="eastAsia" w:ascii="Times New Roman" w:hAnsi="Times New Roman" w:eastAsia="宋体" w:cs="Times New Roman"/>
                <w:b w:val="0"/>
                <w:bCs w:val="0"/>
                <w:color w:val="000000"/>
                <w:sz w:val="24"/>
                <w:szCs w:val="24"/>
                <w:highlight w:val="none"/>
                <w:u w:val="none"/>
                <w:lang w:val="en-US" w:eastAsia="zh-CN"/>
              </w:rPr>
              <w:t>10</w:t>
            </w:r>
            <w:r>
              <w:rPr>
                <w:rFonts w:hint="default" w:ascii="Times New Roman" w:hAnsi="Times New Roman" w:eastAsia="宋体" w:cs="Times New Roman"/>
                <w:b w:val="0"/>
                <w:bCs w:val="0"/>
                <w:color w:val="000000"/>
                <w:sz w:val="24"/>
                <w:szCs w:val="24"/>
                <w:highlight w:val="none"/>
                <w:u w:val="none"/>
                <w:lang w:eastAsia="zh-CN"/>
              </w:rPr>
              <w:t>%计，</w:t>
            </w:r>
            <w:r>
              <w:rPr>
                <w:rFonts w:hint="eastAsia" w:ascii="Times New Roman" w:hAnsi="Times New Roman" w:eastAsia="宋体" w:cs="Times New Roman"/>
                <w:b w:val="0"/>
                <w:bCs w:val="0"/>
                <w:color w:val="000000"/>
                <w:sz w:val="24"/>
                <w:szCs w:val="24"/>
                <w:highlight w:val="none"/>
                <w:u w:val="none"/>
                <w:lang w:val="en-US" w:eastAsia="zh-CN"/>
              </w:rPr>
              <w:t>则污冷凝水水</w:t>
            </w:r>
            <w:r>
              <w:rPr>
                <w:rFonts w:hint="default" w:ascii="Times New Roman" w:hAnsi="Times New Roman" w:eastAsia="宋体" w:cs="Times New Roman"/>
                <w:b w:val="0"/>
                <w:bCs w:val="0"/>
                <w:color w:val="000000"/>
                <w:sz w:val="24"/>
                <w:szCs w:val="24"/>
                <w:highlight w:val="none"/>
                <w:u w:val="none"/>
                <w:lang w:eastAsia="zh-CN"/>
              </w:rPr>
              <w:t>量为</w:t>
            </w:r>
            <w:r>
              <w:rPr>
                <w:rFonts w:hint="eastAsia" w:ascii="Times New Roman" w:hAnsi="Times New Roman" w:eastAsia="宋体" w:cs="Times New Roman"/>
                <w:b w:val="0"/>
                <w:bCs w:val="0"/>
                <w:color w:val="000000"/>
                <w:sz w:val="24"/>
                <w:szCs w:val="24"/>
                <w:highlight w:val="none"/>
                <w:u w:val="none"/>
                <w:lang w:val="en-US" w:eastAsia="zh-CN"/>
              </w:rPr>
              <w:t>17.87</w:t>
            </w:r>
            <w:r>
              <w:rPr>
                <w:rFonts w:hint="default" w:ascii="Times New Roman" w:hAnsi="Times New Roman" w:eastAsia="宋体" w:cs="Times New Roman"/>
                <w:b w:val="0"/>
                <w:bCs w:val="0"/>
                <w:color w:val="000000"/>
                <w:sz w:val="24"/>
                <w:szCs w:val="24"/>
                <w:highlight w:val="none"/>
                <w:u w:val="none"/>
                <w:lang w:eastAsia="zh-CN"/>
              </w:rPr>
              <w:t>t/d（</w:t>
            </w:r>
            <w:r>
              <w:rPr>
                <w:rFonts w:hint="eastAsia" w:ascii="Times New Roman" w:hAnsi="Times New Roman" w:eastAsia="宋体" w:cs="Times New Roman"/>
                <w:b w:val="0"/>
                <w:bCs w:val="0"/>
                <w:color w:val="000000"/>
                <w:sz w:val="24"/>
                <w:szCs w:val="24"/>
                <w:highlight w:val="none"/>
                <w:u w:val="none"/>
                <w:lang w:val="en-US" w:eastAsia="zh-CN"/>
              </w:rPr>
              <w:t>5004</w:t>
            </w:r>
            <w:r>
              <w:rPr>
                <w:rFonts w:hint="default" w:ascii="Times New Roman" w:hAnsi="Times New Roman" w:eastAsia="宋体" w:cs="Times New Roman"/>
                <w:b w:val="0"/>
                <w:bCs w:val="0"/>
                <w:color w:val="000000"/>
                <w:sz w:val="24"/>
                <w:szCs w:val="24"/>
                <w:highlight w:val="none"/>
                <w:u w:val="none"/>
                <w:lang w:eastAsia="zh-CN"/>
              </w:rPr>
              <w:t>m</w:t>
            </w:r>
            <w:r>
              <w:rPr>
                <w:rFonts w:hint="default" w:ascii="Times New Roman" w:hAnsi="Times New Roman" w:eastAsia="宋体" w:cs="Times New Roman"/>
                <w:b w:val="0"/>
                <w:bCs w:val="0"/>
                <w:color w:val="000000"/>
                <w:sz w:val="24"/>
                <w:szCs w:val="24"/>
                <w:highlight w:val="none"/>
                <w:u w:val="none"/>
                <w:vertAlign w:val="superscript"/>
                <w:lang w:eastAsia="zh-CN"/>
              </w:rPr>
              <w:t>3</w:t>
            </w:r>
            <w:r>
              <w:rPr>
                <w:rFonts w:hint="default" w:ascii="Times New Roman" w:hAnsi="Times New Roman" w:eastAsia="宋体" w:cs="Times New Roman"/>
                <w:b w:val="0"/>
                <w:bCs w:val="0"/>
                <w:color w:val="000000"/>
                <w:sz w:val="24"/>
                <w:szCs w:val="24"/>
                <w:highlight w:val="none"/>
                <w:u w:val="none"/>
                <w:lang w:eastAsia="zh-CN"/>
              </w:rPr>
              <w:t>/a），</w:t>
            </w:r>
            <w:r>
              <w:rPr>
                <w:rFonts w:hint="eastAsia" w:ascii="Times New Roman" w:hAnsi="Times New Roman" w:eastAsia="宋体" w:cs="Times New Roman"/>
                <w:b w:val="0"/>
                <w:bCs w:val="0"/>
                <w:color w:val="000000"/>
                <w:kern w:val="2"/>
                <w:sz w:val="24"/>
                <w:szCs w:val="24"/>
                <w:u w:val="none"/>
                <w:lang w:val="en-US" w:eastAsia="zh-CN" w:bidi="ar-SA"/>
              </w:rPr>
              <w:t>主要污染物为COD、氨氮、BOD</w:t>
            </w:r>
            <w:r>
              <w:rPr>
                <w:rFonts w:hint="eastAsia" w:ascii="Times New Roman" w:hAnsi="Times New Roman" w:eastAsia="宋体" w:cs="Times New Roman"/>
                <w:b w:val="0"/>
                <w:bCs w:val="0"/>
                <w:color w:val="000000"/>
                <w:kern w:val="2"/>
                <w:sz w:val="24"/>
                <w:szCs w:val="24"/>
                <w:u w:val="none"/>
                <w:vertAlign w:val="subscript"/>
                <w:lang w:val="en-US" w:eastAsia="zh-CN" w:bidi="ar-SA"/>
              </w:rPr>
              <w:t>5</w:t>
            </w:r>
            <w:r>
              <w:rPr>
                <w:rFonts w:hint="eastAsia" w:ascii="Times New Roman" w:hAnsi="Times New Roman" w:eastAsia="宋体" w:cs="Times New Roman"/>
                <w:b w:val="0"/>
                <w:bCs w:val="0"/>
                <w:color w:val="000000"/>
                <w:kern w:val="2"/>
                <w:sz w:val="24"/>
                <w:szCs w:val="24"/>
                <w:u w:val="none"/>
                <w:lang w:val="en-US" w:eastAsia="zh-CN" w:bidi="ar-SA"/>
              </w:rPr>
              <w:t>、动植物油类，</w:t>
            </w:r>
            <w:r>
              <w:rPr>
                <w:rFonts w:hint="eastAsia" w:ascii="Times New Roman" w:hAnsi="Times New Roman" w:eastAsia="宋体" w:cs="Times New Roman"/>
                <w:b w:val="0"/>
                <w:bCs w:val="0"/>
                <w:color w:val="000000"/>
                <w:sz w:val="24"/>
                <w:szCs w:val="24"/>
                <w:u w:val="none"/>
                <w:lang w:val="en-US" w:eastAsia="zh-CN"/>
              </w:rPr>
              <w:t>废水进入厂区污水处理站处理</w:t>
            </w:r>
            <w:r>
              <w:rPr>
                <w:rFonts w:hint="default" w:ascii="Times New Roman" w:hAnsi="Times New Roman" w:eastAsia="宋体" w:cs="Times New Roman"/>
                <w:b w:val="0"/>
                <w:bCs w:val="0"/>
                <w:color w:val="000000"/>
                <w:sz w:val="24"/>
                <w:szCs w:val="24"/>
                <w:u w:val="none"/>
                <w:lang w:eastAsia="zh-CN"/>
              </w:rPr>
              <w:t>。</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right="0" w:rightChars="0"/>
              <w:textAlignment w:val="auto"/>
              <w:rPr>
                <w:rFonts w:hint="default" w:ascii="Times New Roman" w:hAnsi="Times New Roman" w:cs="Times New Roman"/>
                <w:sz w:val="24"/>
                <w:szCs w:val="24"/>
                <w:lang w:val="en-US" w:eastAsia="zh-CN"/>
              </w:rPr>
            </w:pPr>
            <w:r>
              <w:rPr>
                <w:rFonts w:hint="eastAsia" w:ascii="宋体" w:hAnsi="宋体" w:eastAsia="宋体" w:cs="宋体"/>
                <w:b w:val="0"/>
                <w:bCs w:val="0"/>
                <w:color w:val="000000"/>
                <w:sz w:val="24"/>
                <w:szCs w:val="24"/>
                <w:u w:val="none"/>
                <w:lang w:eastAsia="zh-CN"/>
              </w:rPr>
              <w:t>②</w:t>
            </w:r>
            <w:r>
              <w:rPr>
                <w:rFonts w:hint="default" w:ascii="Times New Roman" w:hAnsi="Times New Roman" w:cs="Times New Roman"/>
                <w:sz w:val="24"/>
                <w:szCs w:val="24"/>
                <w:lang w:val="en-US" w:eastAsia="zh-CN"/>
              </w:rPr>
              <w:t>离心废水</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both"/>
              <w:textAlignment w:val="auto"/>
              <w:rPr>
                <w:rFonts w:hint="eastAsia" w:ascii="Times New Roman" w:hAnsi="Times New Roman" w:eastAsia="宋体" w:cs="Times New Roman"/>
                <w:b w:val="0"/>
                <w:bCs w:val="0"/>
                <w:color w:val="000000"/>
                <w:kern w:val="2"/>
                <w:sz w:val="24"/>
                <w:szCs w:val="24"/>
                <w:highlight w:val="green"/>
                <w:u w:val="none"/>
                <w:lang w:val="en-US" w:eastAsia="zh-CN" w:bidi="ar-SA"/>
              </w:rPr>
            </w:pPr>
            <w:r>
              <w:rPr>
                <w:rFonts w:hint="eastAsia" w:ascii="Times New Roman" w:hAnsi="Times New Roman" w:eastAsia="宋体" w:cs="Times New Roman"/>
                <w:b w:val="0"/>
                <w:bCs w:val="0"/>
                <w:color w:val="000000"/>
                <w:kern w:val="2"/>
                <w:sz w:val="24"/>
                <w:szCs w:val="24"/>
                <w:u w:val="none"/>
                <w:lang w:val="en-US" w:eastAsia="zh-CN" w:bidi="ar-SA"/>
              </w:rPr>
              <w:t>蒸煮后的物料，经油渣分离及油脂沉淀后，通过离心机进行三相分离，离心分离过程会产生废水，根据建设单位提供资料，项目离心废</w:t>
            </w:r>
            <w:r>
              <w:rPr>
                <w:rFonts w:hint="default" w:ascii="Times New Roman" w:hAnsi="Times New Roman" w:eastAsia="宋体" w:cs="Times New Roman"/>
                <w:b w:val="0"/>
                <w:bCs w:val="0"/>
                <w:color w:val="000000"/>
                <w:kern w:val="2"/>
                <w:sz w:val="24"/>
                <w:szCs w:val="24"/>
                <w:u w:val="none"/>
                <w:lang w:val="en-US" w:eastAsia="zh-CN" w:bidi="ar-SA"/>
              </w:rPr>
              <w:t>水产生量为</w:t>
            </w:r>
            <w:r>
              <w:rPr>
                <w:rFonts w:hint="eastAsia" w:ascii="Times New Roman" w:hAnsi="Times New Roman" w:eastAsia="宋体" w:cs="Times New Roman"/>
                <w:b w:val="0"/>
                <w:bCs w:val="0"/>
                <w:color w:val="000000"/>
                <w:kern w:val="2"/>
                <w:sz w:val="24"/>
                <w:szCs w:val="24"/>
                <w:u w:val="none"/>
                <w:lang w:val="en-US" w:eastAsia="zh-CN" w:bidi="ar-SA"/>
              </w:rPr>
              <w:t>7.15m</w:t>
            </w:r>
            <w:r>
              <w:rPr>
                <w:rFonts w:hint="eastAsia" w:ascii="Times New Roman" w:hAnsi="Times New Roman" w:eastAsia="宋体" w:cs="Times New Roman"/>
                <w:b w:val="0"/>
                <w:bCs w:val="0"/>
                <w:color w:val="000000"/>
                <w:kern w:val="2"/>
                <w:sz w:val="24"/>
                <w:szCs w:val="24"/>
                <w:u w:val="none"/>
                <w:vertAlign w:val="superscript"/>
                <w:lang w:val="en-US" w:eastAsia="zh-CN" w:bidi="ar-SA"/>
              </w:rPr>
              <w:t>3</w:t>
            </w:r>
            <w:r>
              <w:rPr>
                <w:rFonts w:hint="eastAsia" w:ascii="Times New Roman" w:hAnsi="Times New Roman" w:eastAsia="宋体" w:cs="Times New Roman"/>
                <w:b w:val="0"/>
                <w:bCs w:val="0"/>
                <w:color w:val="000000"/>
                <w:kern w:val="2"/>
                <w:sz w:val="24"/>
                <w:szCs w:val="24"/>
                <w:u w:val="none"/>
                <w:lang w:val="en-US" w:eastAsia="zh-CN" w:bidi="ar-SA"/>
              </w:rPr>
              <w:t>/d、2002m</w:t>
            </w:r>
            <w:r>
              <w:rPr>
                <w:rFonts w:hint="eastAsia" w:ascii="Times New Roman" w:hAnsi="Times New Roman" w:eastAsia="宋体" w:cs="Times New Roman"/>
                <w:b w:val="0"/>
                <w:bCs w:val="0"/>
                <w:color w:val="000000"/>
                <w:kern w:val="2"/>
                <w:sz w:val="24"/>
                <w:szCs w:val="24"/>
                <w:u w:val="none"/>
                <w:vertAlign w:val="superscript"/>
                <w:lang w:val="en-US" w:eastAsia="zh-CN" w:bidi="ar-SA"/>
              </w:rPr>
              <w:t>3</w:t>
            </w:r>
            <w:r>
              <w:rPr>
                <w:rFonts w:hint="eastAsia" w:ascii="Times New Roman" w:hAnsi="Times New Roman" w:eastAsia="宋体" w:cs="Times New Roman"/>
                <w:b w:val="0"/>
                <w:bCs w:val="0"/>
                <w:color w:val="000000"/>
                <w:kern w:val="2"/>
                <w:sz w:val="24"/>
                <w:szCs w:val="24"/>
                <w:u w:val="none"/>
                <w:lang w:val="en-US" w:eastAsia="zh-CN" w:bidi="ar-SA"/>
              </w:rPr>
              <w:t>/a，主要污染物为COD、氨氮、BOD</w:t>
            </w:r>
            <w:r>
              <w:rPr>
                <w:rFonts w:hint="eastAsia" w:ascii="Times New Roman" w:hAnsi="Times New Roman" w:eastAsia="宋体" w:cs="Times New Roman"/>
                <w:b w:val="0"/>
                <w:bCs w:val="0"/>
                <w:color w:val="000000"/>
                <w:kern w:val="2"/>
                <w:sz w:val="24"/>
                <w:szCs w:val="24"/>
                <w:u w:val="none"/>
                <w:vertAlign w:val="subscript"/>
                <w:lang w:val="en-US" w:eastAsia="zh-CN" w:bidi="ar-SA"/>
              </w:rPr>
              <w:t>5</w:t>
            </w:r>
            <w:r>
              <w:rPr>
                <w:rFonts w:hint="eastAsia" w:ascii="Times New Roman" w:hAnsi="Times New Roman" w:eastAsia="宋体" w:cs="Times New Roman"/>
                <w:b w:val="0"/>
                <w:bCs w:val="0"/>
                <w:color w:val="000000"/>
                <w:kern w:val="2"/>
                <w:sz w:val="24"/>
                <w:szCs w:val="24"/>
                <w:u w:val="none"/>
                <w:lang w:val="en-US" w:eastAsia="zh-CN" w:bidi="ar-SA"/>
              </w:rPr>
              <w:t>、SS、动植物油类，</w:t>
            </w:r>
            <w:r>
              <w:rPr>
                <w:rFonts w:hint="eastAsia"/>
                <w:b w:val="0"/>
                <w:bCs w:val="0"/>
                <w:color w:val="000000"/>
                <w:sz w:val="24"/>
                <w:szCs w:val="24"/>
                <w:highlight w:val="none"/>
                <w:u w:val="none"/>
                <w:vertAlign w:val="baseline"/>
                <w:lang w:val="en-US" w:eastAsia="zh-CN"/>
              </w:rPr>
              <w:t>进入厂区污水处理站处理</w:t>
            </w:r>
            <w:r>
              <w:rPr>
                <w:rFonts w:hint="eastAsia" w:ascii="Times New Roman" w:hAnsi="Times New Roman" w:eastAsia="宋体" w:cs="Times New Roman"/>
                <w:b w:val="0"/>
                <w:bCs w:val="0"/>
                <w:color w:val="000000"/>
                <w:kern w:val="2"/>
                <w:sz w:val="24"/>
                <w:szCs w:val="24"/>
                <w:highlight w:val="none"/>
                <w:u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textAlignment w:val="auto"/>
              <w:rPr>
                <w:rFonts w:hint="default" w:ascii="Times New Roman" w:hAnsi="Times New Roman" w:eastAsia="宋体" w:cs="Times New Roman"/>
                <w:b w:val="0"/>
                <w:bCs w:val="0"/>
                <w:color w:val="000000"/>
                <w:sz w:val="24"/>
                <w:szCs w:val="24"/>
                <w:u w:val="none"/>
                <w:lang w:val="en-US" w:eastAsia="zh-CN"/>
              </w:rPr>
            </w:pPr>
            <w:r>
              <w:rPr>
                <w:rFonts w:hint="eastAsia" w:ascii="宋体" w:hAnsi="宋体" w:eastAsia="宋体" w:cs="宋体"/>
                <w:b w:val="0"/>
                <w:bCs w:val="0"/>
                <w:color w:val="000000"/>
                <w:sz w:val="24"/>
                <w:szCs w:val="24"/>
                <w:u w:val="none"/>
                <w:lang w:eastAsia="zh-CN"/>
              </w:rPr>
              <w:t>③</w:t>
            </w:r>
            <w:r>
              <w:rPr>
                <w:rFonts w:hint="default" w:ascii="Times New Roman" w:hAnsi="Times New Roman" w:cs="Times New Roman"/>
                <w:b w:val="0"/>
                <w:bCs w:val="0"/>
                <w:color w:val="000000"/>
                <w:sz w:val="24"/>
                <w:szCs w:val="24"/>
                <w:u w:val="none"/>
              </w:rPr>
              <w:t>设备清洗水</w:t>
            </w:r>
          </w:p>
          <w:p>
            <w:pPr>
              <w:adjustRightInd w:val="0"/>
              <w:snapToGrid w:val="0"/>
              <w:spacing w:line="360" w:lineRule="auto"/>
              <w:ind w:firstLine="480" w:firstLineChars="200"/>
              <w:rPr>
                <w:rFonts w:hint="default"/>
                <w:color w:val="auto"/>
                <w:sz w:val="24"/>
                <w:szCs w:val="24"/>
                <w:highlight w:val="none"/>
                <w:lang w:val="en-US" w:eastAsia="zh-CN"/>
              </w:rPr>
            </w:pPr>
            <w:r>
              <w:rPr>
                <w:rFonts w:hint="eastAsia"/>
                <w:b w:val="0"/>
                <w:bCs w:val="0"/>
                <w:color w:val="000000"/>
                <w:sz w:val="24"/>
                <w:szCs w:val="24"/>
                <w:u w:val="none"/>
              </w:rPr>
              <w:t>项目</w:t>
            </w:r>
            <w:r>
              <w:rPr>
                <w:rFonts w:hint="eastAsia"/>
                <w:b w:val="0"/>
                <w:bCs w:val="0"/>
                <w:color w:val="000000"/>
                <w:sz w:val="24"/>
                <w:szCs w:val="24"/>
                <w:u w:val="none"/>
                <w:lang w:val="en-US" w:eastAsia="zh-CN"/>
              </w:rPr>
              <w:t>蒸煮</w:t>
            </w:r>
            <w:r>
              <w:rPr>
                <w:rFonts w:hint="eastAsia"/>
                <w:b w:val="0"/>
                <w:bCs w:val="0"/>
                <w:color w:val="000000"/>
                <w:sz w:val="24"/>
                <w:szCs w:val="24"/>
                <w:u w:val="none"/>
              </w:rPr>
              <w:t>、离心等工序在工作中会附着一定量的</w:t>
            </w:r>
            <w:r>
              <w:rPr>
                <w:rFonts w:hint="eastAsia"/>
                <w:b w:val="0"/>
                <w:bCs w:val="0"/>
                <w:color w:val="000000"/>
                <w:sz w:val="24"/>
                <w:szCs w:val="24"/>
                <w:u w:val="none"/>
                <w:lang w:val="en-US" w:eastAsia="zh-CN"/>
              </w:rPr>
              <w:t>油脂</w:t>
            </w:r>
            <w:r>
              <w:rPr>
                <w:rFonts w:hint="eastAsia"/>
                <w:b w:val="0"/>
                <w:bCs w:val="0"/>
                <w:color w:val="000000"/>
                <w:sz w:val="24"/>
                <w:szCs w:val="24"/>
                <w:u w:val="none"/>
              </w:rPr>
              <w:t>等物质，在项目检修期间，需要对设备进行清洗，评价按照每</w:t>
            </w:r>
            <w:r>
              <w:rPr>
                <w:rFonts w:hint="eastAsia"/>
                <w:b w:val="0"/>
                <w:bCs w:val="0"/>
                <w:color w:val="000000"/>
                <w:sz w:val="24"/>
                <w:szCs w:val="24"/>
                <w:u w:val="none"/>
                <w:lang w:val="en-US" w:eastAsia="zh-CN"/>
              </w:rPr>
              <w:t>月</w:t>
            </w:r>
            <w:r>
              <w:rPr>
                <w:rFonts w:hint="eastAsia"/>
                <w:b w:val="0"/>
                <w:bCs w:val="0"/>
                <w:color w:val="000000"/>
                <w:sz w:val="24"/>
                <w:szCs w:val="24"/>
                <w:u w:val="none"/>
              </w:rPr>
              <w:t>检修</w:t>
            </w:r>
            <w:r>
              <w:rPr>
                <w:rFonts w:hint="eastAsia"/>
                <w:b w:val="0"/>
                <w:bCs w:val="0"/>
                <w:color w:val="000000"/>
                <w:sz w:val="24"/>
                <w:szCs w:val="24"/>
                <w:u w:val="none"/>
                <w:lang w:val="en-US" w:eastAsia="zh-CN"/>
              </w:rPr>
              <w:t>1</w:t>
            </w:r>
            <w:r>
              <w:rPr>
                <w:rFonts w:hint="eastAsia"/>
                <w:b w:val="0"/>
                <w:bCs w:val="0"/>
                <w:color w:val="000000"/>
                <w:sz w:val="24"/>
                <w:szCs w:val="24"/>
                <w:u w:val="none"/>
              </w:rPr>
              <w:t>次核算，每次清洗水量</w:t>
            </w:r>
            <w:r>
              <w:rPr>
                <w:rFonts w:hint="eastAsia"/>
                <w:b w:val="0"/>
                <w:bCs w:val="0"/>
                <w:color w:val="000000"/>
                <w:sz w:val="24"/>
                <w:szCs w:val="24"/>
                <w:u w:val="none"/>
                <w:lang w:val="en-US" w:eastAsia="zh-CN"/>
              </w:rPr>
              <w:t>10</w:t>
            </w:r>
            <w:r>
              <w:rPr>
                <w:rFonts w:hint="eastAsia"/>
                <w:b w:val="0"/>
                <w:bCs w:val="0"/>
                <w:color w:val="000000"/>
                <w:sz w:val="24"/>
                <w:szCs w:val="24"/>
                <w:u w:val="none"/>
              </w:rPr>
              <w:t>m</w:t>
            </w:r>
            <w:r>
              <w:rPr>
                <w:rFonts w:hint="eastAsia"/>
                <w:b w:val="0"/>
                <w:bCs w:val="0"/>
                <w:color w:val="000000"/>
                <w:sz w:val="24"/>
                <w:szCs w:val="24"/>
                <w:u w:val="none"/>
                <w:vertAlign w:val="superscript"/>
              </w:rPr>
              <w:t>3</w:t>
            </w:r>
            <w:r>
              <w:rPr>
                <w:rFonts w:hint="eastAsia"/>
                <w:b w:val="0"/>
                <w:bCs w:val="0"/>
                <w:color w:val="000000"/>
                <w:sz w:val="24"/>
                <w:szCs w:val="24"/>
                <w:u w:val="none"/>
              </w:rPr>
              <w:t>，</w:t>
            </w:r>
            <w:r>
              <w:rPr>
                <w:rFonts w:hint="default" w:ascii="Times New Roman" w:hAnsi="Times New Roman" w:cs="Times New Roman"/>
                <w:bCs w:val="0"/>
                <w:color w:val="000000"/>
                <w:sz w:val="24"/>
                <w:szCs w:val="24"/>
              </w:rPr>
              <w:t>排放系数按0.8计</w:t>
            </w:r>
            <w:r>
              <w:rPr>
                <w:rFonts w:hint="eastAsia" w:ascii="Times New Roman" w:hAnsi="Times New Roman" w:cs="Times New Roman"/>
                <w:bCs w:val="0"/>
                <w:color w:val="000000"/>
                <w:sz w:val="24"/>
                <w:szCs w:val="24"/>
                <w:lang w:val="en-US" w:eastAsia="zh-CN"/>
              </w:rPr>
              <w:t>，</w:t>
            </w:r>
            <w:r>
              <w:rPr>
                <w:rFonts w:hint="eastAsia"/>
                <w:b w:val="0"/>
                <w:bCs w:val="0"/>
                <w:color w:val="000000"/>
                <w:sz w:val="24"/>
                <w:szCs w:val="24"/>
                <w:u w:val="none"/>
              </w:rPr>
              <w:t>因此清洗废水产生量为</w:t>
            </w:r>
            <w:r>
              <w:rPr>
                <w:rFonts w:hint="eastAsia"/>
                <w:b w:val="0"/>
                <w:bCs w:val="0"/>
                <w:color w:val="000000"/>
                <w:sz w:val="24"/>
                <w:szCs w:val="24"/>
                <w:u w:val="none"/>
                <w:lang w:val="en-US" w:eastAsia="zh-CN"/>
              </w:rPr>
              <w:t>80</w:t>
            </w:r>
            <w:r>
              <w:rPr>
                <w:rFonts w:hint="eastAsia"/>
                <w:b w:val="0"/>
                <w:bCs w:val="0"/>
                <w:color w:val="000000"/>
                <w:sz w:val="24"/>
                <w:szCs w:val="24"/>
                <w:u w:val="none"/>
              </w:rPr>
              <w:t>m</w:t>
            </w:r>
            <w:r>
              <w:rPr>
                <w:rFonts w:hint="eastAsia"/>
                <w:b w:val="0"/>
                <w:bCs w:val="0"/>
                <w:color w:val="000000"/>
                <w:sz w:val="24"/>
                <w:szCs w:val="24"/>
                <w:u w:val="none"/>
                <w:vertAlign w:val="superscript"/>
              </w:rPr>
              <w:t>3</w:t>
            </w:r>
            <w:r>
              <w:rPr>
                <w:rFonts w:hint="eastAsia"/>
                <w:b w:val="0"/>
                <w:bCs w:val="0"/>
                <w:color w:val="000000"/>
                <w:sz w:val="24"/>
                <w:szCs w:val="24"/>
                <w:u w:val="none"/>
              </w:rPr>
              <w:t>/a</w:t>
            </w:r>
            <w:r>
              <w:rPr>
                <w:rFonts w:hint="eastAsia"/>
                <w:b w:val="0"/>
                <w:bCs w:val="0"/>
                <w:color w:val="000000"/>
                <w:sz w:val="24"/>
                <w:szCs w:val="24"/>
                <w:u w:val="none"/>
                <w:lang w:eastAsia="zh-CN"/>
              </w:rPr>
              <w:t>、</w:t>
            </w:r>
            <w:r>
              <w:rPr>
                <w:rFonts w:hint="eastAsia"/>
                <w:b w:val="0"/>
                <w:bCs w:val="0"/>
                <w:color w:val="000000"/>
                <w:sz w:val="24"/>
                <w:szCs w:val="24"/>
                <w:u w:val="none"/>
                <w:lang w:val="en-US" w:eastAsia="zh-CN"/>
              </w:rPr>
              <w:t>0.29</w:t>
            </w:r>
            <w:r>
              <w:rPr>
                <w:rFonts w:hint="eastAsia"/>
                <w:b w:val="0"/>
                <w:bCs w:val="0"/>
                <w:color w:val="000000"/>
                <w:sz w:val="24"/>
                <w:szCs w:val="24"/>
                <w:u w:val="none"/>
              </w:rPr>
              <w:t>m</w:t>
            </w:r>
            <w:r>
              <w:rPr>
                <w:rFonts w:hint="eastAsia"/>
                <w:b w:val="0"/>
                <w:bCs w:val="0"/>
                <w:color w:val="000000"/>
                <w:sz w:val="24"/>
                <w:szCs w:val="24"/>
                <w:u w:val="none"/>
                <w:vertAlign w:val="superscript"/>
              </w:rPr>
              <w:t>3</w:t>
            </w:r>
            <w:r>
              <w:rPr>
                <w:rFonts w:hint="eastAsia"/>
                <w:b w:val="0"/>
                <w:bCs w:val="0"/>
                <w:color w:val="000000"/>
                <w:sz w:val="24"/>
                <w:szCs w:val="24"/>
                <w:u w:val="none"/>
              </w:rPr>
              <w:t>/</w:t>
            </w:r>
            <w:r>
              <w:rPr>
                <w:rFonts w:hint="eastAsia"/>
                <w:b w:val="0"/>
                <w:bCs w:val="0"/>
                <w:color w:val="000000"/>
                <w:sz w:val="24"/>
                <w:szCs w:val="24"/>
                <w:u w:val="none"/>
                <w:lang w:val="en-US" w:eastAsia="zh-CN"/>
              </w:rPr>
              <w:t>d</w:t>
            </w:r>
            <w:r>
              <w:rPr>
                <w:rFonts w:hint="eastAsia"/>
                <w:b w:val="0"/>
                <w:bCs w:val="0"/>
                <w:color w:val="000000"/>
                <w:sz w:val="24"/>
                <w:szCs w:val="24"/>
                <w:u w:val="none"/>
                <w:lang w:eastAsia="zh-CN"/>
              </w:rPr>
              <w:t>，</w:t>
            </w:r>
            <w:r>
              <w:rPr>
                <w:rFonts w:hint="eastAsia" w:ascii="Times New Roman" w:hAnsi="Times New Roman" w:eastAsia="宋体" w:cs="Times New Roman"/>
                <w:b w:val="0"/>
                <w:bCs w:val="0"/>
                <w:color w:val="000000"/>
                <w:kern w:val="2"/>
                <w:sz w:val="24"/>
                <w:szCs w:val="24"/>
                <w:u w:val="none"/>
                <w:lang w:val="en-US" w:eastAsia="zh-CN" w:bidi="ar-SA"/>
              </w:rPr>
              <w:t>主要污染物为COD、氨氮、BOD</w:t>
            </w:r>
            <w:r>
              <w:rPr>
                <w:rFonts w:hint="eastAsia" w:ascii="Times New Roman" w:hAnsi="Times New Roman" w:eastAsia="宋体" w:cs="Times New Roman"/>
                <w:b w:val="0"/>
                <w:bCs w:val="0"/>
                <w:color w:val="000000"/>
                <w:kern w:val="2"/>
                <w:sz w:val="24"/>
                <w:szCs w:val="24"/>
                <w:u w:val="none"/>
                <w:vertAlign w:val="subscript"/>
                <w:lang w:val="en-US" w:eastAsia="zh-CN" w:bidi="ar-SA"/>
              </w:rPr>
              <w:t>5</w:t>
            </w:r>
            <w:r>
              <w:rPr>
                <w:rFonts w:hint="eastAsia" w:ascii="Times New Roman" w:hAnsi="Times New Roman" w:eastAsia="宋体" w:cs="Times New Roman"/>
                <w:b w:val="0"/>
                <w:bCs w:val="0"/>
                <w:color w:val="000000"/>
                <w:kern w:val="2"/>
                <w:sz w:val="24"/>
                <w:szCs w:val="24"/>
                <w:u w:val="none"/>
                <w:lang w:val="en-US" w:eastAsia="zh-CN" w:bidi="ar-SA"/>
              </w:rPr>
              <w:t>、SS、动植物油类，</w:t>
            </w:r>
            <w:r>
              <w:rPr>
                <w:rFonts w:hint="eastAsia"/>
                <w:b w:val="0"/>
                <w:bCs w:val="0"/>
                <w:color w:val="000000"/>
                <w:sz w:val="24"/>
                <w:szCs w:val="24"/>
                <w:u w:val="none"/>
                <w:lang w:eastAsia="zh-CN"/>
              </w:rPr>
              <w:t>经收集后由厂区污水处理站处理。</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right="0" w:rightChars="0"/>
              <w:textAlignment w:val="auto"/>
              <w:rPr>
                <w:rFonts w:hint="default" w:ascii="Times New Roman" w:hAnsi="Times New Roman" w:cs="Times New Roman"/>
                <w:b w:val="0"/>
                <w:bCs w:val="0"/>
                <w:color w:val="000000"/>
                <w:sz w:val="24"/>
                <w:szCs w:val="24"/>
                <w:u w:val="none"/>
                <w:lang w:eastAsia="zh-CN"/>
              </w:rPr>
            </w:pPr>
            <w:r>
              <w:rPr>
                <w:rFonts w:hint="eastAsia" w:ascii="宋体" w:hAnsi="宋体" w:eastAsia="宋体" w:cs="宋体"/>
                <w:b w:val="0"/>
                <w:bCs w:val="0"/>
                <w:color w:val="000000"/>
                <w:sz w:val="24"/>
                <w:szCs w:val="24"/>
                <w:u w:val="none"/>
                <w:lang w:eastAsia="zh-CN"/>
              </w:rPr>
              <w:t>④</w:t>
            </w:r>
            <w:r>
              <w:rPr>
                <w:rFonts w:hint="eastAsia" w:ascii="Times New Roman" w:hAnsi="Times New Roman" w:cs="Times New Roman"/>
                <w:b w:val="0"/>
                <w:bCs w:val="0"/>
                <w:color w:val="000000"/>
                <w:sz w:val="24"/>
                <w:szCs w:val="24"/>
                <w:u w:val="none"/>
                <w:lang w:val="en-US" w:eastAsia="zh-CN"/>
              </w:rPr>
              <w:t>废气</w:t>
            </w:r>
            <w:r>
              <w:rPr>
                <w:rFonts w:hint="default" w:ascii="Times New Roman" w:hAnsi="Times New Roman" w:cs="Times New Roman"/>
                <w:b w:val="0"/>
                <w:bCs w:val="0"/>
                <w:color w:val="000000"/>
                <w:sz w:val="24"/>
                <w:szCs w:val="24"/>
                <w:u w:val="none"/>
                <w:lang w:eastAsia="zh-CN"/>
              </w:rPr>
              <w:t>水喷淋系统废水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eastAsia="宋体"/>
                <w:b w:val="0"/>
                <w:bCs w:val="0"/>
                <w:color w:val="000000"/>
                <w:sz w:val="24"/>
                <w:szCs w:val="24"/>
                <w:u w:val="none"/>
                <w:lang w:eastAsia="zh-CN"/>
              </w:rPr>
            </w:pPr>
            <w:r>
              <w:rPr>
                <w:rFonts w:hint="eastAsia"/>
                <w:b w:val="0"/>
                <w:bCs w:val="0"/>
                <w:color w:val="000000"/>
                <w:sz w:val="24"/>
                <w:szCs w:val="24"/>
                <w:u w:val="none"/>
              </w:rPr>
              <w:t>项目废气喷淋系统采用水喷淋工艺，这部分废水循环利用，定期排放，这部分废水每</w:t>
            </w:r>
            <w:r>
              <w:rPr>
                <w:rFonts w:hint="eastAsia"/>
                <w:b w:val="0"/>
                <w:bCs w:val="0"/>
                <w:color w:val="000000"/>
                <w:sz w:val="24"/>
                <w:szCs w:val="24"/>
                <w:u w:val="none"/>
                <w:lang w:val="en-US" w:eastAsia="zh-CN"/>
              </w:rPr>
              <w:t>2天</w:t>
            </w:r>
            <w:r>
              <w:rPr>
                <w:rFonts w:hint="eastAsia"/>
                <w:b w:val="0"/>
                <w:bCs w:val="0"/>
                <w:color w:val="000000"/>
                <w:sz w:val="24"/>
                <w:szCs w:val="24"/>
                <w:u w:val="none"/>
              </w:rPr>
              <w:t>排放一次，</w:t>
            </w:r>
            <w:r>
              <w:rPr>
                <w:rFonts w:hint="eastAsia"/>
                <w:b w:val="0"/>
                <w:bCs w:val="0"/>
                <w:color w:val="000000"/>
                <w:sz w:val="24"/>
                <w:szCs w:val="24"/>
                <w:u w:val="none"/>
                <w:lang w:eastAsia="zh-CN"/>
              </w:rPr>
              <w:t>废水总</w:t>
            </w:r>
            <w:r>
              <w:rPr>
                <w:rFonts w:hint="eastAsia"/>
                <w:b w:val="0"/>
                <w:bCs w:val="0"/>
                <w:color w:val="000000"/>
                <w:sz w:val="24"/>
                <w:szCs w:val="24"/>
                <w:u w:val="none"/>
              </w:rPr>
              <w:t>排放量为</w:t>
            </w:r>
            <w:r>
              <w:rPr>
                <w:rFonts w:hint="eastAsia"/>
                <w:b w:val="0"/>
                <w:bCs w:val="0"/>
                <w:color w:val="000000"/>
                <w:sz w:val="24"/>
                <w:szCs w:val="24"/>
                <w:u w:val="none"/>
                <w:lang w:val="en-US" w:eastAsia="zh-CN"/>
              </w:rPr>
              <w:t>280</w:t>
            </w:r>
            <w:r>
              <w:rPr>
                <w:rFonts w:hint="eastAsia"/>
                <w:b w:val="0"/>
                <w:bCs w:val="0"/>
                <w:color w:val="000000"/>
                <w:sz w:val="24"/>
                <w:szCs w:val="24"/>
                <w:u w:val="none"/>
              </w:rPr>
              <w:t>m</w:t>
            </w:r>
            <w:r>
              <w:rPr>
                <w:rFonts w:hint="eastAsia"/>
                <w:b w:val="0"/>
                <w:bCs w:val="0"/>
                <w:color w:val="000000"/>
                <w:sz w:val="24"/>
                <w:szCs w:val="24"/>
                <w:u w:val="none"/>
                <w:vertAlign w:val="superscript"/>
              </w:rPr>
              <w:t>3</w:t>
            </w:r>
            <w:r>
              <w:rPr>
                <w:rFonts w:hint="eastAsia"/>
                <w:b w:val="0"/>
                <w:bCs w:val="0"/>
                <w:color w:val="000000"/>
                <w:sz w:val="24"/>
                <w:szCs w:val="24"/>
                <w:u w:val="none"/>
              </w:rPr>
              <w:t>/a</w:t>
            </w:r>
            <w:r>
              <w:rPr>
                <w:rFonts w:hint="eastAsia"/>
                <w:b w:val="0"/>
                <w:bCs w:val="0"/>
                <w:color w:val="000000"/>
                <w:sz w:val="24"/>
                <w:szCs w:val="24"/>
                <w:u w:val="none"/>
                <w:lang w:eastAsia="zh-CN"/>
              </w:rPr>
              <w:t>、</w:t>
            </w:r>
            <w:r>
              <w:rPr>
                <w:rFonts w:hint="eastAsia"/>
                <w:b w:val="0"/>
                <w:bCs w:val="0"/>
                <w:color w:val="000000"/>
                <w:sz w:val="24"/>
                <w:szCs w:val="24"/>
                <w:u w:val="none"/>
                <w:lang w:val="en-US" w:eastAsia="zh-CN"/>
              </w:rPr>
              <w:t>1</w:t>
            </w:r>
            <w:r>
              <w:rPr>
                <w:rFonts w:hint="eastAsia"/>
                <w:b w:val="0"/>
                <w:bCs w:val="0"/>
                <w:color w:val="000000"/>
                <w:sz w:val="24"/>
                <w:szCs w:val="24"/>
                <w:u w:val="none"/>
              </w:rPr>
              <w:t>m</w:t>
            </w:r>
            <w:r>
              <w:rPr>
                <w:rFonts w:hint="eastAsia"/>
                <w:b w:val="0"/>
                <w:bCs w:val="0"/>
                <w:color w:val="000000"/>
                <w:sz w:val="24"/>
                <w:szCs w:val="24"/>
                <w:u w:val="none"/>
                <w:vertAlign w:val="superscript"/>
              </w:rPr>
              <w:t>3</w:t>
            </w:r>
            <w:r>
              <w:rPr>
                <w:rFonts w:hint="eastAsia"/>
                <w:b w:val="0"/>
                <w:bCs w:val="0"/>
                <w:color w:val="000000"/>
                <w:sz w:val="24"/>
                <w:szCs w:val="24"/>
                <w:u w:val="none"/>
              </w:rPr>
              <w:t>/</w:t>
            </w:r>
            <w:r>
              <w:rPr>
                <w:rFonts w:hint="eastAsia"/>
                <w:b w:val="0"/>
                <w:bCs w:val="0"/>
                <w:color w:val="000000"/>
                <w:sz w:val="24"/>
                <w:szCs w:val="24"/>
                <w:u w:val="none"/>
                <w:lang w:val="en-US" w:eastAsia="zh-CN"/>
              </w:rPr>
              <w:t>d</w:t>
            </w:r>
            <w:r>
              <w:rPr>
                <w:rFonts w:hint="eastAsia"/>
                <w:b w:val="0"/>
                <w:bCs w:val="0"/>
                <w:color w:val="000000"/>
                <w:sz w:val="24"/>
                <w:szCs w:val="24"/>
                <w:u w:val="none"/>
                <w:lang w:eastAsia="zh-CN"/>
              </w:rPr>
              <w:t>，</w:t>
            </w:r>
            <w:r>
              <w:rPr>
                <w:rFonts w:hint="eastAsia" w:ascii="Times New Roman" w:hAnsi="Times New Roman" w:eastAsia="宋体" w:cs="Times New Roman"/>
                <w:b w:val="0"/>
                <w:bCs w:val="0"/>
                <w:color w:val="000000"/>
                <w:kern w:val="2"/>
                <w:sz w:val="24"/>
                <w:szCs w:val="24"/>
                <w:u w:val="none"/>
                <w:lang w:val="en-US" w:eastAsia="zh-CN" w:bidi="ar-SA"/>
              </w:rPr>
              <w:t>主要污染物为COD、氨氮、BOD</w:t>
            </w:r>
            <w:r>
              <w:rPr>
                <w:rFonts w:hint="eastAsia" w:ascii="Times New Roman" w:hAnsi="Times New Roman" w:eastAsia="宋体" w:cs="Times New Roman"/>
                <w:b w:val="0"/>
                <w:bCs w:val="0"/>
                <w:color w:val="000000"/>
                <w:kern w:val="2"/>
                <w:sz w:val="24"/>
                <w:szCs w:val="24"/>
                <w:u w:val="none"/>
                <w:vertAlign w:val="subscript"/>
                <w:lang w:val="en-US" w:eastAsia="zh-CN" w:bidi="ar-SA"/>
              </w:rPr>
              <w:t>5</w:t>
            </w:r>
            <w:r>
              <w:rPr>
                <w:rFonts w:hint="eastAsia" w:ascii="Times New Roman" w:hAnsi="Times New Roman" w:eastAsia="宋体" w:cs="Times New Roman"/>
                <w:b w:val="0"/>
                <w:bCs w:val="0"/>
                <w:color w:val="000000"/>
                <w:kern w:val="2"/>
                <w:sz w:val="24"/>
                <w:szCs w:val="24"/>
                <w:u w:val="none"/>
                <w:lang w:val="en-US" w:eastAsia="zh-CN" w:bidi="ar-SA"/>
              </w:rPr>
              <w:t>、SS、动植物油类，</w:t>
            </w:r>
            <w:r>
              <w:rPr>
                <w:rFonts w:hint="eastAsia"/>
                <w:b w:val="0"/>
                <w:bCs w:val="0"/>
                <w:color w:val="000000"/>
                <w:sz w:val="24"/>
                <w:szCs w:val="24"/>
                <w:u w:val="none"/>
                <w:lang w:eastAsia="zh-CN"/>
              </w:rPr>
              <w:t>经收集后</w:t>
            </w:r>
            <w:r>
              <w:rPr>
                <w:rFonts w:hint="eastAsia"/>
                <w:b w:val="0"/>
                <w:bCs w:val="0"/>
                <w:color w:val="000000"/>
                <w:sz w:val="24"/>
                <w:szCs w:val="24"/>
                <w:u w:val="none"/>
                <w:lang w:val="en-US" w:eastAsia="zh-CN"/>
              </w:rPr>
              <w:t>送</w:t>
            </w:r>
            <w:r>
              <w:rPr>
                <w:rFonts w:hint="eastAsia"/>
                <w:b w:val="0"/>
                <w:bCs w:val="0"/>
                <w:color w:val="000000"/>
                <w:sz w:val="24"/>
                <w:szCs w:val="24"/>
                <w:u w:val="none"/>
                <w:lang w:eastAsia="zh-CN"/>
              </w:rPr>
              <w:t>厂区污水处理站处理。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b w:val="0"/>
                <w:bCs w:val="0"/>
                <w:color w:val="000000"/>
                <w:sz w:val="24"/>
                <w:szCs w:val="24"/>
                <w:u w:val="none"/>
              </w:rPr>
            </w:pPr>
            <w:r>
              <w:rPr>
                <w:rFonts w:hint="eastAsia" w:ascii="宋体" w:hAnsi="宋体" w:eastAsia="宋体" w:cs="宋体"/>
                <w:b w:val="0"/>
                <w:bCs w:val="0"/>
                <w:color w:val="000000"/>
                <w:sz w:val="24"/>
                <w:szCs w:val="24"/>
                <w:u w:val="none"/>
                <w:lang w:eastAsia="zh-CN"/>
              </w:rPr>
              <w:t>⑤</w:t>
            </w:r>
            <w:r>
              <w:rPr>
                <w:rFonts w:hint="default" w:ascii="Times New Roman" w:hAnsi="Times New Roman" w:cs="Times New Roman"/>
                <w:b w:val="0"/>
                <w:bCs w:val="0"/>
                <w:color w:val="000000"/>
                <w:sz w:val="24"/>
                <w:szCs w:val="24"/>
                <w:u w:val="none"/>
              </w:rPr>
              <w:t>地面</w:t>
            </w:r>
            <w:r>
              <w:rPr>
                <w:rFonts w:hint="eastAsia"/>
                <w:color w:val="auto"/>
                <w:sz w:val="24"/>
                <w:szCs w:val="24"/>
                <w:highlight w:val="none"/>
                <w:lang w:val="en-US" w:eastAsia="zh-CN"/>
              </w:rPr>
              <w:t>清洗废水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b w:val="0"/>
                <w:bCs w:val="0"/>
                <w:color w:val="FF0000"/>
                <w:sz w:val="24"/>
                <w:szCs w:val="24"/>
                <w:u w:val="none"/>
              </w:rPr>
            </w:pPr>
            <w:r>
              <w:rPr>
                <w:rFonts w:hint="eastAsia"/>
                <w:b w:val="0"/>
                <w:bCs w:val="0"/>
                <w:color w:val="000000"/>
                <w:sz w:val="24"/>
                <w:szCs w:val="24"/>
                <w:u w:val="none"/>
                <w:lang w:eastAsia="zh-CN"/>
              </w:rPr>
              <w:t>项目生产车间</w:t>
            </w:r>
            <w:r>
              <w:rPr>
                <w:b w:val="0"/>
                <w:bCs w:val="0"/>
                <w:color w:val="000000"/>
                <w:sz w:val="24"/>
                <w:szCs w:val="24"/>
                <w:u w:val="none"/>
              </w:rPr>
              <w:t>地面</w:t>
            </w:r>
            <w:r>
              <w:rPr>
                <w:rFonts w:hint="eastAsia"/>
                <w:b w:val="0"/>
                <w:bCs w:val="0"/>
                <w:color w:val="000000"/>
                <w:sz w:val="24"/>
                <w:szCs w:val="24"/>
                <w:u w:val="none"/>
                <w:lang w:eastAsia="zh-CN"/>
              </w:rPr>
              <w:t>会定期</w:t>
            </w:r>
            <w:r>
              <w:rPr>
                <w:rFonts w:hint="eastAsia"/>
                <w:b w:val="0"/>
                <w:bCs w:val="0"/>
                <w:color w:val="000000"/>
                <w:sz w:val="24"/>
                <w:szCs w:val="24"/>
                <w:u w:val="none"/>
                <w:lang w:val="en-US" w:eastAsia="zh-CN"/>
              </w:rPr>
              <w:t>拖洗</w:t>
            </w:r>
            <w:r>
              <w:rPr>
                <w:rFonts w:hint="eastAsia"/>
                <w:b w:val="0"/>
                <w:bCs w:val="0"/>
                <w:color w:val="000000"/>
                <w:sz w:val="24"/>
                <w:szCs w:val="24"/>
                <w:u w:val="none"/>
              </w:rPr>
              <w:t>，</w:t>
            </w:r>
            <w:r>
              <w:rPr>
                <w:rFonts w:ascii="Times New Roman" w:hAnsi="Times New Roman"/>
                <w:b w:val="0"/>
                <w:bCs w:val="0"/>
                <w:color w:val="000000"/>
                <w:sz w:val="24"/>
                <w:szCs w:val="24"/>
                <w:u w:val="none"/>
              </w:rPr>
              <w:t>在生产正常运营过程中，企业</w:t>
            </w:r>
            <w:r>
              <w:rPr>
                <w:rFonts w:hint="eastAsia" w:ascii="Times New Roman" w:hAnsi="Times New Roman"/>
                <w:b w:val="0"/>
                <w:bCs w:val="0"/>
                <w:color w:val="000000"/>
                <w:sz w:val="24"/>
                <w:szCs w:val="24"/>
                <w:u w:val="none"/>
                <w:lang w:eastAsia="zh-CN"/>
              </w:rPr>
              <w:t>需</w:t>
            </w:r>
            <w:r>
              <w:rPr>
                <w:rFonts w:ascii="Times New Roman" w:hAnsi="Times New Roman"/>
                <w:b w:val="0"/>
                <w:bCs w:val="0"/>
                <w:color w:val="000000"/>
                <w:sz w:val="24"/>
                <w:szCs w:val="24"/>
                <w:u w:val="none"/>
              </w:rPr>
              <w:t>每天打扫生产</w:t>
            </w:r>
            <w:r>
              <w:rPr>
                <w:rFonts w:hint="eastAsia" w:ascii="Times New Roman" w:hAnsi="Times New Roman"/>
                <w:b w:val="0"/>
                <w:bCs w:val="0"/>
                <w:color w:val="000000"/>
                <w:sz w:val="24"/>
                <w:szCs w:val="24"/>
                <w:u w:val="none"/>
                <w:lang w:val="en-US" w:eastAsia="zh-CN"/>
              </w:rPr>
              <w:t>车间</w:t>
            </w:r>
            <w:r>
              <w:rPr>
                <w:rFonts w:ascii="Times New Roman" w:hAnsi="Times New Roman"/>
                <w:b w:val="0"/>
                <w:bCs w:val="0"/>
                <w:color w:val="000000"/>
                <w:sz w:val="24"/>
                <w:szCs w:val="24"/>
                <w:u w:val="none"/>
              </w:rPr>
              <w:t>地面，</w:t>
            </w:r>
            <w:r>
              <w:rPr>
                <w:rFonts w:hint="default" w:ascii="Times New Roman" w:hAnsi="Times New Roman" w:cs="Times New Roman"/>
                <w:b w:val="0"/>
                <w:bCs w:val="0"/>
                <w:sz w:val="24"/>
                <w:szCs w:val="24"/>
                <w:u w:val="none"/>
              </w:rPr>
              <w:t>车间地面清洗用水定额为</w:t>
            </w:r>
            <w:r>
              <w:rPr>
                <w:rFonts w:hint="eastAsia" w:ascii="Times New Roman" w:hAnsi="Times New Roman" w:cs="Times New Roman"/>
                <w:b w:val="0"/>
                <w:bCs w:val="0"/>
                <w:sz w:val="24"/>
                <w:szCs w:val="24"/>
                <w:u w:val="none"/>
                <w:lang w:val="en-US" w:eastAsia="zh-CN"/>
              </w:rPr>
              <w:t>0</w:t>
            </w:r>
            <w:r>
              <w:rPr>
                <w:rFonts w:hint="default" w:ascii="Times New Roman" w:hAnsi="Times New Roman" w:cs="Times New Roman"/>
                <w:b w:val="0"/>
                <w:bCs w:val="0"/>
                <w:sz w:val="24"/>
                <w:szCs w:val="24"/>
                <w:u w:val="none"/>
              </w:rPr>
              <w:t>.5L/m</w:t>
            </w:r>
            <w:r>
              <w:rPr>
                <w:rFonts w:hint="default" w:ascii="Times New Roman" w:hAnsi="Times New Roman" w:cs="Times New Roman"/>
                <w:b w:val="0"/>
                <w:bCs w:val="0"/>
                <w:sz w:val="24"/>
                <w:szCs w:val="24"/>
                <w:u w:val="none"/>
                <w:vertAlign w:val="superscript"/>
              </w:rPr>
              <w:t>2.</w:t>
            </w:r>
            <w:r>
              <w:rPr>
                <w:rFonts w:hint="default" w:ascii="Times New Roman" w:hAnsi="Times New Roman" w:cs="Times New Roman"/>
                <w:b w:val="0"/>
                <w:bCs w:val="0"/>
                <w:sz w:val="24"/>
                <w:szCs w:val="24"/>
                <w:u w:val="none"/>
              </w:rPr>
              <w:t>次</w:t>
            </w:r>
            <w:r>
              <w:rPr>
                <w:rFonts w:hint="eastAsia" w:ascii="Times New Roman" w:hAnsi="Times New Roman" w:cs="Times New Roman"/>
                <w:b w:val="0"/>
                <w:bCs w:val="0"/>
                <w:sz w:val="24"/>
                <w:szCs w:val="24"/>
                <w:u w:val="none"/>
                <w:lang w:eastAsia="zh-CN"/>
              </w:rPr>
              <w:t>，</w:t>
            </w:r>
            <w:r>
              <w:rPr>
                <w:rFonts w:hint="eastAsia" w:ascii="Times New Roman" w:hAnsi="Times New Roman"/>
                <w:b w:val="0"/>
                <w:bCs w:val="0"/>
                <w:color w:val="000000"/>
                <w:sz w:val="24"/>
                <w:szCs w:val="24"/>
                <w:highlight w:val="none"/>
                <w:u w:val="none"/>
              </w:rPr>
              <w:t>项目生产</w:t>
            </w:r>
            <w:r>
              <w:rPr>
                <w:rFonts w:hint="eastAsia" w:ascii="Times New Roman" w:hAnsi="Times New Roman"/>
                <w:b w:val="0"/>
                <w:bCs w:val="0"/>
                <w:color w:val="000000"/>
                <w:sz w:val="24"/>
                <w:szCs w:val="24"/>
                <w:highlight w:val="none"/>
                <w:u w:val="none"/>
                <w:lang w:eastAsia="zh-CN"/>
              </w:rPr>
              <w:t>车间</w:t>
            </w:r>
            <w:r>
              <w:rPr>
                <w:rFonts w:hint="eastAsia" w:ascii="Times New Roman" w:hAnsi="Times New Roman"/>
                <w:b w:val="0"/>
                <w:bCs w:val="0"/>
                <w:color w:val="000000"/>
                <w:sz w:val="24"/>
                <w:szCs w:val="24"/>
                <w:highlight w:val="none"/>
                <w:u w:val="none"/>
              </w:rPr>
              <w:t>占地面积为</w:t>
            </w:r>
            <w:r>
              <w:rPr>
                <w:rFonts w:hint="eastAsia" w:ascii="Times New Roman" w:hAnsi="Times New Roman"/>
                <w:b w:val="0"/>
                <w:bCs w:val="0"/>
                <w:color w:val="000000"/>
                <w:sz w:val="24"/>
                <w:szCs w:val="24"/>
                <w:highlight w:val="none"/>
                <w:u w:val="none"/>
                <w:lang w:val="en-US" w:eastAsia="zh-CN"/>
              </w:rPr>
              <w:t>5900</w:t>
            </w:r>
            <w:r>
              <w:rPr>
                <w:rFonts w:hint="eastAsia" w:ascii="Times New Roman" w:hAnsi="Times New Roman"/>
                <w:b w:val="0"/>
                <w:bCs w:val="0"/>
                <w:color w:val="000000"/>
                <w:sz w:val="24"/>
                <w:szCs w:val="24"/>
                <w:highlight w:val="none"/>
                <w:u w:val="none"/>
              </w:rPr>
              <w:t>m</w:t>
            </w:r>
            <w:r>
              <w:rPr>
                <w:rFonts w:hint="eastAsia" w:ascii="Times New Roman" w:hAnsi="Times New Roman"/>
                <w:b w:val="0"/>
                <w:bCs w:val="0"/>
                <w:color w:val="000000"/>
                <w:sz w:val="24"/>
                <w:szCs w:val="24"/>
                <w:highlight w:val="none"/>
                <w:u w:val="none"/>
                <w:vertAlign w:val="superscript"/>
              </w:rPr>
              <w:t>2</w:t>
            </w:r>
            <w:r>
              <w:rPr>
                <w:rFonts w:hint="eastAsia" w:ascii="Times New Roman" w:hAnsi="Times New Roman"/>
                <w:b w:val="0"/>
                <w:bCs w:val="0"/>
                <w:color w:val="000000"/>
                <w:sz w:val="24"/>
                <w:szCs w:val="24"/>
                <w:highlight w:val="none"/>
                <w:u w:val="none"/>
              </w:rPr>
              <w:t>，</w:t>
            </w:r>
            <w:r>
              <w:rPr>
                <w:rFonts w:ascii="Times New Roman" w:hAnsi="Times New Roman"/>
                <w:b w:val="0"/>
                <w:bCs w:val="0"/>
                <w:color w:val="000000"/>
                <w:sz w:val="24"/>
                <w:szCs w:val="24"/>
                <w:highlight w:val="none"/>
                <w:u w:val="none"/>
              </w:rPr>
              <w:t>地面</w:t>
            </w:r>
            <w:r>
              <w:rPr>
                <w:rFonts w:hint="eastAsia" w:ascii="Times New Roman" w:hAnsi="Times New Roman"/>
                <w:b w:val="0"/>
                <w:bCs w:val="0"/>
                <w:color w:val="000000"/>
                <w:sz w:val="24"/>
                <w:szCs w:val="24"/>
                <w:highlight w:val="none"/>
                <w:u w:val="none"/>
                <w:lang w:val="en-US" w:eastAsia="zh-CN"/>
              </w:rPr>
              <w:t>清洗</w:t>
            </w:r>
            <w:r>
              <w:rPr>
                <w:rFonts w:ascii="Times New Roman" w:hAnsi="Times New Roman"/>
                <w:b w:val="0"/>
                <w:bCs w:val="0"/>
                <w:color w:val="000000"/>
                <w:sz w:val="24"/>
                <w:szCs w:val="24"/>
                <w:highlight w:val="none"/>
                <w:u w:val="none"/>
              </w:rPr>
              <w:t>用水量约为</w:t>
            </w:r>
            <w:r>
              <w:rPr>
                <w:rFonts w:hint="eastAsia"/>
                <w:b w:val="0"/>
                <w:bCs w:val="0"/>
                <w:color w:val="000000"/>
                <w:sz w:val="24"/>
                <w:szCs w:val="24"/>
                <w:u w:val="none"/>
                <w:lang w:val="en-US" w:eastAsia="zh-CN"/>
              </w:rPr>
              <w:t>826</w:t>
            </w:r>
            <w:r>
              <w:rPr>
                <w:rFonts w:hint="eastAsia"/>
                <w:b w:val="0"/>
                <w:bCs w:val="0"/>
                <w:color w:val="000000"/>
                <w:sz w:val="24"/>
                <w:szCs w:val="24"/>
                <w:u w:val="none"/>
              </w:rPr>
              <w:t>m</w:t>
            </w:r>
            <w:r>
              <w:rPr>
                <w:rFonts w:hint="eastAsia"/>
                <w:b w:val="0"/>
                <w:bCs w:val="0"/>
                <w:color w:val="000000"/>
                <w:sz w:val="24"/>
                <w:szCs w:val="24"/>
                <w:u w:val="none"/>
                <w:vertAlign w:val="superscript"/>
              </w:rPr>
              <w:t>3</w:t>
            </w:r>
            <w:r>
              <w:rPr>
                <w:rFonts w:hint="eastAsia"/>
                <w:b w:val="0"/>
                <w:bCs w:val="0"/>
                <w:color w:val="000000"/>
                <w:sz w:val="24"/>
                <w:szCs w:val="24"/>
                <w:u w:val="none"/>
                <w:vertAlign w:val="baseline"/>
                <w:lang w:val="en-US" w:eastAsia="zh-CN"/>
              </w:rPr>
              <w:t>/a、</w:t>
            </w:r>
            <w:r>
              <w:rPr>
                <w:rFonts w:hint="eastAsia" w:ascii="Times New Roman" w:hAnsi="Times New Roman"/>
                <w:b w:val="0"/>
                <w:bCs w:val="0"/>
                <w:color w:val="000000"/>
                <w:sz w:val="24"/>
                <w:szCs w:val="24"/>
                <w:highlight w:val="none"/>
                <w:u w:val="none"/>
                <w:lang w:val="en-US" w:eastAsia="zh-CN"/>
              </w:rPr>
              <w:t>2.95</w:t>
            </w:r>
            <w:r>
              <w:rPr>
                <w:rFonts w:ascii="Times New Roman" w:hAnsi="Times New Roman"/>
                <w:b w:val="0"/>
                <w:bCs w:val="0"/>
                <w:color w:val="000000"/>
                <w:sz w:val="24"/>
                <w:szCs w:val="24"/>
                <w:highlight w:val="none"/>
                <w:u w:val="none"/>
              </w:rPr>
              <w:t>m</w:t>
            </w:r>
            <w:r>
              <w:rPr>
                <w:rFonts w:ascii="Times New Roman" w:hAnsi="Times New Roman"/>
                <w:b w:val="0"/>
                <w:bCs w:val="0"/>
                <w:color w:val="000000"/>
                <w:sz w:val="24"/>
                <w:szCs w:val="24"/>
                <w:highlight w:val="none"/>
                <w:u w:val="none"/>
                <w:vertAlign w:val="superscript"/>
              </w:rPr>
              <w:t>3</w:t>
            </w:r>
            <w:r>
              <w:rPr>
                <w:rFonts w:ascii="Times New Roman" w:hAnsi="Times New Roman"/>
                <w:b w:val="0"/>
                <w:bCs w:val="0"/>
                <w:color w:val="000000"/>
                <w:sz w:val="24"/>
                <w:szCs w:val="24"/>
                <w:highlight w:val="none"/>
                <w:u w:val="none"/>
              </w:rPr>
              <w:t>/d，</w:t>
            </w:r>
            <w:r>
              <w:rPr>
                <w:rFonts w:hint="eastAsia" w:ascii="Times New Roman" w:hAnsi="Times New Roman"/>
                <w:b w:val="0"/>
                <w:bCs w:val="0"/>
                <w:color w:val="000000"/>
                <w:sz w:val="24"/>
                <w:szCs w:val="24"/>
                <w:highlight w:val="none"/>
                <w:u w:val="none"/>
              </w:rPr>
              <w:t>污水排放系数取0.8，</w:t>
            </w:r>
            <w:r>
              <w:rPr>
                <w:rFonts w:ascii="Times New Roman" w:hAnsi="Times New Roman"/>
                <w:b w:val="0"/>
                <w:bCs w:val="0"/>
                <w:color w:val="000000"/>
                <w:sz w:val="24"/>
                <w:szCs w:val="24"/>
                <w:highlight w:val="none"/>
                <w:u w:val="none"/>
              </w:rPr>
              <w:t>废水产生量为</w:t>
            </w:r>
            <w:r>
              <w:rPr>
                <w:rFonts w:hint="eastAsia"/>
                <w:b w:val="0"/>
                <w:bCs w:val="0"/>
                <w:color w:val="000000"/>
                <w:sz w:val="24"/>
                <w:szCs w:val="24"/>
                <w:u w:val="none"/>
                <w:lang w:val="en-US" w:eastAsia="zh-CN"/>
              </w:rPr>
              <w:t>660.8</w:t>
            </w:r>
            <w:r>
              <w:rPr>
                <w:rFonts w:hint="eastAsia"/>
                <w:b w:val="0"/>
                <w:bCs w:val="0"/>
                <w:color w:val="000000"/>
                <w:sz w:val="24"/>
                <w:szCs w:val="24"/>
                <w:u w:val="none"/>
              </w:rPr>
              <w:t>m</w:t>
            </w:r>
            <w:r>
              <w:rPr>
                <w:rFonts w:hint="eastAsia"/>
                <w:b w:val="0"/>
                <w:bCs w:val="0"/>
                <w:color w:val="000000"/>
                <w:sz w:val="24"/>
                <w:szCs w:val="24"/>
                <w:u w:val="none"/>
                <w:vertAlign w:val="superscript"/>
              </w:rPr>
              <w:t>3</w:t>
            </w:r>
            <w:r>
              <w:rPr>
                <w:rFonts w:hint="eastAsia"/>
                <w:b w:val="0"/>
                <w:bCs w:val="0"/>
                <w:color w:val="000000"/>
                <w:sz w:val="24"/>
                <w:szCs w:val="24"/>
                <w:u w:val="none"/>
                <w:vertAlign w:val="baseline"/>
                <w:lang w:val="en-US" w:eastAsia="zh-CN"/>
              </w:rPr>
              <w:t>/a、</w:t>
            </w:r>
            <w:r>
              <w:rPr>
                <w:rFonts w:hint="eastAsia" w:ascii="Times New Roman" w:hAnsi="Times New Roman"/>
                <w:b w:val="0"/>
                <w:bCs w:val="0"/>
                <w:color w:val="000000"/>
                <w:sz w:val="24"/>
                <w:szCs w:val="24"/>
                <w:highlight w:val="none"/>
                <w:u w:val="none"/>
                <w:lang w:val="en-US" w:eastAsia="zh-CN"/>
              </w:rPr>
              <w:t>2.36</w:t>
            </w:r>
            <w:r>
              <w:rPr>
                <w:rFonts w:ascii="Times New Roman" w:hAnsi="Times New Roman"/>
                <w:b w:val="0"/>
                <w:bCs w:val="0"/>
                <w:color w:val="000000"/>
                <w:sz w:val="24"/>
                <w:szCs w:val="24"/>
                <w:highlight w:val="none"/>
                <w:u w:val="none"/>
              </w:rPr>
              <w:t>m</w:t>
            </w:r>
            <w:r>
              <w:rPr>
                <w:rFonts w:ascii="Times New Roman" w:hAnsi="Times New Roman"/>
                <w:b w:val="0"/>
                <w:bCs w:val="0"/>
                <w:color w:val="000000"/>
                <w:sz w:val="24"/>
                <w:szCs w:val="24"/>
                <w:highlight w:val="none"/>
                <w:u w:val="none"/>
                <w:vertAlign w:val="superscript"/>
              </w:rPr>
              <w:t>3</w:t>
            </w:r>
            <w:r>
              <w:rPr>
                <w:rFonts w:ascii="Times New Roman" w:hAnsi="Times New Roman"/>
                <w:b w:val="0"/>
                <w:bCs w:val="0"/>
                <w:color w:val="000000"/>
                <w:sz w:val="24"/>
                <w:szCs w:val="24"/>
                <w:highlight w:val="none"/>
                <w:u w:val="none"/>
              </w:rPr>
              <w:t>/d，</w:t>
            </w:r>
            <w:r>
              <w:rPr>
                <w:rFonts w:hint="eastAsia" w:ascii="Times New Roman" w:hAnsi="Times New Roman" w:eastAsia="宋体" w:cs="Times New Roman"/>
                <w:b w:val="0"/>
                <w:bCs w:val="0"/>
                <w:color w:val="000000"/>
                <w:kern w:val="2"/>
                <w:sz w:val="24"/>
                <w:szCs w:val="24"/>
                <w:u w:val="none"/>
                <w:lang w:val="en-US" w:eastAsia="zh-CN" w:bidi="ar-SA"/>
              </w:rPr>
              <w:t>主要污染物为COD、BOD</w:t>
            </w:r>
            <w:r>
              <w:rPr>
                <w:rFonts w:hint="eastAsia" w:ascii="Times New Roman" w:hAnsi="Times New Roman" w:eastAsia="宋体" w:cs="Times New Roman"/>
                <w:b w:val="0"/>
                <w:bCs w:val="0"/>
                <w:color w:val="000000"/>
                <w:kern w:val="2"/>
                <w:sz w:val="24"/>
                <w:szCs w:val="24"/>
                <w:u w:val="none"/>
                <w:vertAlign w:val="subscript"/>
                <w:lang w:val="en-US" w:eastAsia="zh-CN" w:bidi="ar-SA"/>
              </w:rPr>
              <w:t>5</w:t>
            </w:r>
            <w:r>
              <w:rPr>
                <w:rFonts w:hint="eastAsia" w:ascii="Times New Roman" w:hAnsi="Times New Roman" w:eastAsia="宋体" w:cs="Times New Roman"/>
                <w:b w:val="0"/>
                <w:bCs w:val="0"/>
                <w:color w:val="000000"/>
                <w:kern w:val="2"/>
                <w:sz w:val="24"/>
                <w:szCs w:val="24"/>
                <w:u w:val="none"/>
                <w:lang w:val="en-US" w:eastAsia="zh-CN" w:bidi="ar-SA"/>
              </w:rPr>
              <w:t>、SS、动植物油类，</w:t>
            </w:r>
            <w:r>
              <w:rPr>
                <w:rFonts w:hint="eastAsia"/>
                <w:b w:val="0"/>
                <w:bCs w:val="0"/>
                <w:color w:val="000000"/>
                <w:sz w:val="24"/>
                <w:szCs w:val="24"/>
                <w:u w:val="none"/>
                <w:lang w:eastAsia="zh-CN"/>
              </w:rPr>
              <w:t>地面清洗</w:t>
            </w:r>
            <w:r>
              <w:rPr>
                <w:rFonts w:hint="eastAsia"/>
                <w:b w:val="0"/>
                <w:bCs w:val="0"/>
                <w:color w:val="000000"/>
                <w:sz w:val="24"/>
                <w:szCs w:val="24"/>
                <w:u w:val="none"/>
              </w:rPr>
              <w:t>废水经</w:t>
            </w:r>
            <w:r>
              <w:rPr>
                <w:rFonts w:hint="eastAsia"/>
                <w:b w:val="0"/>
                <w:bCs w:val="0"/>
                <w:color w:val="000000"/>
                <w:sz w:val="24"/>
                <w:szCs w:val="24"/>
                <w:u w:val="none"/>
                <w:lang w:eastAsia="zh-CN"/>
              </w:rPr>
              <w:t>收集后进入</w:t>
            </w:r>
            <w:r>
              <w:rPr>
                <w:rFonts w:hint="eastAsia"/>
                <w:b w:val="0"/>
                <w:bCs w:val="0"/>
                <w:color w:val="000000"/>
                <w:sz w:val="24"/>
                <w:szCs w:val="24"/>
                <w:u w:val="none"/>
              </w:rPr>
              <w:t>厂区污水处理站进行处理</w:t>
            </w:r>
            <w:r>
              <w:rPr>
                <w:b w:val="0"/>
                <w:bCs w:val="0"/>
                <w:color w:val="000000"/>
                <w:sz w:val="24"/>
                <w:szCs w:val="24"/>
                <w:u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b w:val="0"/>
                <w:bCs w:val="0"/>
                <w:color w:val="000000"/>
                <w:sz w:val="24"/>
                <w:szCs w:val="24"/>
                <w:u w:val="none"/>
              </w:rPr>
            </w:pPr>
            <w:r>
              <w:rPr>
                <w:rFonts w:hint="eastAsia" w:ascii="宋体" w:hAnsi="宋体" w:eastAsia="宋体" w:cs="宋体"/>
                <w:b w:val="0"/>
                <w:bCs w:val="0"/>
                <w:color w:val="000000"/>
                <w:sz w:val="24"/>
                <w:szCs w:val="24"/>
                <w:u w:val="none"/>
                <w:lang w:eastAsia="zh-CN"/>
              </w:rPr>
              <w:t>⑥</w:t>
            </w:r>
            <w:r>
              <w:rPr>
                <w:rFonts w:hint="default" w:ascii="Times New Roman" w:hAnsi="Times New Roman" w:cs="Times New Roman"/>
                <w:b w:val="0"/>
                <w:bCs w:val="0"/>
                <w:color w:val="000000"/>
                <w:sz w:val="24"/>
                <w:szCs w:val="24"/>
                <w:u w:val="none"/>
              </w:rPr>
              <w:t>蒸汽冷凝水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eastAsia="宋体"/>
                <w:b w:val="0"/>
                <w:bCs w:val="0"/>
                <w:color w:val="000000"/>
                <w:sz w:val="24"/>
                <w:szCs w:val="24"/>
                <w:highlight w:val="none"/>
                <w:u w:val="none"/>
                <w:lang w:eastAsia="zh-CN"/>
              </w:rPr>
            </w:pPr>
            <w:r>
              <w:rPr>
                <w:rFonts w:hint="eastAsia"/>
                <w:b w:val="0"/>
                <w:bCs w:val="0"/>
                <w:color w:val="000000"/>
                <w:sz w:val="24"/>
                <w:szCs w:val="24"/>
                <w:highlight w:val="none"/>
                <w:u w:val="none"/>
              </w:rPr>
              <w:t>本项目采用</w:t>
            </w:r>
            <w:r>
              <w:rPr>
                <w:rFonts w:hint="eastAsia"/>
                <w:b w:val="0"/>
                <w:bCs w:val="0"/>
                <w:color w:val="000000"/>
                <w:sz w:val="24"/>
                <w:szCs w:val="24"/>
                <w:highlight w:val="none"/>
                <w:u w:val="none"/>
                <w:lang w:val="en-US" w:eastAsia="zh-CN"/>
              </w:rPr>
              <w:t>自备锅炉</w:t>
            </w:r>
            <w:r>
              <w:rPr>
                <w:rFonts w:hint="eastAsia"/>
                <w:b w:val="0"/>
                <w:bCs w:val="0"/>
                <w:color w:val="000000"/>
                <w:sz w:val="24"/>
                <w:szCs w:val="24"/>
                <w:highlight w:val="none"/>
                <w:u w:val="none"/>
              </w:rPr>
              <w:t>的蒸汽对各</w:t>
            </w:r>
            <w:r>
              <w:rPr>
                <w:rFonts w:hint="eastAsia"/>
                <w:b w:val="0"/>
                <w:bCs w:val="0"/>
                <w:color w:val="000000"/>
                <w:sz w:val="24"/>
                <w:szCs w:val="24"/>
                <w:highlight w:val="none"/>
                <w:u w:val="none"/>
                <w:lang w:eastAsia="zh-CN"/>
              </w:rPr>
              <w:t>蒸煮</w:t>
            </w:r>
            <w:r>
              <w:rPr>
                <w:rFonts w:hint="eastAsia"/>
                <w:b w:val="0"/>
                <w:bCs w:val="0"/>
                <w:color w:val="000000"/>
                <w:sz w:val="24"/>
                <w:szCs w:val="24"/>
                <w:highlight w:val="none"/>
                <w:u w:val="none"/>
              </w:rPr>
              <w:t>工段进行供热，采用间接加热方式，这部分废水由于不和物料接触，属于清洁水</w:t>
            </w:r>
            <w:r>
              <w:rPr>
                <w:rFonts w:hint="eastAsia"/>
                <w:b w:val="0"/>
                <w:bCs w:val="0"/>
                <w:color w:val="000000"/>
                <w:sz w:val="24"/>
                <w:szCs w:val="24"/>
                <w:highlight w:val="none"/>
                <w:u w:val="none"/>
                <w:lang w:eastAsia="zh-CN"/>
              </w:rPr>
              <w:t>。</w:t>
            </w:r>
            <w:r>
              <w:rPr>
                <w:rFonts w:hint="eastAsia"/>
                <w:b w:val="0"/>
                <w:bCs w:val="0"/>
                <w:color w:val="000000"/>
                <w:sz w:val="24"/>
                <w:szCs w:val="24"/>
                <w:highlight w:val="none"/>
                <w:u w:val="none"/>
                <w:lang w:val="en-US" w:eastAsia="zh-CN"/>
              </w:rPr>
              <w:t>根据建设单位提供资料，蒸汽年用量为9800t/a，则蒸汽冷凝水</w:t>
            </w:r>
            <w:r>
              <w:rPr>
                <w:rFonts w:hint="eastAsia"/>
                <w:b w:val="0"/>
                <w:bCs w:val="0"/>
                <w:color w:val="000000"/>
                <w:sz w:val="24"/>
                <w:szCs w:val="24"/>
                <w:highlight w:val="none"/>
                <w:u w:val="none"/>
              </w:rPr>
              <w:t>产生量为</w:t>
            </w:r>
            <w:r>
              <w:rPr>
                <w:rFonts w:hint="eastAsia"/>
                <w:b w:val="0"/>
                <w:bCs w:val="0"/>
                <w:color w:val="000000"/>
                <w:sz w:val="24"/>
                <w:szCs w:val="24"/>
                <w:highlight w:val="none"/>
                <w:u w:val="none"/>
                <w:lang w:val="en-US" w:eastAsia="zh-CN"/>
              </w:rPr>
              <w:t>35</w:t>
            </w:r>
            <w:r>
              <w:rPr>
                <w:rFonts w:hint="eastAsia"/>
                <w:b w:val="0"/>
                <w:bCs w:val="0"/>
                <w:color w:val="000000"/>
                <w:sz w:val="24"/>
                <w:szCs w:val="24"/>
                <w:highlight w:val="none"/>
                <w:u w:val="none"/>
              </w:rPr>
              <w:t>m</w:t>
            </w:r>
            <w:r>
              <w:rPr>
                <w:rFonts w:hint="eastAsia"/>
                <w:b w:val="0"/>
                <w:bCs w:val="0"/>
                <w:color w:val="000000"/>
                <w:sz w:val="24"/>
                <w:szCs w:val="24"/>
                <w:highlight w:val="none"/>
                <w:u w:val="none"/>
                <w:vertAlign w:val="superscript"/>
              </w:rPr>
              <w:t>3</w:t>
            </w:r>
            <w:r>
              <w:rPr>
                <w:rFonts w:hint="eastAsia"/>
                <w:b w:val="0"/>
                <w:bCs w:val="0"/>
                <w:color w:val="000000"/>
                <w:sz w:val="24"/>
                <w:szCs w:val="24"/>
                <w:highlight w:val="none"/>
                <w:u w:val="none"/>
              </w:rPr>
              <w:t>/d</w:t>
            </w:r>
            <w:r>
              <w:rPr>
                <w:rFonts w:hint="eastAsia"/>
                <w:b w:val="0"/>
                <w:bCs w:val="0"/>
                <w:color w:val="000000"/>
                <w:sz w:val="24"/>
                <w:szCs w:val="24"/>
                <w:highlight w:val="none"/>
                <w:u w:val="none"/>
                <w:lang w:eastAsia="zh-CN"/>
              </w:rPr>
              <w:t>，供热</w:t>
            </w:r>
            <w:r>
              <w:rPr>
                <w:rFonts w:hint="eastAsia"/>
                <w:b w:val="0"/>
                <w:bCs w:val="0"/>
                <w:color w:val="000000"/>
                <w:sz w:val="24"/>
                <w:szCs w:val="24"/>
                <w:highlight w:val="none"/>
                <w:u w:val="none"/>
              </w:rPr>
              <w:t>后的蒸汽冷凝水</w:t>
            </w:r>
            <w:r>
              <w:rPr>
                <w:rFonts w:hint="eastAsia"/>
                <w:b w:val="0"/>
                <w:bCs w:val="0"/>
                <w:color w:val="000000"/>
                <w:sz w:val="24"/>
                <w:szCs w:val="24"/>
                <w:highlight w:val="none"/>
                <w:u w:val="none"/>
                <w:lang w:val="en-US" w:eastAsia="zh-CN"/>
              </w:rPr>
              <w:t>经收集罐收集</w:t>
            </w:r>
            <w:r>
              <w:rPr>
                <w:rFonts w:hint="eastAsia"/>
                <w:b w:val="0"/>
                <w:bCs w:val="0"/>
                <w:color w:val="000000"/>
                <w:sz w:val="24"/>
                <w:szCs w:val="24"/>
                <w:highlight w:val="none"/>
                <w:u w:val="none"/>
              </w:rPr>
              <w:t>后作为</w:t>
            </w:r>
            <w:r>
              <w:rPr>
                <w:rFonts w:hint="eastAsia"/>
                <w:b w:val="0"/>
                <w:bCs w:val="0"/>
                <w:color w:val="000000"/>
                <w:sz w:val="24"/>
                <w:szCs w:val="24"/>
                <w:highlight w:val="none"/>
                <w:u w:val="none"/>
                <w:lang w:val="en-US" w:eastAsia="zh-CN"/>
              </w:rPr>
              <w:t>锅炉用水循环利用</w:t>
            </w:r>
            <w:r>
              <w:rPr>
                <w:rFonts w:hint="eastAsia"/>
                <w:b w:val="0"/>
                <w:bCs w:val="0"/>
                <w:color w:val="000000"/>
                <w:sz w:val="24"/>
                <w:szCs w:val="24"/>
                <w:highlight w:val="none"/>
                <w:u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000000"/>
                <w:sz w:val="24"/>
                <w:szCs w:val="24"/>
                <w:highlight w:val="none"/>
                <w:u w:val="none"/>
                <w:lang w:val="en-US" w:eastAsia="zh-CN"/>
              </w:rPr>
            </w:pPr>
            <w:r>
              <w:rPr>
                <w:rFonts w:hint="eastAsia" w:ascii="宋体" w:hAnsi="宋体" w:eastAsia="宋体" w:cs="宋体"/>
                <w:b w:val="0"/>
                <w:bCs w:val="0"/>
                <w:color w:val="000000"/>
                <w:sz w:val="24"/>
                <w:szCs w:val="24"/>
                <w:highlight w:val="none"/>
                <w:u w:val="none"/>
                <w:lang w:eastAsia="zh-CN"/>
              </w:rPr>
              <w:t>⑦</w:t>
            </w:r>
            <w:r>
              <w:rPr>
                <w:rFonts w:hint="default" w:ascii="Times New Roman" w:hAnsi="Times New Roman" w:cs="Times New Roman"/>
                <w:b w:val="0"/>
                <w:bCs w:val="0"/>
                <w:color w:val="000000"/>
                <w:sz w:val="24"/>
                <w:szCs w:val="24"/>
                <w:highlight w:val="none"/>
                <w:u w:val="none"/>
              </w:rPr>
              <w:t>循环冷却水</w:t>
            </w:r>
            <w:r>
              <w:rPr>
                <w:rFonts w:hint="eastAsia" w:ascii="Times New Roman" w:hAnsi="Times New Roman" w:cs="Times New Roman"/>
                <w:b w:val="0"/>
                <w:bCs w:val="0"/>
                <w:color w:val="000000"/>
                <w:sz w:val="24"/>
                <w:szCs w:val="24"/>
                <w:highlight w:val="none"/>
                <w:u w:val="none"/>
                <w:lang w:val="en-US" w:eastAsia="zh-CN"/>
              </w:rPr>
              <w:t>系统排水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eastAsia="宋体"/>
                <w:b w:val="0"/>
                <w:bCs w:val="0"/>
                <w:color w:val="000000"/>
                <w:sz w:val="24"/>
                <w:szCs w:val="24"/>
                <w:highlight w:val="none"/>
                <w:u w:val="none"/>
                <w:lang w:eastAsia="zh-CN"/>
              </w:rPr>
            </w:pPr>
            <w:r>
              <w:rPr>
                <w:rFonts w:hint="eastAsia"/>
                <w:b w:val="0"/>
                <w:bCs w:val="0"/>
                <w:color w:val="000000"/>
                <w:sz w:val="24"/>
                <w:szCs w:val="24"/>
                <w:highlight w:val="none"/>
                <w:u w:val="none"/>
              </w:rPr>
              <w:t>本项目的蒸汽冷凝工段需要采用循环水进行冷却降温，</w:t>
            </w:r>
            <w:r>
              <w:rPr>
                <w:rFonts w:hint="eastAsia"/>
                <w:b w:val="0"/>
                <w:bCs w:val="0"/>
                <w:color w:val="000000"/>
                <w:sz w:val="24"/>
                <w:szCs w:val="24"/>
                <w:highlight w:val="none"/>
                <w:u w:val="none"/>
                <w:lang w:val="en-US" w:eastAsia="zh-CN"/>
              </w:rPr>
              <w:t>项目设置一座循环量500</w:t>
            </w:r>
            <w:r>
              <w:rPr>
                <w:rFonts w:hint="eastAsia"/>
                <w:b w:val="0"/>
                <w:bCs w:val="0"/>
                <w:color w:val="000000"/>
                <w:sz w:val="24"/>
                <w:szCs w:val="24"/>
                <w:highlight w:val="none"/>
                <w:u w:val="none"/>
              </w:rPr>
              <w:t>m</w:t>
            </w:r>
            <w:r>
              <w:rPr>
                <w:rFonts w:hint="eastAsia"/>
                <w:b w:val="0"/>
                <w:bCs w:val="0"/>
                <w:color w:val="000000"/>
                <w:sz w:val="24"/>
                <w:szCs w:val="24"/>
                <w:highlight w:val="none"/>
                <w:u w:val="none"/>
                <w:vertAlign w:val="superscript"/>
              </w:rPr>
              <w:t>3</w:t>
            </w:r>
            <w:r>
              <w:rPr>
                <w:rFonts w:hint="eastAsia"/>
                <w:b w:val="0"/>
                <w:bCs w:val="0"/>
                <w:color w:val="000000"/>
                <w:sz w:val="24"/>
                <w:szCs w:val="24"/>
                <w:highlight w:val="none"/>
                <w:u w:val="none"/>
              </w:rPr>
              <w:t>/</w:t>
            </w:r>
            <w:r>
              <w:rPr>
                <w:rFonts w:hint="eastAsia"/>
                <w:b w:val="0"/>
                <w:bCs w:val="0"/>
                <w:color w:val="000000"/>
                <w:sz w:val="24"/>
                <w:szCs w:val="24"/>
                <w:highlight w:val="none"/>
                <w:u w:val="none"/>
                <w:lang w:val="en-US" w:eastAsia="zh-CN"/>
              </w:rPr>
              <w:t>h冷却塔，</w:t>
            </w:r>
            <w:r>
              <w:rPr>
                <w:rFonts w:hint="eastAsia"/>
                <w:b w:val="0"/>
                <w:bCs w:val="0"/>
                <w:color w:val="000000"/>
                <w:sz w:val="24"/>
                <w:szCs w:val="24"/>
                <w:highlight w:val="none"/>
                <w:u w:val="none"/>
              </w:rPr>
              <w:t>循环冷却系统循环水量为</w:t>
            </w:r>
            <w:r>
              <w:rPr>
                <w:rFonts w:hint="eastAsia"/>
                <w:b w:val="0"/>
                <w:bCs w:val="0"/>
                <w:color w:val="000000"/>
                <w:sz w:val="24"/>
                <w:szCs w:val="24"/>
                <w:highlight w:val="none"/>
                <w:u w:val="none"/>
                <w:lang w:val="en-US" w:eastAsia="zh-CN"/>
              </w:rPr>
              <w:t>4000</w:t>
            </w:r>
            <w:r>
              <w:rPr>
                <w:rFonts w:hint="eastAsia"/>
                <w:b w:val="0"/>
                <w:bCs w:val="0"/>
                <w:color w:val="000000"/>
                <w:sz w:val="24"/>
                <w:szCs w:val="24"/>
                <w:highlight w:val="none"/>
                <w:u w:val="none"/>
              </w:rPr>
              <w:t>m</w:t>
            </w:r>
            <w:r>
              <w:rPr>
                <w:rFonts w:hint="eastAsia"/>
                <w:b w:val="0"/>
                <w:bCs w:val="0"/>
                <w:color w:val="000000"/>
                <w:sz w:val="24"/>
                <w:szCs w:val="24"/>
                <w:highlight w:val="none"/>
                <w:u w:val="none"/>
                <w:vertAlign w:val="superscript"/>
              </w:rPr>
              <w:t>3</w:t>
            </w:r>
            <w:r>
              <w:rPr>
                <w:rFonts w:hint="eastAsia"/>
                <w:b w:val="0"/>
                <w:bCs w:val="0"/>
                <w:color w:val="000000"/>
                <w:sz w:val="24"/>
                <w:szCs w:val="24"/>
                <w:highlight w:val="none"/>
                <w:u w:val="none"/>
              </w:rPr>
              <w:t>/d，排污系数为0.</w:t>
            </w:r>
            <w:r>
              <w:rPr>
                <w:rFonts w:hint="eastAsia"/>
                <w:b w:val="0"/>
                <w:bCs w:val="0"/>
                <w:color w:val="000000"/>
                <w:sz w:val="24"/>
                <w:szCs w:val="24"/>
                <w:highlight w:val="none"/>
                <w:u w:val="none"/>
                <w:lang w:val="en-US" w:eastAsia="zh-CN"/>
              </w:rPr>
              <w:t>2</w:t>
            </w:r>
            <w:r>
              <w:rPr>
                <w:rFonts w:hint="eastAsia"/>
                <w:b w:val="0"/>
                <w:bCs w:val="0"/>
                <w:color w:val="000000"/>
                <w:sz w:val="24"/>
                <w:szCs w:val="24"/>
                <w:highlight w:val="none"/>
                <w:u w:val="none"/>
              </w:rPr>
              <w:t>%，经核算循环冷却水系统</w:t>
            </w:r>
            <w:r>
              <w:rPr>
                <w:rFonts w:hint="eastAsia"/>
                <w:b w:val="0"/>
                <w:bCs/>
                <w:sz w:val="24"/>
                <w:szCs w:val="24"/>
                <w:highlight w:val="none"/>
                <w:u w:val="none"/>
              </w:rPr>
              <w:t>废水排放量为</w:t>
            </w:r>
            <w:r>
              <w:rPr>
                <w:rFonts w:hint="eastAsia"/>
                <w:b w:val="0"/>
                <w:bCs/>
                <w:sz w:val="24"/>
                <w:szCs w:val="24"/>
                <w:highlight w:val="none"/>
                <w:u w:val="none"/>
                <w:lang w:val="en-US" w:eastAsia="zh-CN"/>
              </w:rPr>
              <w:t>8</w:t>
            </w:r>
            <w:r>
              <w:rPr>
                <w:rFonts w:hint="eastAsia"/>
                <w:b w:val="0"/>
                <w:bCs/>
                <w:sz w:val="24"/>
                <w:szCs w:val="24"/>
                <w:highlight w:val="none"/>
                <w:u w:val="none"/>
              </w:rPr>
              <w:t>m</w:t>
            </w:r>
            <w:r>
              <w:rPr>
                <w:rFonts w:hint="eastAsia"/>
                <w:b w:val="0"/>
                <w:bCs/>
                <w:sz w:val="24"/>
                <w:szCs w:val="24"/>
                <w:highlight w:val="none"/>
                <w:u w:val="none"/>
                <w:vertAlign w:val="superscript"/>
              </w:rPr>
              <w:t>3</w:t>
            </w:r>
            <w:r>
              <w:rPr>
                <w:rFonts w:hint="eastAsia"/>
                <w:b w:val="0"/>
                <w:bCs/>
                <w:sz w:val="24"/>
                <w:szCs w:val="24"/>
                <w:highlight w:val="none"/>
                <w:u w:val="none"/>
              </w:rPr>
              <w:t>/d，</w:t>
            </w:r>
            <w:r>
              <w:rPr>
                <w:rFonts w:hint="eastAsia"/>
                <w:b w:val="0"/>
                <w:bCs w:val="0"/>
                <w:color w:val="auto"/>
                <w:sz w:val="24"/>
                <w:szCs w:val="24"/>
                <w:highlight w:val="none"/>
                <w:u w:val="none"/>
                <w:lang w:val="en-US" w:eastAsia="zh-CN"/>
              </w:rPr>
              <w:t>主要污染物产生浓度为COD50mg/L、SS50mg/L，</w:t>
            </w:r>
            <w:r>
              <w:rPr>
                <w:rFonts w:hint="eastAsia"/>
                <w:b w:val="0"/>
                <w:bCs w:val="0"/>
                <w:color w:val="000000"/>
                <w:sz w:val="24"/>
                <w:szCs w:val="24"/>
                <w:highlight w:val="none"/>
                <w:u w:val="none"/>
                <w:lang w:eastAsia="zh-CN"/>
              </w:rPr>
              <w:t>循环冷却水排水</w:t>
            </w:r>
            <w:r>
              <w:rPr>
                <w:rFonts w:hint="eastAsia"/>
                <w:b w:val="0"/>
                <w:bCs w:val="0"/>
                <w:color w:val="000000"/>
                <w:sz w:val="24"/>
                <w:szCs w:val="24"/>
                <w:highlight w:val="none"/>
                <w:u w:val="none"/>
                <w:lang w:val="en-US" w:eastAsia="zh-CN"/>
              </w:rPr>
              <w:t>与厂区污水处理站处理后的生产废水一起进入北关镇污水处理厂处理</w:t>
            </w:r>
            <w:r>
              <w:rPr>
                <w:rFonts w:hint="eastAsia"/>
                <w:color w:val="000000"/>
                <w:sz w:val="24"/>
                <w:szCs w:val="24"/>
                <w:highlight w:val="none"/>
                <w:lang w:eastAsia="zh-CN"/>
              </w:rPr>
              <w:t>。</w:t>
            </w:r>
          </w:p>
          <w:p>
            <w:pPr>
              <w:adjustRightInd w:val="0"/>
              <w:snapToGrid w:val="0"/>
              <w:spacing w:line="360" w:lineRule="auto"/>
              <w:ind w:firstLine="480" w:firstLineChars="200"/>
              <w:rPr>
                <w:rFonts w:hint="eastAsia"/>
                <w:b w:val="0"/>
                <w:bCs w:val="0"/>
                <w:color w:val="auto"/>
                <w:sz w:val="24"/>
                <w:szCs w:val="24"/>
                <w:highlight w:val="none"/>
                <w:u w:val="none"/>
                <w:lang w:val="en-US" w:eastAsia="zh-CN"/>
              </w:rPr>
            </w:pPr>
            <w:r>
              <w:rPr>
                <w:rFonts w:hint="eastAsia" w:ascii="宋体" w:hAnsi="宋体" w:eastAsia="宋体" w:cs="宋体"/>
                <w:b w:val="0"/>
                <w:bCs w:val="0"/>
                <w:color w:val="000000"/>
                <w:sz w:val="24"/>
                <w:szCs w:val="24"/>
                <w:highlight w:val="none"/>
                <w:u w:val="none"/>
                <w:lang w:eastAsia="zh-CN"/>
              </w:rPr>
              <w:t>⑧</w:t>
            </w:r>
            <w:r>
              <w:rPr>
                <w:rFonts w:hint="eastAsia"/>
                <w:b w:val="0"/>
                <w:bCs w:val="0"/>
                <w:color w:val="auto"/>
                <w:sz w:val="24"/>
                <w:szCs w:val="24"/>
                <w:highlight w:val="none"/>
                <w:u w:val="none"/>
                <w:lang w:val="en-US" w:eastAsia="zh-CN"/>
              </w:rPr>
              <w:t>锅炉</w:t>
            </w:r>
            <w:r>
              <w:rPr>
                <w:rFonts w:hint="eastAsia"/>
                <w:bCs/>
                <w:color w:val="auto"/>
                <w:sz w:val="24"/>
                <w:highlight w:val="none"/>
                <w:lang w:eastAsia="zh-CN"/>
              </w:rPr>
              <w:t>软水制备废水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eastAsia="宋体"/>
                <w:b w:val="0"/>
                <w:bCs w:val="0"/>
                <w:color w:val="000000"/>
                <w:sz w:val="24"/>
                <w:szCs w:val="24"/>
                <w:highlight w:val="none"/>
                <w:u w:val="none"/>
                <w:lang w:eastAsia="zh-CN"/>
              </w:rPr>
            </w:pPr>
            <w:r>
              <w:rPr>
                <w:rFonts w:hint="eastAsia"/>
                <w:b w:val="0"/>
                <w:bCs w:val="0"/>
                <w:color w:val="auto"/>
                <w:sz w:val="24"/>
                <w:szCs w:val="24"/>
                <w:highlight w:val="none"/>
                <w:u w:val="none"/>
                <w:lang w:val="en-US" w:eastAsia="zh-CN"/>
              </w:rPr>
              <w:t>项目锅炉软化水制备过程会产生软化废水，</w:t>
            </w:r>
            <w:r>
              <w:rPr>
                <w:rFonts w:hint="eastAsia"/>
                <w:bCs/>
                <w:color w:val="auto"/>
                <w:sz w:val="24"/>
                <w:highlight w:val="none"/>
                <w:lang w:eastAsia="zh-CN"/>
              </w:rPr>
              <w:t>项目软水制备用水量为</w:t>
            </w:r>
            <w:r>
              <w:rPr>
                <w:rFonts w:hint="eastAsia"/>
                <w:bCs/>
                <w:color w:val="auto"/>
                <w:sz w:val="24"/>
                <w:highlight w:val="none"/>
                <w:lang w:val="en-US" w:eastAsia="zh-CN"/>
              </w:rPr>
              <w:t>2613.3</w:t>
            </w:r>
            <w:r>
              <w:rPr>
                <w:rFonts w:hint="eastAsia"/>
                <w:bCs/>
                <w:color w:val="auto"/>
                <w:sz w:val="24"/>
                <w:highlight w:val="none"/>
                <w:lang w:eastAsia="zh-CN"/>
              </w:rPr>
              <w:t>m</w:t>
            </w:r>
            <w:r>
              <w:rPr>
                <w:rFonts w:hint="eastAsia"/>
                <w:bCs/>
                <w:color w:val="auto"/>
                <w:sz w:val="24"/>
                <w:highlight w:val="none"/>
                <w:vertAlign w:val="superscript"/>
                <w:lang w:eastAsia="zh-CN"/>
              </w:rPr>
              <w:t>3</w:t>
            </w:r>
            <w:r>
              <w:rPr>
                <w:rFonts w:hint="eastAsia"/>
                <w:bCs/>
                <w:color w:val="auto"/>
                <w:sz w:val="24"/>
                <w:highlight w:val="none"/>
                <w:lang w:eastAsia="zh-CN"/>
              </w:rPr>
              <w:t>/a</w:t>
            </w:r>
            <w:r>
              <w:rPr>
                <w:rFonts w:hint="eastAsia"/>
                <w:b w:val="0"/>
                <w:bCs w:val="0"/>
                <w:color w:val="000000"/>
                <w:sz w:val="24"/>
                <w:highlight w:val="none"/>
                <w:u w:val="none"/>
                <w:lang w:val="en-US" w:eastAsia="zh-CN"/>
              </w:rPr>
              <w:t>、</w:t>
            </w:r>
            <w:r>
              <w:rPr>
                <w:rFonts w:hint="eastAsia"/>
                <w:b w:val="0"/>
                <w:bCs w:val="0"/>
                <w:color w:val="000000"/>
                <w:sz w:val="24"/>
                <w:szCs w:val="24"/>
                <w:highlight w:val="none"/>
                <w:u w:val="none"/>
                <w:lang w:val="en-US" w:eastAsia="zh-CN"/>
              </w:rPr>
              <w:t>9.33</w:t>
            </w:r>
            <w:r>
              <w:rPr>
                <w:rFonts w:hint="eastAsia"/>
                <w:b w:val="0"/>
                <w:bCs w:val="0"/>
                <w:color w:val="000000"/>
                <w:sz w:val="24"/>
                <w:szCs w:val="24"/>
                <w:highlight w:val="none"/>
                <w:u w:val="none"/>
              </w:rPr>
              <w:t>m</w:t>
            </w:r>
            <w:r>
              <w:rPr>
                <w:rFonts w:hint="eastAsia"/>
                <w:b w:val="0"/>
                <w:bCs w:val="0"/>
                <w:color w:val="000000"/>
                <w:sz w:val="24"/>
                <w:szCs w:val="24"/>
                <w:highlight w:val="none"/>
                <w:u w:val="none"/>
                <w:vertAlign w:val="superscript"/>
              </w:rPr>
              <w:t>3</w:t>
            </w:r>
            <w:r>
              <w:rPr>
                <w:rFonts w:hint="eastAsia"/>
                <w:b w:val="0"/>
                <w:bCs w:val="0"/>
                <w:color w:val="000000"/>
                <w:sz w:val="24"/>
                <w:szCs w:val="24"/>
                <w:highlight w:val="none"/>
                <w:u w:val="none"/>
              </w:rPr>
              <w:t>/d</w:t>
            </w:r>
            <w:r>
              <w:rPr>
                <w:rFonts w:hint="eastAsia"/>
                <w:bCs/>
                <w:color w:val="auto"/>
                <w:sz w:val="24"/>
                <w:highlight w:val="none"/>
                <w:lang w:eastAsia="zh-CN"/>
              </w:rPr>
              <w:t>。项目采用离子交换树脂法制备软水，离子交换树脂再生废水产生量约</w:t>
            </w:r>
            <w:r>
              <w:rPr>
                <w:rFonts w:hint="eastAsia"/>
                <w:bCs/>
                <w:color w:val="auto"/>
                <w:sz w:val="24"/>
                <w:highlight w:val="none"/>
                <w:lang w:val="en-US" w:eastAsia="zh-CN"/>
              </w:rPr>
              <w:t>25</w:t>
            </w:r>
            <w:r>
              <w:rPr>
                <w:rFonts w:hint="eastAsia"/>
                <w:bCs/>
                <w:color w:val="auto"/>
                <w:sz w:val="24"/>
                <w:highlight w:val="none"/>
                <w:lang w:eastAsia="zh-CN"/>
              </w:rPr>
              <w:t>%，则软水制备废水产生量为</w:t>
            </w:r>
            <w:r>
              <w:rPr>
                <w:rFonts w:hint="eastAsia"/>
                <w:bCs/>
                <w:color w:val="auto"/>
                <w:sz w:val="24"/>
                <w:highlight w:val="none"/>
                <w:lang w:val="en-US" w:eastAsia="zh-CN"/>
              </w:rPr>
              <w:t>653.3</w:t>
            </w:r>
            <w:r>
              <w:rPr>
                <w:rFonts w:hint="eastAsia"/>
                <w:bCs/>
                <w:color w:val="auto"/>
                <w:sz w:val="24"/>
                <w:highlight w:val="none"/>
                <w:lang w:eastAsia="zh-CN"/>
              </w:rPr>
              <w:t>m</w:t>
            </w:r>
            <w:r>
              <w:rPr>
                <w:rFonts w:hint="eastAsia"/>
                <w:bCs/>
                <w:color w:val="auto"/>
                <w:sz w:val="24"/>
                <w:highlight w:val="none"/>
                <w:vertAlign w:val="superscript"/>
                <w:lang w:eastAsia="zh-CN"/>
              </w:rPr>
              <w:t>3</w:t>
            </w:r>
            <w:r>
              <w:rPr>
                <w:rFonts w:hint="eastAsia"/>
                <w:bCs/>
                <w:color w:val="auto"/>
                <w:sz w:val="24"/>
                <w:highlight w:val="none"/>
                <w:lang w:eastAsia="zh-CN"/>
              </w:rPr>
              <w:t>/a</w:t>
            </w:r>
            <w:r>
              <w:rPr>
                <w:rFonts w:hint="eastAsia"/>
                <w:b w:val="0"/>
                <w:bCs w:val="0"/>
                <w:color w:val="000000"/>
                <w:sz w:val="24"/>
                <w:highlight w:val="none"/>
                <w:u w:val="none"/>
                <w:lang w:val="en-US" w:eastAsia="zh-CN"/>
              </w:rPr>
              <w:t>、</w:t>
            </w:r>
            <w:r>
              <w:rPr>
                <w:rFonts w:hint="eastAsia"/>
                <w:b w:val="0"/>
                <w:bCs w:val="0"/>
                <w:color w:val="000000"/>
                <w:sz w:val="24"/>
                <w:szCs w:val="24"/>
                <w:highlight w:val="none"/>
                <w:u w:val="none"/>
                <w:lang w:val="en-US" w:eastAsia="zh-CN"/>
              </w:rPr>
              <w:t>2.33</w:t>
            </w:r>
            <w:r>
              <w:rPr>
                <w:rFonts w:hint="eastAsia"/>
                <w:b w:val="0"/>
                <w:bCs w:val="0"/>
                <w:color w:val="000000"/>
                <w:sz w:val="24"/>
                <w:szCs w:val="24"/>
                <w:highlight w:val="none"/>
                <w:u w:val="none"/>
              </w:rPr>
              <w:t>m</w:t>
            </w:r>
            <w:r>
              <w:rPr>
                <w:rFonts w:hint="eastAsia"/>
                <w:b w:val="0"/>
                <w:bCs w:val="0"/>
                <w:color w:val="000000"/>
                <w:sz w:val="24"/>
                <w:szCs w:val="24"/>
                <w:highlight w:val="none"/>
                <w:u w:val="none"/>
                <w:vertAlign w:val="superscript"/>
              </w:rPr>
              <w:t>3</w:t>
            </w:r>
            <w:r>
              <w:rPr>
                <w:rFonts w:hint="eastAsia"/>
                <w:b w:val="0"/>
                <w:bCs w:val="0"/>
                <w:color w:val="000000"/>
                <w:sz w:val="24"/>
                <w:szCs w:val="24"/>
                <w:highlight w:val="none"/>
                <w:u w:val="none"/>
              </w:rPr>
              <w:t>/d</w:t>
            </w:r>
            <w:r>
              <w:rPr>
                <w:rFonts w:hint="eastAsia"/>
                <w:bCs/>
                <w:color w:val="auto"/>
                <w:sz w:val="24"/>
                <w:highlight w:val="none"/>
                <w:lang w:eastAsia="zh-CN"/>
              </w:rPr>
              <w:t>，</w:t>
            </w:r>
            <w:r>
              <w:rPr>
                <w:rFonts w:hint="eastAsia"/>
                <w:bCs/>
                <w:color w:val="auto"/>
                <w:sz w:val="24"/>
                <w:highlight w:val="none"/>
                <w:lang w:val="en-US" w:eastAsia="zh-CN"/>
              </w:rPr>
              <w:t>软水制备废水为清下水，</w:t>
            </w:r>
            <w:r>
              <w:rPr>
                <w:rFonts w:hint="eastAsia"/>
                <w:b w:val="0"/>
                <w:bCs w:val="0"/>
                <w:color w:val="auto"/>
                <w:sz w:val="24"/>
                <w:szCs w:val="24"/>
                <w:highlight w:val="none"/>
                <w:u w:val="none"/>
                <w:lang w:val="en-US" w:eastAsia="zh-CN"/>
              </w:rPr>
              <w:t>主要污染物产生浓度为COD50mg/L、SS50mg/L，</w:t>
            </w:r>
            <w:r>
              <w:rPr>
                <w:rFonts w:hint="eastAsia"/>
                <w:b w:val="0"/>
                <w:bCs w:val="0"/>
                <w:color w:val="000000"/>
                <w:sz w:val="24"/>
                <w:szCs w:val="24"/>
                <w:highlight w:val="none"/>
                <w:u w:val="none"/>
                <w:lang w:val="en-US" w:eastAsia="zh-CN"/>
              </w:rPr>
              <w:t>与厂区污水处理站处理后的生产废水一起进入北关镇污水处理厂处理</w:t>
            </w:r>
            <w:r>
              <w:rPr>
                <w:rFonts w:hint="eastAsia"/>
                <w:color w:val="000000"/>
                <w:sz w:val="24"/>
                <w:szCs w:val="24"/>
                <w:highlight w:val="none"/>
                <w:lang w:eastAsia="zh-CN"/>
              </w:rPr>
              <w:t>。</w:t>
            </w:r>
          </w:p>
          <w:p>
            <w:pPr>
              <w:pStyle w:val="2"/>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eastAsia="宋体" w:cs="Times New Roman"/>
                <w:b w:val="0"/>
                <w:bCs w:val="0"/>
                <w:color w:val="auto"/>
                <w:kern w:val="2"/>
                <w:sz w:val="24"/>
                <w:szCs w:val="24"/>
                <w:highlight w:val="none"/>
                <w:u w:val="none"/>
                <w:lang w:val="en-US" w:eastAsia="zh-CN" w:bidi="ar-SA"/>
              </w:rPr>
            </w:pPr>
            <w:r>
              <w:rPr>
                <w:rFonts w:hint="eastAsia" w:ascii="Times New Roman" w:hAnsi="Times New Roman" w:eastAsia="宋体" w:cs="Times New Roman"/>
                <w:b w:val="0"/>
                <w:bCs w:val="0"/>
                <w:color w:val="auto"/>
                <w:kern w:val="2"/>
                <w:sz w:val="24"/>
                <w:szCs w:val="24"/>
                <w:highlight w:val="none"/>
                <w:u w:val="none"/>
                <w:lang w:val="en-US" w:eastAsia="zh-CN" w:bidi="ar-SA"/>
              </w:rPr>
              <w:t>综上，项目生产废水总产生量为39</w:t>
            </w:r>
            <w:r>
              <w:rPr>
                <w:rFonts w:hint="eastAsia" w:ascii="Times New Roman" w:hAnsi="宋体" w:eastAsia="宋体" w:cs="Times New Roman"/>
                <w:b w:val="0"/>
                <w:bCs w:val="0"/>
                <w:color w:val="auto"/>
                <w:sz w:val="24"/>
                <w:szCs w:val="24"/>
                <w:highlight w:val="none"/>
                <w:lang w:val="en-GB" w:eastAsia="zh-CN"/>
              </w:rPr>
              <w:t>m</w:t>
            </w:r>
            <w:r>
              <w:rPr>
                <w:rFonts w:hint="eastAsia" w:ascii="Times New Roman" w:hAnsi="宋体" w:eastAsia="宋体" w:cs="Times New Roman"/>
                <w:b w:val="0"/>
                <w:bCs w:val="0"/>
                <w:color w:val="auto"/>
                <w:sz w:val="24"/>
                <w:szCs w:val="24"/>
                <w:highlight w:val="none"/>
                <w:vertAlign w:val="superscript"/>
                <w:lang w:val="en-GB" w:eastAsia="zh-CN"/>
              </w:rPr>
              <w:t>3</w:t>
            </w:r>
            <w:r>
              <w:rPr>
                <w:rFonts w:hint="eastAsia" w:ascii="Times New Roman" w:hAnsi="宋体" w:eastAsia="宋体" w:cs="Times New Roman"/>
                <w:b w:val="0"/>
                <w:bCs w:val="0"/>
                <w:color w:val="auto"/>
                <w:sz w:val="24"/>
                <w:szCs w:val="24"/>
                <w:highlight w:val="none"/>
                <w:lang w:val="en-GB" w:eastAsia="zh-CN"/>
              </w:rPr>
              <w:t>/d</w:t>
            </w:r>
            <w:r>
              <w:rPr>
                <w:rFonts w:hint="eastAsia" w:ascii="Times New Roman" w:hAnsi="宋体" w:eastAsia="宋体" w:cs="Times New Roman"/>
                <w:b w:val="0"/>
                <w:bCs w:val="0"/>
                <w:color w:val="auto"/>
                <w:sz w:val="24"/>
                <w:szCs w:val="24"/>
                <w:highlight w:val="none"/>
                <w:lang w:val="en-US" w:eastAsia="zh-CN"/>
              </w:rPr>
              <w:t>，10920m</w:t>
            </w:r>
            <w:r>
              <w:rPr>
                <w:rFonts w:hint="eastAsia" w:ascii="Times New Roman" w:hAnsi="宋体" w:eastAsia="宋体" w:cs="Times New Roman"/>
                <w:b w:val="0"/>
                <w:bCs w:val="0"/>
                <w:color w:val="auto"/>
                <w:sz w:val="24"/>
                <w:szCs w:val="24"/>
                <w:highlight w:val="none"/>
                <w:vertAlign w:val="superscript"/>
                <w:lang w:val="en-US" w:eastAsia="zh-CN"/>
              </w:rPr>
              <w:t>3</w:t>
            </w:r>
            <w:r>
              <w:rPr>
                <w:rFonts w:hint="eastAsia" w:ascii="Times New Roman" w:hAnsi="宋体" w:eastAsia="宋体" w:cs="Times New Roman"/>
                <w:b w:val="0"/>
                <w:bCs w:val="0"/>
                <w:color w:val="auto"/>
                <w:sz w:val="24"/>
                <w:szCs w:val="24"/>
                <w:highlight w:val="none"/>
                <w:lang w:val="en-US" w:eastAsia="zh-CN"/>
              </w:rPr>
              <w:t>/a，项目废水源强数据参考《龙岩市德盛饲料有限公司德盛饲料级动物油脂生产项目竣工环境保护验收监测报告表》中监测数据，该项目主要为饲料用动物油脂生产，原料为猪、鸡下脚料，生产工艺为粉碎预热、熬炼、油渣分离、压榨粉碎、过滤等，主要生产工艺与本项目基本一致。根据其验收监测数据，废水各污染物浓度为COD750~776mg/L、BOD</w:t>
            </w:r>
            <w:r>
              <w:rPr>
                <w:rFonts w:hint="eastAsia" w:ascii="Times New Roman" w:hAnsi="宋体" w:eastAsia="宋体" w:cs="Times New Roman"/>
                <w:b w:val="0"/>
                <w:bCs w:val="0"/>
                <w:color w:val="auto"/>
                <w:sz w:val="24"/>
                <w:szCs w:val="24"/>
                <w:highlight w:val="none"/>
                <w:vertAlign w:val="subscript"/>
                <w:lang w:val="en-US" w:eastAsia="zh-CN"/>
              </w:rPr>
              <w:t>5</w:t>
            </w:r>
            <w:r>
              <w:rPr>
                <w:rFonts w:hint="eastAsia" w:ascii="Times New Roman" w:hAnsi="宋体" w:eastAsia="宋体" w:cs="Times New Roman"/>
                <w:b w:val="0"/>
                <w:bCs w:val="0"/>
                <w:color w:val="auto"/>
                <w:sz w:val="24"/>
                <w:szCs w:val="24"/>
                <w:highlight w:val="none"/>
                <w:lang w:val="en-US" w:eastAsia="zh-CN"/>
              </w:rPr>
              <w:t>245~258mg/L、SS381~391mg/L、氨氮71.6~77.5mg/L、动植物油205~217mg/L，本次评价保守取废水各污染物浓度为COD800mg/L、BOD</w:t>
            </w:r>
            <w:r>
              <w:rPr>
                <w:rFonts w:hint="eastAsia" w:ascii="Times New Roman" w:hAnsi="宋体" w:eastAsia="宋体" w:cs="Times New Roman"/>
                <w:b w:val="0"/>
                <w:bCs w:val="0"/>
                <w:color w:val="auto"/>
                <w:sz w:val="24"/>
                <w:szCs w:val="24"/>
                <w:highlight w:val="none"/>
                <w:vertAlign w:val="subscript"/>
                <w:lang w:val="en-US" w:eastAsia="zh-CN"/>
              </w:rPr>
              <w:t>5</w:t>
            </w:r>
            <w:r>
              <w:rPr>
                <w:rFonts w:hint="eastAsia" w:ascii="Times New Roman" w:hAnsi="宋体" w:eastAsia="宋体" w:cs="Times New Roman"/>
                <w:b w:val="0"/>
                <w:bCs w:val="0"/>
                <w:color w:val="auto"/>
                <w:sz w:val="24"/>
                <w:szCs w:val="24"/>
                <w:highlight w:val="none"/>
                <w:lang w:val="en-US" w:eastAsia="zh-CN"/>
              </w:rPr>
              <w:t>260mg/L、SS400mg/L、氨氮80mg/L、动植物油220mg/L。</w:t>
            </w:r>
          </w:p>
          <w:p>
            <w:pPr>
              <w:adjustRightInd w:val="0"/>
              <w:snapToGrid w:val="0"/>
              <w:spacing w:line="360" w:lineRule="auto"/>
              <w:ind w:firstLine="480" w:firstLineChars="200"/>
              <w:rPr>
                <w:rFonts w:hint="default"/>
                <w:b w:val="0"/>
                <w:bCs w:val="0"/>
                <w:color w:val="auto"/>
                <w:sz w:val="24"/>
                <w:szCs w:val="24"/>
                <w:u w:val="none"/>
                <w:lang w:val="en-US" w:eastAsia="zh-CN"/>
              </w:rPr>
            </w:pPr>
            <w:r>
              <w:rPr>
                <w:rFonts w:hint="eastAsia"/>
                <w:b w:val="0"/>
                <w:bCs w:val="0"/>
                <w:color w:val="auto"/>
                <w:sz w:val="24"/>
                <w:szCs w:val="24"/>
                <w:u w:val="none"/>
                <w:lang w:val="en-US" w:eastAsia="zh-CN"/>
              </w:rPr>
              <w:t>（2）生活污水</w:t>
            </w:r>
          </w:p>
          <w:p>
            <w:pPr>
              <w:adjustRightInd w:val="0"/>
              <w:snapToGrid w:val="0"/>
              <w:spacing w:line="360" w:lineRule="auto"/>
              <w:ind w:firstLine="480" w:firstLineChars="200"/>
              <w:rPr>
                <w:rFonts w:hint="eastAsia"/>
                <w:color w:val="auto"/>
                <w:sz w:val="24"/>
                <w:szCs w:val="20"/>
              </w:rPr>
            </w:pPr>
            <w:r>
              <w:rPr>
                <w:rFonts w:hint="eastAsia"/>
                <w:b w:val="0"/>
                <w:bCs w:val="0"/>
                <w:color w:val="auto"/>
                <w:sz w:val="24"/>
                <w:szCs w:val="24"/>
                <w:u w:val="none"/>
                <w:lang w:val="en-US" w:eastAsia="zh-CN"/>
              </w:rPr>
              <w:t>本项目废水主要为职工生活污水</w:t>
            </w:r>
            <w:r>
              <w:rPr>
                <w:rFonts w:hint="eastAsia"/>
                <w:color w:val="auto"/>
                <w:sz w:val="24"/>
                <w:szCs w:val="20"/>
                <w:highlight w:val="none"/>
                <w:lang w:val="en-US" w:eastAsia="zh-CN"/>
              </w:rPr>
              <w:t>，生活</w:t>
            </w:r>
            <w:r>
              <w:rPr>
                <w:rFonts w:hint="eastAsia" w:ascii="Times New Roman" w:hAnsi="宋体" w:eastAsia="宋体" w:cs="Times New Roman"/>
                <w:color w:val="auto"/>
                <w:sz w:val="24"/>
                <w:szCs w:val="24"/>
                <w:lang w:val="en-US" w:eastAsia="zh-CN"/>
              </w:rPr>
              <w:t>用水量为1.5</w:t>
            </w:r>
            <w:r>
              <w:rPr>
                <w:rFonts w:hint="eastAsia" w:ascii="Times New Roman" w:hAnsi="宋体" w:eastAsia="宋体" w:cs="Times New Roman"/>
                <w:color w:val="auto"/>
                <w:sz w:val="24"/>
                <w:szCs w:val="24"/>
                <w:lang w:val="en-GB" w:eastAsia="zh-CN"/>
              </w:rPr>
              <w:t>m</w:t>
            </w:r>
            <w:r>
              <w:rPr>
                <w:rFonts w:hint="eastAsia" w:ascii="Times New Roman" w:hAnsi="宋体" w:eastAsia="宋体" w:cs="Times New Roman"/>
                <w:color w:val="auto"/>
                <w:sz w:val="24"/>
                <w:szCs w:val="24"/>
                <w:vertAlign w:val="superscript"/>
                <w:lang w:val="en-GB" w:eastAsia="zh-CN"/>
              </w:rPr>
              <w:t>3</w:t>
            </w:r>
            <w:r>
              <w:rPr>
                <w:rFonts w:hint="eastAsia" w:ascii="Times New Roman" w:hAnsi="宋体" w:eastAsia="宋体" w:cs="Times New Roman"/>
                <w:color w:val="auto"/>
                <w:sz w:val="24"/>
                <w:szCs w:val="24"/>
                <w:lang w:val="en-GB" w:eastAsia="zh-CN"/>
              </w:rPr>
              <w:t>/d</w:t>
            </w:r>
            <w:r>
              <w:rPr>
                <w:rFonts w:hint="eastAsia" w:ascii="Times New Roman" w:hAnsi="宋体" w:eastAsia="宋体" w:cs="Times New Roman"/>
                <w:color w:val="auto"/>
                <w:sz w:val="24"/>
                <w:szCs w:val="24"/>
                <w:lang w:val="en-US" w:eastAsia="zh-CN"/>
              </w:rPr>
              <w:t>，420m</w:t>
            </w:r>
            <w:r>
              <w:rPr>
                <w:rFonts w:hint="eastAsia" w:ascii="Times New Roman" w:hAnsi="宋体" w:eastAsia="宋体" w:cs="Times New Roman"/>
                <w:color w:val="auto"/>
                <w:sz w:val="24"/>
                <w:szCs w:val="24"/>
                <w:vertAlign w:val="superscript"/>
                <w:lang w:val="en-US" w:eastAsia="zh-CN"/>
              </w:rPr>
              <w:t>3</w:t>
            </w:r>
            <w:r>
              <w:rPr>
                <w:rFonts w:hint="eastAsia" w:ascii="Times New Roman" w:hAnsi="宋体" w:eastAsia="宋体" w:cs="Times New Roman"/>
                <w:color w:val="auto"/>
                <w:sz w:val="24"/>
                <w:szCs w:val="24"/>
                <w:lang w:val="en-US" w:eastAsia="zh-CN"/>
              </w:rPr>
              <w:t>/a，排放系数按0.8计，产生量为1.2</w:t>
            </w:r>
            <w:r>
              <w:rPr>
                <w:rFonts w:hint="eastAsia" w:ascii="Times New Roman" w:hAnsi="宋体" w:eastAsia="宋体" w:cs="Times New Roman"/>
                <w:color w:val="auto"/>
                <w:sz w:val="24"/>
                <w:szCs w:val="24"/>
                <w:lang w:val="en-GB" w:eastAsia="zh-CN"/>
              </w:rPr>
              <w:t>m</w:t>
            </w:r>
            <w:r>
              <w:rPr>
                <w:rFonts w:hint="eastAsia" w:ascii="Times New Roman" w:hAnsi="宋体" w:eastAsia="宋体" w:cs="Times New Roman"/>
                <w:color w:val="auto"/>
                <w:sz w:val="24"/>
                <w:szCs w:val="24"/>
                <w:vertAlign w:val="superscript"/>
                <w:lang w:val="en-GB" w:eastAsia="zh-CN"/>
              </w:rPr>
              <w:t>3</w:t>
            </w:r>
            <w:r>
              <w:rPr>
                <w:rFonts w:hint="eastAsia" w:ascii="Times New Roman" w:hAnsi="宋体" w:eastAsia="宋体" w:cs="Times New Roman"/>
                <w:color w:val="auto"/>
                <w:sz w:val="24"/>
                <w:szCs w:val="24"/>
                <w:lang w:val="en-GB" w:eastAsia="zh-CN"/>
              </w:rPr>
              <w:t>/d</w:t>
            </w:r>
            <w:r>
              <w:rPr>
                <w:rFonts w:hint="eastAsia" w:ascii="Times New Roman" w:hAnsi="宋体" w:eastAsia="宋体" w:cs="Times New Roman"/>
                <w:color w:val="auto"/>
                <w:sz w:val="24"/>
                <w:szCs w:val="24"/>
                <w:lang w:val="en-US" w:eastAsia="zh-CN"/>
              </w:rPr>
              <w:t>，336m</w:t>
            </w:r>
            <w:r>
              <w:rPr>
                <w:rFonts w:hint="eastAsia" w:ascii="Times New Roman" w:hAnsi="宋体" w:eastAsia="宋体" w:cs="Times New Roman"/>
                <w:color w:val="auto"/>
                <w:sz w:val="24"/>
                <w:szCs w:val="24"/>
                <w:vertAlign w:val="superscript"/>
                <w:lang w:val="en-US" w:eastAsia="zh-CN"/>
              </w:rPr>
              <w:t>3</w:t>
            </w:r>
            <w:r>
              <w:rPr>
                <w:rFonts w:hint="eastAsia" w:ascii="Times New Roman" w:hAnsi="宋体" w:eastAsia="宋体" w:cs="Times New Roman"/>
                <w:color w:val="auto"/>
                <w:sz w:val="24"/>
                <w:szCs w:val="24"/>
                <w:lang w:val="en-US" w:eastAsia="zh-CN"/>
              </w:rPr>
              <w:t>/a，</w:t>
            </w:r>
            <w:r>
              <w:rPr>
                <w:rFonts w:hint="eastAsia"/>
                <w:bCs/>
                <w:color w:val="auto"/>
                <w:sz w:val="24"/>
                <w:lang w:eastAsia="zh-CN"/>
              </w:rPr>
              <w:t>生活污水</w:t>
            </w:r>
            <w:r>
              <w:rPr>
                <w:rFonts w:hint="eastAsia"/>
                <w:bCs/>
                <w:color w:val="auto"/>
                <w:sz w:val="24"/>
                <w:szCs w:val="24"/>
              </w:rPr>
              <w:t>主要污染物含量</w:t>
            </w:r>
            <w:r>
              <w:rPr>
                <w:rFonts w:hint="eastAsia"/>
                <w:bCs/>
                <w:color w:val="auto"/>
                <w:sz w:val="24"/>
                <w:szCs w:val="24"/>
                <w:lang w:eastAsia="zh-CN"/>
              </w:rPr>
              <w:t>约</w:t>
            </w:r>
            <w:r>
              <w:rPr>
                <w:rFonts w:hint="eastAsia"/>
                <w:bCs/>
                <w:color w:val="auto"/>
                <w:sz w:val="24"/>
                <w:szCs w:val="24"/>
              </w:rPr>
              <w:t>为</w:t>
            </w:r>
            <w:r>
              <w:rPr>
                <w:rFonts w:hint="eastAsia"/>
                <w:bCs/>
                <w:color w:val="auto"/>
                <w:sz w:val="24"/>
                <w:szCs w:val="24"/>
                <w:highlight w:val="none"/>
                <w:lang w:val="en-US" w:eastAsia="zh-CN"/>
              </w:rPr>
              <w:t>COD300</w:t>
            </w:r>
            <w:r>
              <w:rPr>
                <w:rFonts w:hint="default" w:ascii="Times New Roman" w:hAnsi="Times New Roman" w:eastAsia="宋体" w:cs="Times New Roman"/>
                <w:color w:val="auto"/>
                <w:sz w:val="24"/>
                <w:szCs w:val="24"/>
                <w:highlight w:val="none"/>
              </w:rPr>
              <w:t>mg/L</w:t>
            </w:r>
            <w:r>
              <w:rPr>
                <w:rFonts w:hint="eastAsia"/>
                <w:bCs/>
                <w:color w:val="auto"/>
                <w:sz w:val="24"/>
                <w:szCs w:val="24"/>
                <w:highlight w:val="none"/>
                <w:lang w:val="en-US" w:eastAsia="zh-CN"/>
              </w:rPr>
              <w:t>、BOD</w:t>
            </w:r>
            <w:r>
              <w:rPr>
                <w:rFonts w:hint="eastAsia"/>
                <w:bCs/>
                <w:color w:val="auto"/>
                <w:sz w:val="24"/>
                <w:szCs w:val="24"/>
                <w:highlight w:val="none"/>
                <w:vertAlign w:val="subscript"/>
                <w:lang w:val="en-US" w:eastAsia="zh-CN"/>
              </w:rPr>
              <w:t>5</w:t>
            </w:r>
            <w:r>
              <w:rPr>
                <w:rFonts w:hint="eastAsia"/>
                <w:bCs/>
                <w:color w:val="auto"/>
                <w:sz w:val="24"/>
                <w:szCs w:val="24"/>
                <w:highlight w:val="none"/>
                <w:lang w:val="en-US" w:eastAsia="zh-CN"/>
              </w:rPr>
              <w:t>200</w:t>
            </w:r>
            <w:r>
              <w:rPr>
                <w:rFonts w:hint="default" w:ascii="Times New Roman" w:hAnsi="Times New Roman" w:eastAsia="宋体" w:cs="Times New Roman"/>
                <w:color w:val="auto"/>
                <w:sz w:val="24"/>
                <w:szCs w:val="24"/>
                <w:highlight w:val="none"/>
              </w:rPr>
              <w:t>mg/L</w:t>
            </w:r>
            <w:r>
              <w:rPr>
                <w:rFonts w:hint="eastAsia"/>
                <w:bCs/>
                <w:color w:val="auto"/>
                <w:sz w:val="24"/>
                <w:szCs w:val="24"/>
                <w:highlight w:val="none"/>
                <w:lang w:val="en-US" w:eastAsia="zh-CN"/>
              </w:rPr>
              <w:t>、SS200</w:t>
            </w:r>
            <w:r>
              <w:rPr>
                <w:rFonts w:hint="default" w:ascii="Times New Roman" w:hAnsi="Times New Roman" w:eastAsia="宋体" w:cs="Times New Roman"/>
                <w:color w:val="auto"/>
                <w:sz w:val="24"/>
                <w:szCs w:val="24"/>
                <w:highlight w:val="none"/>
              </w:rPr>
              <w:t>mg/L</w:t>
            </w:r>
            <w:r>
              <w:rPr>
                <w:rFonts w:hint="eastAsia"/>
                <w:bCs/>
                <w:color w:val="auto"/>
                <w:sz w:val="24"/>
                <w:szCs w:val="24"/>
                <w:highlight w:val="none"/>
                <w:lang w:val="en-US" w:eastAsia="zh-CN"/>
              </w:rPr>
              <w:t>、氨氮20</w:t>
            </w:r>
            <w:r>
              <w:rPr>
                <w:rFonts w:hint="default" w:ascii="Times New Roman" w:hAnsi="Times New Roman" w:eastAsia="宋体" w:cs="Times New Roman"/>
                <w:color w:val="auto"/>
                <w:sz w:val="24"/>
                <w:szCs w:val="24"/>
                <w:highlight w:val="none"/>
              </w:rPr>
              <w:t>mg/L</w:t>
            </w:r>
            <w:r>
              <w:rPr>
                <w:rFonts w:hint="eastAsia" w:ascii="Times New Roman" w:hAnsi="Times New Roman" w:eastAsia="宋体" w:cs="Times New Roman"/>
                <w:color w:val="auto"/>
                <w:sz w:val="24"/>
                <w:szCs w:val="24"/>
                <w:highlight w:val="none"/>
                <w:lang w:eastAsia="zh-CN"/>
              </w:rPr>
              <w:t>，</w:t>
            </w:r>
            <w:r>
              <w:rPr>
                <w:rFonts w:hint="eastAsia" w:ascii="Times New Roman" w:hAnsi="宋体" w:eastAsia="宋体" w:cs="Times New Roman"/>
                <w:color w:val="auto"/>
                <w:sz w:val="24"/>
                <w:szCs w:val="24"/>
                <w:lang w:val="en-US" w:eastAsia="zh-CN"/>
              </w:rPr>
              <w:t>生活污水经厂区化粪池暂存后，</w:t>
            </w:r>
            <w:r>
              <w:rPr>
                <w:rFonts w:hint="eastAsia"/>
                <w:b w:val="0"/>
                <w:bCs w:val="0"/>
                <w:color w:val="000000"/>
                <w:sz w:val="24"/>
                <w:szCs w:val="24"/>
                <w:highlight w:val="none"/>
                <w:u w:val="none"/>
                <w:lang w:val="en-US" w:eastAsia="zh-CN"/>
              </w:rPr>
              <w:t>与厂区污水处理站处理后的生产废水一起进入北关镇污水处理厂处理</w:t>
            </w:r>
            <w:r>
              <w:rPr>
                <w:rFonts w:hint="eastAsia"/>
                <w:color w:val="000000"/>
                <w:sz w:val="24"/>
                <w:szCs w:val="24"/>
                <w:highlight w:val="none"/>
                <w:lang w:eastAsia="zh-CN"/>
              </w:rPr>
              <w:t>。</w:t>
            </w:r>
          </w:p>
          <w:p>
            <w:pPr>
              <w:pStyle w:val="2"/>
              <w:keepNext w:val="0"/>
              <w:keepLines w:val="0"/>
              <w:pageBreakBefore w:val="0"/>
              <w:widowControl w:val="0"/>
              <w:kinsoku/>
              <w:wordWrap/>
              <w:overflowPunct/>
              <w:topLinePunct w:val="0"/>
              <w:bidi w:val="0"/>
              <w:snapToGrid/>
              <w:spacing w:line="360" w:lineRule="auto"/>
              <w:ind w:firstLine="482" w:firstLineChars="200"/>
              <w:textAlignment w:val="auto"/>
              <w:rPr>
                <w:rFonts w:hint="eastAsia" w:ascii="Times New Roman" w:hAnsi="Times New Roman" w:eastAsia="宋体" w:cs="Times New Roman"/>
                <w:b/>
                <w:bCs/>
                <w:color w:val="auto"/>
                <w:kern w:val="2"/>
                <w:sz w:val="24"/>
                <w:szCs w:val="24"/>
                <w:highlight w:val="none"/>
                <w:u w:val="none"/>
                <w:lang w:val="en-US" w:eastAsia="zh-CN" w:bidi="ar-SA"/>
              </w:rPr>
            </w:pPr>
            <w:r>
              <w:rPr>
                <w:rFonts w:hint="eastAsia" w:ascii="Times New Roman" w:hAnsi="Times New Roman" w:eastAsia="宋体" w:cs="Times New Roman"/>
                <w:b/>
                <w:bCs/>
                <w:color w:val="auto"/>
                <w:kern w:val="2"/>
                <w:sz w:val="24"/>
                <w:szCs w:val="24"/>
                <w:highlight w:val="none"/>
                <w:u w:val="none"/>
                <w:lang w:val="en-US" w:eastAsia="zh-CN" w:bidi="ar-SA"/>
              </w:rPr>
              <w:t>2.2废水治理设施可行性</w:t>
            </w:r>
          </w:p>
          <w:p>
            <w:pPr>
              <w:pStyle w:val="2"/>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imes New Roman" w:hAnsi="Times New Roman" w:eastAsia="宋体" w:cs="Times New Roman"/>
                <w:b w:val="0"/>
                <w:bCs w:val="0"/>
                <w:color w:val="auto"/>
                <w:kern w:val="2"/>
                <w:sz w:val="24"/>
                <w:szCs w:val="24"/>
                <w:highlight w:val="none"/>
                <w:u w:val="none"/>
                <w:lang w:val="en-US" w:eastAsia="zh-CN" w:bidi="ar-SA"/>
              </w:rPr>
            </w:pPr>
            <w:r>
              <w:rPr>
                <w:sz w:val="24"/>
              </w:rPr>
              <mc:AlternateContent>
                <mc:Choice Requires="wpg">
                  <w:drawing>
                    <wp:anchor distT="0" distB="0" distL="114300" distR="114300" simplePos="0" relativeHeight="251666432" behindDoc="0" locked="0" layoutInCell="1" allowOverlap="1">
                      <wp:simplePos x="0" y="0"/>
                      <wp:positionH relativeFrom="column">
                        <wp:posOffset>461645</wp:posOffset>
                      </wp:positionH>
                      <wp:positionV relativeFrom="paragraph">
                        <wp:posOffset>1080135</wp:posOffset>
                      </wp:positionV>
                      <wp:extent cx="3913505" cy="5119370"/>
                      <wp:effectExtent l="0" t="0" r="10160" b="11430"/>
                      <wp:wrapNone/>
                      <wp:docPr id="58" name="组合 58"/>
                      <wp:cNvGraphicFramePr/>
                      <a:graphic xmlns:a="http://schemas.openxmlformats.org/drawingml/2006/main">
                        <a:graphicData uri="http://schemas.microsoft.com/office/word/2010/wordprocessingGroup">
                          <wpg:wgp>
                            <wpg:cNvGrpSpPr/>
                            <wpg:grpSpPr>
                              <a:xfrm>
                                <a:off x="0" y="0"/>
                                <a:ext cx="3913505" cy="5119370"/>
                                <a:chOff x="2934" y="575011"/>
                                <a:chExt cx="6163" cy="8062"/>
                              </a:xfrm>
                            </wpg:grpSpPr>
                            <wps:wsp>
                              <wps:cNvPr id="23" name="流程图: 可选过程 23"/>
                              <wps:cNvSpPr/>
                              <wps:spPr>
                                <a:xfrm>
                                  <a:off x="5229" y="579202"/>
                                  <a:ext cx="1522" cy="443"/>
                                </a:xfrm>
                                <a:prstGeom prst="flowChartAlternateProcess">
                                  <a:avLst/>
                                </a:prstGeom>
                                <a:solidFill>
                                  <a:srgbClr val="FFFFFF"/>
                                </a:solidFill>
                                <a:ln w="15875" cap="flat" cmpd="sng">
                                  <a:solidFill>
                                    <a:srgbClr val="000000"/>
                                  </a:solidFill>
                                  <a:prstDash val="solid"/>
                                  <a:miter/>
                                  <a:headEnd type="none" w="med" len="med"/>
                                  <a:tailEnd type="none" w="med" len="med"/>
                                </a:ln>
                              </wps:spPr>
                              <wps:txbx>
                                <w:txbxContent>
                                  <w:p>
                                    <w:pPr>
                                      <w:jc w:val="center"/>
                                      <w:rPr>
                                        <w:szCs w:val="21"/>
                                      </w:rPr>
                                    </w:pPr>
                                    <w:bookmarkStart w:id="2" w:name="OLE_LINK156"/>
                                    <w:r>
                                      <w:rPr>
                                        <w:rFonts w:hint="eastAsia"/>
                                        <w:szCs w:val="21"/>
                                      </w:rPr>
                                      <w:t>缺氧池</w:t>
                                    </w:r>
                                    <w:bookmarkEnd w:id="2"/>
                                  </w:p>
                                </w:txbxContent>
                              </wps:txbx>
                              <wps:bodyPr upright="1"/>
                            </wps:wsp>
                            <wps:wsp>
                              <wps:cNvPr id="24" name="直接连接符 24"/>
                              <wps:cNvSpPr/>
                              <wps:spPr>
                                <a:xfrm flipH="1">
                                  <a:off x="5976" y="579691"/>
                                  <a:ext cx="7" cy="371"/>
                                </a:xfrm>
                                <a:prstGeom prst="line">
                                  <a:avLst/>
                                </a:prstGeom>
                                <a:ln w="12700" cap="flat" cmpd="sng">
                                  <a:solidFill>
                                    <a:srgbClr val="000000"/>
                                  </a:solidFill>
                                  <a:prstDash val="solid"/>
                                  <a:round/>
                                  <a:headEnd type="none" w="med" len="med"/>
                                  <a:tailEnd type="triangle" w="med" len="med"/>
                                </a:ln>
                              </wps:spPr>
                              <wps:bodyPr upright="1"/>
                            </wps:wsp>
                            <wps:wsp>
                              <wps:cNvPr id="25" name="流程图: 可选过程 25"/>
                              <wps:cNvSpPr/>
                              <wps:spPr>
                                <a:xfrm>
                                  <a:off x="5218" y="580066"/>
                                  <a:ext cx="1545" cy="443"/>
                                </a:xfrm>
                                <a:prstGeom prst="flowChartAlternateProcess">
                                  <a:avLst/>
                                </a:prstGeom>
                                <a:solidFill>
                                  <a:srgbClr val="FFFFFF"/>
                                </a:solidFill>
                                <a:ln w="15875" cap="flat" cmpd="sng">
                                  <a:solidFill>
                                    <a:srgbClr val="000000"/>
                                  </a:solidFill>
                                  <a:prstDash val="solid"/>
                                  <a:miter/>
                                  <a:headEnd type="none" w="med" len="med"/>
                                  <a:tailEnd type="none" w="med" len="med"/>
                                </a:ln>
                              </wps:spPr>
                              <wps:txbx>
                                <w:txbxContent>
                                  <w:p>
                                    <w:pPr>
                                      <w:rPr>
                                        <w:szCs w:val="21"/>
                                      </w:rPr>
                                    </w:pPr>
                                    <w:r>
                                      <w:rPr>
                                        <w:rFonts w:hint="eastAsia"/>
                                        <w:sz w:val="18"/>
                                        <w:szCs w:val="18"/>
                                      </w:rPr>
                                      <w:t xml:space="preserve"> </w:t>
                                    </w:r>
                                    <w:bookmarkStart w:id="3" w:name="OLE_LINK157"/>
                                    <w:r>
                                      <w:rPr>
                                        <w:rFonts w:hint="eastAsia"/>
                                        <w:szCs w:val="21"/>
                                      </w:rPr>
                                      <w:t>接触氧化池</w:t>
                                    </w:r>
                                    <w:bookmarkEnd w:id="3"/>
                                  </w:p>
                                </w:txbxContent>
                              </wps:txbx>
                              <wps:bodyPr upright="1"/>
                            </wps:wsp>
                            <wps:wsp>
                              <wps:cNvPr id="26" name="直接连接符 26"/>
                              <wps:cNvSpPr/>
                              <wps:spPr>
                                <a:xfrm flipH="1">
                                  <a:off x="5976" y="580537"/>
                                  <a:ext cx="7" cy="371"/>
                                </a:xfrm>
                                <a:prstGeom prst="line">
                                  <a:avLst/>
                                </a:prstGeom>
                                <a:ln w="12700" cap="flat" cmpd="sng">
                                  <a:solidFill>
                                    <a:srgbClr val="000000"/>
                                  </a:solidFill>
                                  <a:prstDash val="solid"/>
                                  <a:round/>
                                  <a:headEnd type="none" w="med" len="med"/>
                                  <a:tailEnd type="triangle" w="med" len="med"/>
                                </a:ln>
                              </wps:spPr>
                              <wps:bodyPr upright="1"/>
                            </wps:wsp>
                            <wps:wsp>
                              <wps:cNvPr id="27" name="流程图: 可选过程 27"/>
                              <wps:cNvSpPr/>
                              <wps:spPr>
                                <a:xfrm>
                                  <a:off x="5229" y="580922"/>
                                  <a:ext cx="1522" cy="443"/>
                                </a:xfrm>
                                <a:prstGeom prst="flowChartAlternateProcess">
                                  <a:avLst/>
                                </a:prstGeom>
                                <a:solidFill>
                                  <a:srgbClr val="FFFFFF"/>
                                </a:solidFill>
                                <a:ln w="15875" cap="flat" cmpd="sng">
                                  <a:solidFill>
                                    <a:srgbClr val="000000"/>
                                  </a:solidFill>
                                  <a:prstDash val="solid"/>
                                  <a:miter/>
                                  <a:headEnd type="none" w="med" len="med"/>
                                  <a:tailEnd type="none" w="med" len="med"/>
                                </a:ln>
                              </wps:spPr>
                              <wps:txbx>
                                <w:txbxContent>
                                  <w:p>
                                    <w:pPr>
                                      <w:jc w:val="center"/>
                                      <w:rPr>
                                        <w:rFonts w:hint="default" w:eastAsia="宋体"/>
                                        <w:szCs w:val="21"/>
                                        <w:lang w:val="en-US" w:eastAsia="zh-CN"/>
                                      </w:rPr>
                                    </w:pPr>
                                    <w:r>
                                      <w:rPr>
                                        <w:rFonts w:hint="eastAsia"/>
                                        <w:szCs w:val="21"/>
                                        <w:lang w:val="en-US" w:eastAsia="zh-CN"/>
                                      </w:rPr>
                                      <w:t>沉淀池</w:t>
                                    </w:r>
                                  </w:p>
                                </w:txbxContent>
                              </wps:txbx>
                              <wps:bodyPr upright="1"/>
                            </wps:wsp>
                            <wps:wsp>
                              <wps:cNvPr id="28" name="直接连接符 28"/>
                              <wps:cNvSpPr/>
                              <wps:spPr>
                                <a:xfrm flipH="1">
                                  <a:off x="5976" y="581400"/>
                                  <a:ext cx="7" cy="371"/>
                                </a:xfrm>
                                <a:prstGeom prst="line">
                                  <a:avLst/>
                                </a:prstGeom>
                                <a:ln w="12700" cap="flat" cmpd="sng">
                                  <a:solidFill>
                                    <a:srgbClr val="000000"/>
                                  </a:solidFill>
                                  <a:prstDash val="solid"/>
                                  <a:round/>
                                  <a:headEnd type="none" w="med" len="med"/>
                                  <a:tailEnd type="triangle" w="med" len="med"/>
                                </a:ln>
                              </wps:spPr>
                              <wps:bodyPr upright="1"/>
                            </wps:wsp>
                            <wps:wsp>
                              <wps:cNvPr id="29" name="文本框 29"/>
                              <wps:cNvSpPr txBox="1"/>
                              <wps:spPr>
                                <a:xfrm>
                                  <a:off x="5356" y="582571"/>
                                  <a:ext cx="1282" cy="422"/>
                                </a:xfrm>
                                <a:prstGeom prst="rect">
                                  <a:avLst/>
                                </a:prstGeom>
                                <a:noFill/>
                                <a:ln>
                                  <a:noFill/>
                                </a:ln>
                              </wps:spPr>
                              <wps:txbx>
                                <w:txbxContent>
                                  <w:p>
                                    <w:pPr>
                                      <w:jc w:val="center"/>
                                      <w:rPr>
                                        <w:szCs w:val="21"/>
                                      </w:rPr>
                                    </w:pPr>
                                    <w:r>
                                      <w:rPr>
                                        <w:rFonts w:hint="eastAsia"/>
                                        <w:szCs w:val="21"/>
                                      </w:rPr>
                                      <w:t>达标排放</w:t>
                                    </w:r>
                                  </w:p>
                                </w:txbxContent>
                              </wps:txbx>
                              <wps:bodyPr lIns="91439" tIns="45720" rIns="91439" bIns="45720" upright="1"/>
                            </wps:wsp>
                            <wps:wsp>
                              <wps:cNvPr id="30" name="流程图: 可选过程 30"/>
                              <wps:cNvSpPr/>
                              <wps:spPr>
                                <a:xfrm>
                                  <a:off x="7501" y="581012"/>
                                  <a:ext cx="1521" cy="443"/>
                                </a:xfrm>
                                <a:prstGeom prst="flowChartAlternateProcess">
                                  <a:avLst/>
                                </a:prstGeom>
                                <a:solidFill>
                                  <a:srgbClr val="FFFFFF"/>
                                </a:solidFill>
                                <a:ln w="15875" cap="flat" cmpd="sng">
                                  <a:solidFill>
                                    <a:srgbClr val="000000"/>
                                  </a:solidFill>
                                  <a:prstDash val="solid"/>
                                  <a:miter/>
                                  <a:headEnd type="none" w="med" len="med"/>
                                  <a:tailEnd type="none" w="med" len="med"/>
                                </a:ln>
                              </wps:spPr>
                              <wps:txbx>
                                <w:txbxContent>
                                  <w:p>
                                    <w:pPr>
                                      <w:jc w:val="center"/>
                                      <w:rPr>
                                        <w:szCs w:val="21"/>
                                      </w:rPr>
                                    </w:pPr>
                                    <w:r>
                                      <w:rPr>
                                        <w:rFonts w:hint="eastAsia"/>
                                        <w:szCs w:val="21"/>
                                      </w:rPr>
                                      <w:t>污泥池</w:t>
                                    </w:r>
                                  </w:p>
                                </w:txbxContent>
                              </wps:txbx>
                              <wps:bodyPr upright="1"/>
                            </wps:wsp>
                            <wps:wsp>
                              <wps:cNvPr id="31" name="流程图: 可选过程 31"/>
                              <wps:cNvSpPr/>
                              <wps:spPr>
                                <a:xfrm>
                                  <a:off x="2934" y="580133"/>
                                  <a:ext cx="1295" cy="481"/>
                                </a:xfrm>
                                <a:prstGeom prst="flowChartAlternateProcess">
                                  <a:avLst/>
                                </a:prstGeom>
                                <a:noFill/>
                                <a:ln w="15875">
                                  <a:noFill/>
                                </a:ln>
                              </wps:spPr>
                              <wps:txbx>
                                <w:txbxContent>
                                  <w:p>
                                    <w:pPr>
                                      <w:ind w:firstLine="420" w:firstLineChars="200"/>
                                      <w:jc w:val="both"/>
                                      <w:rPr>
                                        <w:sz w:val="21"/>
                                        <w:szCs w:val="21"/>
                                      </w:rPr>
                                    </w:pPr>
                                    <w:bookmarkStart w:id="4" w:name="OLE_LINK117"/>
                                    <w:r>
                                      <w:rPr>
                                        <w:rFonts w:hint="eastAsia"/>
                                        <w:sz w:val="21"/>
                                        <w:szCs w:val="21"/>
                                      </w:rPr>
                                      <w:t>回转风机</w:t>
                                    </w:r>
                                    <w:bookmarkEnd w:id="4"/>
                                  </w:p>
                                </w:txbxContent>
                              </wps:txbx>
                              <wps:bodyPr lIns="0" tIns="0" rIns="0" bIns="0" upright="1"/>
                            </wps:wsp>
                            <wps:wsp>
                              <wps:cNvPr id="32" name="流程图: 可选过程 32"/>
                              <wps:cNvSpPr/>
                              <wps:spPr>
                                <a:xfrm>
                                  <a:off x="5278" y="576618"/>
                                  <a:ext cx="1522" cy="443"/>
                                </a:xfrm>
                                <a:prstGeom prst="flowChartAlternateProcess">
                                  <a:avLst/>
                                </a:prstGeom>
                                <a:solidFill>
                                  <a:srgbClr val="FFFFFF"/>
                                </a:solidFill>
                                <a:ln w="15875" cap="flat" cmpd="sng">
                                  <a:solidFill>
                                    <a:srgbClr val="000000"/>
                                  </a:solidFill>
                                  <a:prstDash val="solid"/>
                                  <a:miter/>
                                  <a:headEnd type="none" w="med" len="med"/>
                                  <a:tailEnd type="none" w="med" len="med"/>
                                </a:ln>
                              </wps:spPr>
                              <wps:txbx>
                                <w:txbxContent>
                                  <w:p>
                                    <w:pPr>
                                      <w:jc w:val="center"/>
                                      <w:rPr>
                                        <w:szCs w:val="21"/>
                                      </w:rPr>
                                    </w:pPr>
                                    <w:r>
                                      <w:rPr>
                                        <w:rFonts w:hint="eastAsia"/>
                                        <w:szCs w:val="21"/>
                                      </w:rPr>
                                      <w:t>调节池</w:t>
                                    </w:r>
                                  </w:p>
                                </w:txbxContent>
                              </wps:txbx>
                              <wps:bodyPr upright="1"/>
                            </wps:wsp>
                            <wps:wsp>
                              <wps:cNvPr id="33" name="直接连接符 33"/>
                              <wps:cNvSpPr/>
                              <wps:spPr>
                                <a:xfrm>
                                  <a:off x="6762" y="581215"/>
                                  <a:ext cx="772" cy="15"/>
                                </a:xfrm>
                                <a:prstGeom prst="line">
                                  <a:avLst/>
                                </a:prstGeom>
                                <a:ln w="19050" cap="flat" cmpd="sng">
                                  <a:solidFill>
                                    <a:srgbClr val="000000"/>
                                  </a:solidFill>
                                  <a:prstDash val="dashDot"/>
                                  <a:round/>
                                  <a:headEnd type="none" w="med" len="med"/>
                                  <a:tailEnd type="stealth" w="med" len="lg"/>
                                </a:ln>
                              </wps:spPr>
                              <wps:bodyPr upright="1"/>
                            </wps:wsp>
                            <wps:wsp>
                              <wps:cNvPr id="34" name="直接连接符 34"/>
                              <wps:cNvSpPr/>
                              <wps:spPr>
                                <a:xfrm>
                                  <a:off x="7188" y="579523"/>
                                  <a:ext cx="19" cy="1656"/>
                                </a:xfrm>
                                <a:prstGeom prst="line">
                                  <a:avLst/>
                                </a:prstGeom>
                                <a:ln w="19050" cap="flat" cmpd="sng">
                                  <a:solidFill>
                                    <a:srgbClr val="000000"/>
                                  </a:solidFill>
                                  <a:prstDash val="dashDot"/>
                                  <a:round/>
                                  <a:headEnd type="none" w="med" len="med"/>
                                  <a:tailEnd type="none" w="med" len="lg"/>
                                </a:ln>
                              </wps:spPr>
                              <wps:bodyPr upright="1"/>
                            </wps:wsp>
                            <wps:wsp>
                              <wps:cNvPr id="35" name="文本框 35"/>
                              <wps:cNvSpPr txBox="1"/>
                              <wps:spPr>
                                <a:xfrm>
                                  <a:off x="7176" y="575705"/>
                                  <a:ext cx="1283" cy="429"/>
                                </a:xfrm>
                                <a:prstGeom prst="rect">
                                  <a:avLst/>
                                </a:prstGeom>
                                <a:gradFill rotWithShape="0">
                                  <a:gsLst>
                                    <a:gs pos="0">
                                      <a:srgbClr val="FFFFFF"/>
                                    </a:gs>
                                    <a:gs pos="100000">
                                      <a:srgbClr val="FFFFFF"/>
                                    </a:gs>
                                  </a:gsLst>
                                  <a:lin ang="0"/>
                                  <a:tileRect/>
                                </a:gradFill>
                                <a:ln w="15875" cap="flat" cmpd="sng">
                                  <a:solidFill>
                                    <a:srgbClr val="FFFFFF"/>
                                  </a:solidFill>
                                  <a:prstDash val="solid"/>
                                  <a:miter/>
                                  <a:headEnd type="none" w="med" len="med"/>
                                  <a:tailEnd type="triangle" w="med" len="med"/>
                                </a:ln>
                              </wps:spPr>
                              <wps:txbx>
                                <w:txbxContent>
                                  <w:p>
                                    <w:pPr>
                                      <w:jc w:val="center"/>
                                      <w:rPr>
                                        <w:szCs w:val="21"/>
                                      </w:rPr>
                                    </w:pPr>
                                    <w:bookmarkStart w:id="5" w:name="OLE_LINK113"/>
                                    <w:bookmarkStart w:id="6" w:name="OLE_LINK116"/>
                                    <w:bookmarkStart w:id="7" w:name="OLE_LINK108"/>
                                    <w:bookmarkStart w:id="8" w:name="OLE_LINK109"/>
                                    <w:bookmarkStart w:id="9" w:name="OLE_LINK115"/>
                                    <w:bookmarkStart w:id="10" w:name="OLE_LINK114"/>
                                    <w:bookmarkStart w:id="11" w:name="OLE_LINK110"/>
                                    <w:bookmarkStart w:id="12" w:name="OLE_LINK111"/>
                                    <w:r>
                                      <w:rPr>
                                        <w:rFonts w:hint="eastAsia"/>
                                        <w:szCs w:val="21"/>
                                      </w:rPr>
                                      <w:t>浮渣外运</w:t>
                                    </w:r>
                                    <w:bookmarkEnd w:id="5"/>
                                    <w:bookmarkEnd w:id="6"/>
                                    <w:bookmarkEnd w:id="7"/>
                                    <w:bookmarkEnd w:id="8"/>
                                    <w:bookmarkEnd w:id="9"/>
                                    <w:bookmarkEnd w:id="10"/>
                                    <w:bookmarkEnd w:id="11"/>
                                    <w:bookmarkEnd w:id="12"/>
                                  </w:p>
                                </w:txbxContent>
                              </wps:txbx>
                              <wps:bodyPr upright="1"/>
                            </wps:wsp>
                            <wps:wsp>
                              <wps:cNvPr id="36" name="直接连接符 36"/>
                              <wps:cNvSpPr/>
                              <wps:spPr>
                                <a:xfrm flipH="1">
                                  <a:off x="6009" y="578823"/>
                                  <a:ext cx="7" cy="371"/>
                                </a:xfrm>
                                <a:prstGeom prst="line">
                                  <a:avLst/>
                                </a:prstGeom>
                                <a:ln w="12700" cap="flat" cmpd="sng">
                                  <a:solidFill>
                                    <a:srgbClr val="000000"/>
                                  </a:solidFill>
                                  <a:prstDash val="solid"/>
                                  <a:round/>
                                  <a:headEnd type="none" w="med" len="med"/>
                                  <a:tailEnd type="triangle" w="med" len="med"/>
                                </a:ln>
                              </wps:spPr>
                              <wps:bodyPr upright="1"/>
                            </wps:wsp>
                            <wps:wsp>
                              <wps:cNvPr id="37" name="直接连接符 37"/>
                              <wps:cNvSpPr/>
                              <wps:spPr>
                                <a:xfrm>
                                  <a:off x="6841" y="575948"/>
                                  <a:ext cx="431" cy="1"/>
                                </a:xfrm>
                                <a:prstGeom prst="line">
                                  <a:avLst/>
                                </a:prstGeom>
                                <a:ln w="12700" cap="flat" cmpd="sng">
                                  <a:solidFill>
                                    <a:srgbClr val="000000"/>
                                  </a:solidFill>
                                  <a:prstDash val="dashDot"/>
                                  <a:round/>
                                  <a:headEnd type="none" w="med" len="med"/>
                                  <a:tailEnd type="stealth" w="med" len="lg"/>
                                </a:ln>
                              </wps:spPr>
                              <wps:bodyPr upright="1"/>
                            </wps:wsp>
                            <wps:wsp>
                              <wps:cNvPr id="38" name="直接连接符 38"/>
                              <wps:cNvSpPr/>
                              <wps:spPr>
                                <a:xfrm flipV="1">
                                  <a:off x="4310" y="580333"/>
                                  <a:ext cx="876" cy="4"/>
                                </a:xfrm>
                                <a:prstGeom prst="line">
                                  <a:avLst/>
                                </a:prstGeom>
                                <a:ln w="19050" cap="sq" cmpd="sng">
                                  <a:solidFill>
                                    <a:srgbClr val="000000"/>
                                  </a:solidFill>
                                  <a:prstDash val="sysDot"/>
                                  <a:round/>
                                  <a:headEnd type="none" w="med" len="med"/>
                                  <a:tailEnd type="triangle" w="med" len="med"/>
                                </a:ln>
                              </wps:spPr>
                              <wps:bodyPr upright="1"/>
                            </wps:wsp>
                            <wps:wsp>
                              <wps:cNvPr id="39" name="文本框 39"/>
                              <wps:cNvSpPr txBox="1"/>
                              <wps:spPr>
                                <a:xfrm>
                                  <a:off x="7240" y="579808"/>
                                  <a:ext cx="595" cy="1103"/>
                                </a:xfrm>
                                <a:prstGeom prst="rect">
                                  <a:avLst/>
                                </a:prstGeom>
                                <a:gradFill rotWithShape="0">
                                  <a:gsLst>
                                    <a:gs pos="0">
                                      <a:srgbClr val="FFFFFF"/>
                                    </a:gs>
                                    <a:gs pos="100000">
                                      <a:srgbClr val="FFFFFF"/>
                                    </a:gs>
                                  </a:gsLst>
                                  <a:lin ang="0"/>
                                  <a:tileRect/>
                                </a:gradFill>
                                <a:ln w="15875" cap="flat" cmpd="sng">
                                  <a:solidFill>
                                    <a:srgbClr val="FFFFFF"/>
                                  </a:solidFill>
                                  <a:prstDash val="solid"/>
                                  <a:miter/>
                                  <a:headEnd type="none" w="med" len="med"/>
                                  <a:tailEnd type="triangle" w="med" len="med"/>
                                </a:ln>
                              </wps:spPr>
                              <wps:txbx>
                                <w:txbxContent>
                                  <w:p>
                                    <w:pPr>
                                      <w:rPr>
                                        <w:szCs w:val="21"/>
                                      </w:rPr>
                                    </w:pPr>
                                    <w:r>
                                      <w:rPr>
                                        <w:rFonts w:hint="eastAsia"/>
                                        <w:szCs w:val="21"/>
                                      </w:rPr>
                                      <w:t>污泥回流</w:t>
                                    </w:r>
                                  </w:p>
                                </w:txbxContent>
                              </wps:txbx>
                              <wps:bodyPr vert="eaVert" upright="1"/>
                            </wps:wsp>
                            <wps:wsp>
                              <wps:cNvPr id="40" name="流程图: 可选过程 40"/>
                              <wps:cNvSpPr/>
                              <wps:spPr>
                                <a:xfrm>
                                  <a:off x="4510" y="575011"/>
                                  <a:ext cx="3179" cy="443"/>
                                </a:xfrm>
                                <a:prstGeom prst="flowChartAlternateProcess">
                                  <a:avLst/>
                                </a:prstGeom>
                                <a:noFill/>
                                <a:ln w="15875">
                                  <a:noFill/>
                                </a:ln>
                              </wps:spPr>
                              <wps:txbx>
                                <w:txbxContent>
                                  <w:p>
                                    <w:pPr>
                                      <w:jc w:val="center"/>
                                      <w:rPr>
                                        <w:szCs w:val="21"/>
                                      </w:rPr>
                                    </w:pPr>
                                    <w:r>
                                      <w:rPr>
                                        <w:rFonts w:hint="eastAsia"/>
                                        <w:szCs w:val="21"/>
                                      </w:rPr>
                                      <w:t>生产废水</w:t>
                                    </w:r>
                                  </w:p>
                                </w:txbxContent>
                              </wps:txbx>
                              <wps:bodyPr upright="1"/>
                            </wps:wsp>
                            <wps:wsp>
                              <wps:cNvPr id="41" name="直接连接符 41"/>
                              <wps:cNvSpPr/>
                              <wps:spPr>
                                <a:xfrm flipH="1">
                                  <a:off x="6032" y="576210"/>
                                  <a:ext cx="7" cy="371"/>
                                </a:xfrm>
                                <a:prstGeom prst="line">
                                  <a:avLst/>
                                </a:prstGeom>
                                <a:ln w="12700" cap="flat" cmpd="sng">
                                  <a:solidFill>
                                    <a:srgbClr val="000000"/>
                                  </a:solidFill>
                                  <a:prstDash val="solid"/>
                                  <a:round/>
                                  <a:headEnd type="none" w="med" len="med"/>
                                  <a:tailEnd type="triangle" w="med" len="med"/>
                                </a:ln>
                              </wps:spPr>
                              <wps:bodyPr upright="1"/>
                            </wps:wsp>
                            <wps:wsp>
                              <wps:cNvPr id="42" name="直接连接符 42"/>
                              <wps:cNvSpPr/>
                              <wps:spPr>
                                <a:xfrm flipH="1">
                                  <a:off x="6791" y="579488"/>
                                  <a:ext cx="413" cy="1"/>
                                </a:xfrm>
                                <a:prstGeom prst="line">
                                  <a:avLst/>
                                </a:prstGeom>
                                <a:ln w="15875" cap="flat" cmpd="sng">
                                  <a:solidFill>
                                    <a:srgbClr val="000000"/>
                                  </a:solidFill>
                                  <a:prstDash val="dashDot"/>
                                  <a:round/>
                                  <a:headEnd type="none" w="med" len="med"/>
                                  <a:tailEnd type="arrow" w="med" len="med"/>
                                </a:ln>
                              </wps:spPr>
                              <wps:bodyPr upright="1"/>
                            </wps:wsp>
                            <wps:wsp>
                              <wps:cNvPr id="43" name="流程图: 可选过程 43"/>
                              <wps:cNvSpPr/>
                              <wps:spPr>
                                <a:xfrm>
                                  <a:off x="5292" y="575738"/>
                                  <a:ext cx="1522" cy="443"/>
                                </a:xfrm>
                                <a:prstGeom prst="flowChartAlternateProcess">
                                  <a:avLst/>
                                </a:prstGeom>
                                <a:solidFill>
                                  <a:srgbClr val="FFFFFF"/>
                                </a:solidFill>
                                <a:ln w="15875" cap="flat" cmpd="sng">
                                  <a:solidFill>
                                    <a:srgbClr val="000000"/>
                                  </a:solidFill>
                                  <a:prstDash val="solid"/>
                                  <a:miter/>
                                  <a:headEnd type="none" w="med" len="med"/>
                                  <a:tailEnd type="none" w="med" len="med"/>
                                </a:ln>
                              </wps:spPr>
                              <wps:txbx>
                                <w:txbxContent>
                                  <w:p>
                                    <w:pPr>
                                      <w:jc w:val="center"/>
                                      <w:rPr>
                                        <w:szCs w:val="21"/>
                                      </w:rPr>
                                    </w:pPr>
                                    <w:r>
                                      <w:rPr>
                                        <w:rFonts w:hint="eastAsia"/>
                                        <w:szCs w:val="21"/>
                                      </w:rPr>
                                      <w:t>格栅</w:t>
                                    </w:r>
                                  </w:p>
                                </w:txbxContent>
                              </wps:txbx>
                              <wps:bodyPr upright="1"/>
                            </wps:wsp>
                            <wps:wsp>
                              <wps:cNvPr id="44" name="直接连接符 44"/>
                              <wps:cNvSpPr/>
                              <wps:spPr>
                                <a:xfrm flipH="1">
                                  <a:off x="6004" y="575317"/>
                                  <a:ext cx="7" cy="371"/>
                                </a:xfrm>
                                <a:prstGeom prst="line">
                                  <a:avLst/>
                                </a:prstGeom>
                                <a:ln w="12700" cap="flat" cmpd="sng">
                                  <a:solidFill>
                                    <a:srgbClr val="000000"/>
                                  </a:solidFill>
                                  <a:prstDash val="solid"/>
                                  <a:round/>
                                  <a:headEnd type="none" w="med" len="med"/>
                                  <a:tailEnd type="triangle" w="med" len="med"/>
                                </a:ln>
                              </wps:spPr>
                              <wps:bodyPr upright="1"/>
                            </wps:wsp>
                            <wps:wsp>
                              <wps:cNvPr id="45" name="文本框 45"/>
                              <wps:cNvSpPr txBox="1"/>
                              <wps:spPr>
                                <a:xfrm>
                                  <a:off x="7469" y="582645"/>
                                  <a:ext cx="1629" cy="429"/>
                                </a:xfrm>
                                <a:prstGeom prst="rect">
                                  <a:avLst/>
                                </a:prstGeom>
                                <a:gradFill rotWithShape="0">
                                  <a:gsLst>
                                    <a:gs pos="0">
                                      <a:srgbClr val="FFFFFF"/>
                                    </a:gs>
                                    <a:gs pos="100000">
                                      <a:srgbClr val="FFFFFF"/>
                                    </a:gs>
                                  </a:gsLst>
                                  <a:lin ang="0"/>
                                  <a:tileRect/>
                                </a:gradFill>
                                <a:ln w="15875" cap="flat" cmpd="sng">
                                  <a:solidFill>
                                    <a:srgbClr val="FFFFFF"/>
                                  </a:solidFill>
                                  <a:prstDash val="solid"/>
                                  <a:miter/>
                                  <a:headEnd type="none" w="med" len="med"/>
                                  <a:tailEnd type="triangle" w="med" len="med"/>
                                </a:ln>
                              </wps:spPr>
                              <wps:txbx>
                                <w:txbxContent>
                                  <w:p>
                                    <w:pPr>
                                      <w:jc w:val="center"/>
                                      <w:rPr>
                                        <w:szCs w:val="21"/>
                                      </w:rPr>
                                    </w:pPr>
                                    <w:r>
                                      <w:rPr>
                                        <w:rFonts w:hint="eastAsia"/>
                                        <w:szCs w:val="21"/>
                                      </w:rPr>
                                      <w:t>污泥外运</w:t>
                                    </w:r>
                                  </w:p>
                                </w:txbxContent>
                              </wps:txbx>
                              <wps:bodyPr upright="1"/>
                            </wps:wsp>
                            <wps:wsp>
                              <wps:cNvPr id="46" name="直接连接符 46"/>
                              <wps:cNvSpPr/>
                              <wps:spPr>
                                <a:xfrm>
                                  <a:off x="8275" y="581455"/>
                                  <a:ext cx="1" cy="367"/>
                                </a:xfrm>
                                <a:prstGeom prst="line">
                                  <a:avLst/>
                                </a:prstGeom>
                                <a:ln w="19050" cap="flat" cmpd="sng">
                                  <a:solidFill>
                                    <a:srgbClr val="000000"/>
                                  </a:solidFill>
                                  <a:prstDash val="dashDot"/>
                                  <a:round/>
                                  <a:headEnd type="none" w="med" len="med"/>
                                  <a:tailEnd type="arrow" w="med" len="lg"/>
                                </a:ln>
                              </wps:spPr>
                              <wps:bodyPr upright="1"/>
                            </wps:wsp>
                            <wps:wsp>
                              <wps:cNvPr id="47" name="流程图: 可选过程 47"/>
                              <wps:cNvSpPr/>
                              <wps:spPr>
                                <a:xfrm>
                                  <a:off x="5239" y="581783"/>
                                  <a:ext cx="1522" cy="443"/>
                                </a:xfrm>
                                <a:prstGeom prst="flowChartAlternateProcess">
                                  <a:avLst/>
                                </a:prstGeom>
                                <a:solidFill>
                                  <a:srgbClr val="FFFFFF"/>
                                </a:solidFill>
                                <a:ln w="15875" cap="flat" cmpd="sng">
                                  <a:solidFill>
                                    <a:srgbClr val="000000"/>
                                  </a:solidFill>
                                  <a:prstDash val="solid"/>
                                  <a:miter/>
                                  <a:headEnd type="none" w="med" len="med"/>
                                  <a:tailEnd type="none" w="med" len="med"/>
                                </a:ln>
                              </wps:spPr>
                              <wps:txbx>
                                <w:txbxContent>
                                  <w:p>
                                    <w:pPr>
                                      <w:jc w:val="center"/>
                                      <w:rPr>
                                        <w:rFonts w:hint="eastAsia" w:eastAsia="宋体"/>
                                        <w:szCs w:val="21"/>
                                        <w:lang w:eastAsia="zh-CN"/>
                                      </w:rPr>
                                    </w:pPr>
                                    <w:r>
                                      <w:rPr>
                                        <w:rFonts w:hint="eastAsia"/>
                                        <w:szCs w:val="21"/>
                                        <w:lang w:eastAsia="zh-CN"/>
                                      </w:rPr>
                                      <w:t>清水池</w:t>
                                    </w:r>
                                  </w:p>
                                </w:txbxContent>
                              </wps:txbx>
                              <wps:bodyPr upright="1"/>
                            </wps:wsp>
                            <wps:wsp>
                              <wps:cNvPr id="48" name="直接连接符 48"/>
                              <wps:cNvSpPr/>
                              <wps:spPr>
                                <a:xfrm>
                                  <a:off x="6766" y="580245"/>
                                  <a:ext cx="441" cy="15"/>
                                </a:xfrm>
                                <a:prstGeom prst="line">
                                  <a:avLst/>
                                </a:prstGeom>
                                <a:ln w="19050" cap="flat" cmpd="sng">
                                  <a:solidFill>
                                    <a:srgbClr val="000000"/>
                                  </a:solidFill>
                                  <a:prstDash val="dashDot"/>
                                  <a:round/>
                                  <a:headEnd type="none" w="med" len="med"/>
                                  <a:tailEnd type="stealth" w="med" len="lg"/>
                                </a:ln>
                              </wps:spPr>
                              <wps:bodyPr upright="1"/>
                            </wps:wsp>
                            <wps:wsp>
                              <wps:cNvPr id="49" name="流程图: 可选过程 49"/>
                              <wps:cNvSpPr/>
                              <wps:spPr>
                                <a:xfrm>
                                  <a:off x="5219" y="578364"/>
                                  <a:ext cx="1522" cy="443"/>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jc w:val="center"/>
                                      <w:rPr>
                                        <w:szCs w:val="21"/>
                                      </w:rPr>
                                    </w:pPr>
                                    <w:r>
                                      <w:rPr>
                                        <w:rFonts w:hint="eastAsia"/>
                                        <w:szCs w:val="21"/>
                                      </w:rPr>
                                      <w:t>水解酸化池</w:t>
                                    </w:r>
                                  </w:p>
                                </w:txbxContent>
                              </wps:txbx>
                              <wps:bodyPr upright="1"/>
                            </wps:wsp>
                            <wps:wsp>
                              <wps:cNvPr id="50" name="直接连接符 50"/>
                              <wps:cNvSpPr/>
                              <wps:spPr>
                                <a:xfrm flipH="1">
                                  <a:off x="5999" y="577946"/>
                                  <a:ext cx="7" cy="371"/>
                                </a:xfrm>
                                <a:prstGeom prst="line">
                                  <a:avLst/>
                                </a:prstGeom>
                                <a:ln w="12700" cap="flat" cmpd="sng">
                                  <a:solidFill>
                                    <a:srgbClr val="000000"/>
                                  </a:solidFill>
                                  <a:prstDash val="solid"/>
                                  <a:round/>
                                  <a:headEnd type="none" w="med" len="med"/>
                                  <a:tailEnd type="triangle" w="med" len="med"/>
                                </a:ln>
                              </wps:spPr>
                              <wps:bodyPr upright="1"/>
                            </wps:wsp>
                            <wps:wsp>
                              <wps:cNvPr id="51" name="直接连接符 51"/>
                              <wps:cNvSpPr/>
                              <wps:spPr>
                                <a:xfrm flipH="1">
                                  <a:off x="5979" y="582246"/>
                                  <a:ext cx="7" cy="371"/>
                                </a:xfrm>
                                <a:prstGeom prst="line">
                                  <a:avLst/>
                                </a:prstGeom>
                                <a:ln w="12700" cap="flat" cmpd="sng">
                                  <a:solidFill>
                                    <a:srgbClr val="000000"/>
                                  </a:solidFill>
                                  <a:prstDash val="solid"/>
                                  <a:round/>
                                  <a:headEnd type="none" w="med" len="med"/>
                                  <a:tailEnd type="triangle" w="med" len="med"/>
                                </a:ln>
                              </wps:spPr>
                              <wps:bodyPr upright="1"/>
                            </wps:wsp>
                            <wps:wsp>
                              <wps:cNvPr id="52" name="流程图: 可选过程 52"/>
                              <wps:cNvSpPr/>
                              <wps:spPr>
                                <a:xfrm>
                                  <a:off x="5254" y="577463"/>
                                  <a:ext cx="1522" cy="443"/>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jc w:val="center"/>
                                      <w:rPr>
                                        <w:szCs w:val="21"/>
                                      </w:rPr>
                                    </w:pPr>
                                    <w:r>
                                      <w:rPr>
                                        <w:rFonts w:hint="eastAsia"/>
                                        <w:szCs w:val="21"/>
                                      </w:rPr>
                                      <w:t>溶气气浮机</w:t>
                                    </w:r>
                                  </w:p>
                                </w:txbxContent>
                              </wps:txbx>
                              <wps:bodyPr upright="1"/>
                            </wps:wsp>
                            <wps:wsp>
                              <wps:cNvPr id="53" name="直接连接符 53"/>
                              <wps:cNvSpPr/>
                              <wps:spPr>
                                <a:xfrm flipH="1">
                                  <a:off x="6009" y="577079"/>
                                  <a:ext cx="7" cy="371"/>
                                </a:xfrm>
                                <a:prstGeom prst="line">
                                  <a:avLst/>
                                </a:prstGeom>
                                <a:ln w="12700" cap="flat" cmpd="sng">
                                  <a:solidFill>
                                    <a:srgbClr val="000000"/>
                                  </a:solidFill>
                                  <a:prstDash val="solid"/>
                                  <a:round/>
                                  <a:headEnd type="none" w="med" len="med"/>
                                  <a:tailEnd type="triangle" w="med" len="med"/>
                                </a:ln>
                              </wps:spPr>
                              <wps:bodyPr upright="1"/>
                            </wps:wsp>
                            <wps:wsp>
                              <wps:cNvPr id="54" name="流程图: 可选过程 54"/>
                              <wps:cNvSpPr/>
                              <wps:spPr>
                                <a:xfrm>
                                  <a:off x="3666" y="577050"/>
                                  <a:ext cx="1295" cy="481"/>
                                </a:xfrm>
                                <a:prstGeom prst="flowChartAlternateProcess">
                                  <a:avLst/>
                                </a:prstGeom>
                                <a:noFill/>
                                <a:ln w="15875">
                                  <a:noFill/>
                                </a:ln>
                              </wps:spPr>
                              <wps:txbx>
                                <w:txbxContent>
                                  <w:p>
                                    <w:pPr>
                                      <w:jc w:val="center"/>
                                      <w:rPr>
                                        <w:sz w:val="24"/>
                                      </w:rPr>
                                    </w:pPr>
                                    <w:r>
                                      <w:rPr>
                                        <w:rFonts w:hint="eastAsia"/>
                                        <w:sz w:val="24"/>
                                      </w:rPr>
                                      <w:t>PAC、PAM</w:t>
                                    </w:r>
                                  </w:p>
                                </w:txbxContent>
                              </wps:txbx>
                              <wps:bodyPr lIns="0" tIns="0" rIns="0" bIns="0" upright="1"/>
                            </wps:wsp>
                            <wps:wsp>
                              <wps:cNvPr id="55" name="直接连接符 55"/>
                              <wps:cNvSpPr/>
                              <wps:spPr>
                                <a:xfrm flipV="1">
                                  <a:off x="4947" y="577237"/>
                                  <a:ext cx="876" cy="4"/>
                                </a:xfrm>
                                <a:prstGeom prst="line">
                                  <a:avLst/>
                                </a:prstGeom>
                                <a:ln w="12700" cap="flat" cmpd="sng">
                                  <a:solidFill>
                                    <a:srgbClr val="000000"/>
                                  </a:solidFill>
                                  <a:prstDash val="dash"/>
                                  <a:round/>
                                  <a:headEnd type="none" w="med" len="med"/>
                                  <a:tailEnd type="triangle" w="med" len="med"/>
                                </a:ln>
                              </wps:spPr>
                              <wps:bodyPr upright="1"/>
                            </wps:wsp>
                            <wps:wsp>
                              <wps:cNvPr id="56" name="流程图: 可选过程 56"/>
                              <wps:cNvSpPr/>
                              <wps:spPr>
                                <a:xfrm>
                                  <a:off x="7512" y="581798"/>
                                  <a:ext cx="1521" cy="443"/>
                                </a:xfrm>
                                <a:prstGeom prst="flowChartAlternateProcess">
                                  <a:avLst/>
                                </a:prstGeom>
                                <a:solidFill>
                                  <a:srgbClr val="FFFFFF"/>
                                </a:solidFill>
                                <a:ln w="15875" cap="flat" cmpd="sng">
                                  <a:solidFill>
                                    <a:srgbClr val="000000"/>
                                  </a:solidFill>
                                  <a:prstDash val="solid"/>
                                  <a:miter/>
                                  <a:headEnd type="none" w="med" len="med"/>
                                  <a:tailEnd type="none" w="med" len="med"/>
                                </a:ln>
                              </wps:spPr>
                              <wps:txbx>
                                <w:txbxContent>
                                  <w:p>
                                    <w:pPr>
                                      <w:jc w:val="center"/>
                                      <w:rPr>
                                        <w:szCs w:val="21"/>
                                      </w:rPr>
                                    </w:pPr>
                                    <w:r>
                                      <w:rPr>
                                        <w:rFonts w:hint="eastAsia"/>
                                        <w:szCs w:val="21"/>
                                      </w:rPr>
                                      <w:t>叠螺机</w:t>
                                    </w:r>
                                  </w:p>
                                </w:txbxContent>
                              </wps:txbx>
                              <wps:bodyPr upright="1"/>
                            </wps:wsp>
                            <wps:wsp>
                              <wps:cNvPr id="57" name="直接连接符 57"/>
                              <wps:cNvSpPr/>
                              <wps:spPr>
                                <a:xfrm>
                                  <a:off x="8275" y="582313"/>
                                  <a:ext cx="1" cy="367"/>
                                </a:xfrm>
                                <a:prstGeom prst="line">
                                  <a:avLst/>
                                </a:prstGeom>
                                <a:ln w="19050" cap="flat" cmpd="sng">
                                  <a:solidFill>
                                    <a:srgbClr val="000000"/>
                                  </a:solidFill>
                                  <a:prstDash val="dashDot"/>
                                  <a:round/>
                                  <a:headEnd type="none" w="med" len="med"/>
                                  <a:tailEnd type="arrow" w="med" len="lg"/>
                                </a:ln>
                              </wps:spPr>
                              <wps:bodyPr upright="1"/>
                            </wps:wsp>
                          </wpg:wgp>
                        </a:graphicData>
                      </a:graphic>
                    </wp:anchor>
                  </w:drawing>
                </mc:Choice>
                <mc:Fallback>
                  <w:pict>
                    <v:group id="_x0000_s1026" o:spid="_x0000_s1026" o:spt="203" style="position:absolute;left:0pt;margin-left:36.35pt;margin-top:85.05pt;height:403.1pt;width:308.15pt;z-index:251666432;mso-width-relative:page;mso-height-relative:page;" coordorigin="2934,575011" coordsize="6163,8062" o:gfxdata="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">
                      <o:lock v:ext="edit" aspectratio="f"/>
                      <v:shape id="_x0000_s1026" o:spid="_x0000_s1026" o:spt="176" type="#_x0000_t176" style="position:absolute;left:5229;top:579202;height:443;width:1522;" fillcolor="#FFFFFF" filled="t" stroked="t" coordsize="21600,21600" o:gfxdata="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a/8574A&#10;AADbAAAADwAAAAAAAAABACAAAAAiAAAAZHJzL2Rvd25yZXYueG1sUEsBAhQAFAAAAAgAh07iQDMv&#10;BZ47AAAAOQAAABAAAAAAAAAAAQAgAAAADQEAAGRycy9zaGFwZXhtbC54bWxQSwUGAAAAAAYABgBb&#10;AQAAtwMAAAAA&#10;">
                        <v:fill on="t" focussize="0,0"/>
                        <v:stroke weight="1.25pt" color="#000000" joinstyle="miter"/>
                        <v:imagedata o:title=""/>
                        <o:lock v:ext="edit" aspectratio="f"/>
                        <v:textbox>
                          <w:txbxContent>
                            <w:p>
                              <w:pPr>
                                <w:jc w:val="center"/>
                                <w:rPr>
                                  <w:szCs w:val="21"/>
                                </w:rPr>
                              </w:pPr>
                              <w:bookmarkStart w:id="2" w:name="OLE_LINK156"/>
                              <w:r>
                                <w:rPr>
                                  <w:rFonts w:hint="eastAsia"/>
                                  <w:szCs w:val="21"/>
                                </w:rPr>
                                <w:t>缺氧池</w:t>
                              </w:r>
                              <w:bookmarkEnd w:id="2"/>
                            </w:p>
                          </w:txbxContent>
                        </v:textbox>
                      </v:shape>
                      <v:line id="_x0000_s1026" o:spid="_x0000_s1026" o:spt="20" style="position:absolute;left:5976;top:579691;flip:x;height:371;width:7;" filled="f" stroked="t" coordsize="21600,21600" o:gfxdata="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CmFC+5AAAA2wAA&#10;AA8AAAAAAAAAAQAgAAAAIgAAAGRycy9kb3ducmV2LnhtbFBLAQIUABQAAAAIAIdO4kAzLwWeOwAA&#10;ADkAAAAQAAAAAAAAAAEAIAAAAAgBAABkcnMvc2hhcGV4bWwueG1sUEsFBgAAAAAGAAYAWwEAALID&#10;AAAAAA==&#10;">
                        <v:fill on="f" focussize="0,0"/>
                        <v:stroke weight="1pt" color="#000000" joinstyle="round" endarrow="block"/>
                        <v:imagedata o:title=""/>
                        <o:lock v:ext="edit" aspectratio="f"/>
                      </v:line>
                      <v:shape id="_x0000_s1026" o:spid="_x0000_s1026" o:spt="176" type="#_x0000_t176" style="position:absolute;left:5218;top:580066;height:443;width:1545;" fillcolor="#FFFFFF" filled="t" stroked="t" coordsize="21600,21600" o:gfxdata="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CsEIvQAA&#10;ANsAAAAPAAAAAAAAAAEAIAAAACIAAABkcnMvZG93bnJldi54bWxQSwECFAAUAAAACACHTuJAMy8F&#10;njsAAAA5AAAAEAAAAAAAAAABACAAAAAMAQAAZHJzL3NoYXBleG1sLnhtbFBLBQYAAAAABgAGAFsB&#10;AAC2AwAAAAA=&#10;">
                        <v:fill on="t" focussize="0,0"/>
                        <v:stroke weight="1.25pt" color="#000000" joinstyle="miter"/>
                        <v:imagedata o:title=""/>
                        <o:lock v:ext="edit" aspectratio="f"/>
                        <v:textbox>
                          <w:txbxContent>
                            <w:p>
                              <w:pPr>
                                <w:rPr>
                                  <w:szCs w:val="21"/>
                                </w:rPr>
                              </w:pPr>
                              <w:r>
                                <w:rPr>
                                  <w:rFonts w:hint="eastAsia"/>
                                  <w:sz w:val="18"/>
                                  <w:szCs w:val="18"/>
                                </w:rPr>
                                <w:t xml:space="preserve"> </w:t>
                              </w:r>
                              <w:bookmarkStart w:id="3" w:name="OLE_LINK157"/>
                              <w:r>
                                <w:rPr>
                                  <w:rFonts w:hint="eastAsia"/>
                                  <w:szCs w:val="21"/>
                                </w:rPr>
                                <w:t>接触氧化池</w:t>
                              </w:r>
                              <w:bookmarkEnd w:id="3"/>
                            </w:p>
                          </w:txbxContent>
                        </v:textbox>
                      </v:shape>
                      <v:line id="_x0000_s1026" o:spid="_x0000_s1026" o:spt="20" style="position:absolute;left:5976;top:580537;flip:x;height:371;width:7;" filled="f" stroked="t" coordsize="21600,21600" o:gfxdata="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84L8O5AAAA2wAA&#10;AA8AAAAAAAAAAQAgAAAAIgAAAGRycy9kb3ducmV2LnhtbFBLAQIUABQAAAAIAIdO4kAzLwWeOwAA&#10;ADkAAAAQAAAAAAAAAAEAIAAAAAgBAABkcnMvc2hhcGV4bWwueG1sUEsFBgAAAAAGAAYAWwEAALID&#10;AAAAAA==&#10;">
                        <v:fill on="f" focussize="0,0"/>
                        <v:stroke weight="1pt" color="#000000" joinstyle="round" endarrow="block"/>
                        <v:imagedata o:title=""/>
                        <o:lock v:ext="edit" aspectratio="f"/>
                      </v:line>
                      <v:shape id="_x0000_s1026" o:spid="_x0000_s1026" o:spt="176" type="#_x0000_t176" style="position:absolute;left:5229;top:580922;height:443;width:1522;" fillcolor="#FFFFFF" filled="t" stroked="t" coordsize="21600,21600" o:gfxdata="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aU+uS8AAAA&#10;2wAAAA8AAAAAAAAAAQAgAAAAIgAAAGRycy9kb3ducmV2LnhtbFBLAQIUABQAAAAIAIdO4kAzLwWe&#10;OwAAADkAAAAQAAAAAAAAAAEAIAAAAAsBAABkcnMvc2hhcGV4bWwueG1sUEsFBgAAAAAGAAYAWwEA&#10;ALUDAAAAAA==&#10;">
                        <v:fill on="t" focussize="0,0"/>
                        <v:stroke weight="1.25pt" color="#000000" joinstyle="miter"/>
                        <v:imagedata o:title=""/>
                        <o:lock v:ext="edit" aspectratio="f"/>
                        <v:textbox>
                          <w:txbxContent>
                            <w:p>
                              <w:pPr>
                                <w:jc w:val="center"/>
                                <w:rPr>
                                  <w:rFonts w:hint="default" w:eastAsia="宋体"/>
                                  <w:szCs w:val="21"/>
                                  <w:lang w:val="en-US" w:eastAsia="zh-CN"/>
                                </w:rPr>
                              </w:pPr>
                              <w:r>
                                <w:rPr>
                                  <w:rFonts w:hint="eastAsia"/>
                                  <w:szCs w:val="21"/>
                                  <w:lang w:val="en-US" w:eastAsia="zh-CN"/>
                                </w:rPr>
                                <w:t>沉淀池</w:t>
                              </w:r>
                            </w:p>
                          </w:txbxContent>
                        </v:textbox>
                      </v:shape>
                      <v:line id="_x0000_s1026" o:spid="_x0000_s1026" o:spt="20" style="position:absolute;left:5976;top:581400;flip:x;height:371;width:7;" filled="f" stroked="t" coordsize="21600,21600" o:gfxdata="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PHrHiq2AAAA2wAAAA8A&#10;AAAAAAAAAQAgAAAAIgAAAGRycy9kb3ducmV2LnhtbFBLAQIUABQAAAAIAIdO4kAzLwWeOwAAADkA&#10;AAAQAAAAAAAAAAEAIAAAAAUBAABkcnMvc2hhcGV4bWwueG1sUEsFBgAAAAAGAAYAWwEAAK8DAAAA&#10;AA==&#10;">
                        <v:fill on="f" focussize="0,0"/>
                        <v:stroke weight="1pt" color="#000000" joinstyle="round" endarrow="block"/>
                        <v:imagedata o:title=""/>
                        <o:lock v:ext="edit" aspectratio="f"/>
                      </v:line>
                      <v:shape id="_x0000_s1026" o:spid="_x0000_s1026" o:spt="202" type="#_x0000_t202" style="position:absolute;left:5356;top:582571;height:422;width:1282;" filled="f" stroked="f" coordsize="21600,21600" o:gfxdata="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JFku8AAAA&#10;2wAAAA8AAAAAAAAAAQAgAAAAIgAAAGRycy9kb3ducmV2LnhtbFBLAQIUABQAAAAIAIdO4kAzLwWe&#10;OwAAADkAAAAQAAAAAAAAAAEAIAAAAAsBAABkcnMvc2hhcGV4bWwueG1sUEsFBgAAAAAGAAYAWwEA&#10;ALUDAAAAAA==&#10;">
                        <v:fill on="f" focussize="0,0"/>
                        <v:stroke on="f"/>
                        <v:imagedata o:title=""/>
                        <o:lock v:ext="edit" aspectratio="f"/>
                        <v:textbox inset="7.19992125984252pt,1.27mm,7.19992125984252pt,1.27mm">
                          <w:txbxContent>
                            <w:p>
                              <w:pPr>
                                <w:jc w:val="center"/>
                                <w:rPr>
                                  <w:szCs w:val="21"/>
                                </w:rPr>
                              </w:pPr>
                              <w:r>
                                <w:rPr>
                                  <w:rFonts w:hint="eastAsia"/>
                                  <w:szCs w:val="21"/>
                                </w:rPr>
                                <w:t>达标排放</w:t>
                              </w:r>
                            </w:p>
                          </w:txbxContent>
                        </v:textbox>
                      </v:shape>
                      <v:shape id="_x0000_s1026" o:spid="_x0000_s1026" o:spt="176" type="#_x0000_t176" style="position:absolute;left:7501;top:581012;height:443;width:1521;" fillcolor="#FFFFFF" filled="t" stroked="t" coordsize="21600,21600" o:gfxdata="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KT0TbsAAADb&#10;AAAADwAAAAAAAAABACAAAAAiAAAAZHJzL2Rvd25yZXYueG1sUEsBAhQAFAAAAAgAh07iQDMvBZ47&#10;AAAAOQAAABAAAAAAAAAAAQAgAAAACgEAAGRycy9zaGFwZXhtbC54bWxQSwUGAAAAAAYABgBbAQAA&#10;tAMAAAAA&#10;">
                        <v:fill on="t" focussize="0,0"/>
                        <v:stroke weight="1.25pt" color="#000000" joinstyle="miter"/>
                        <v:imagedata o:title=""/>
                        <o:lock v:ext="edit" aspectratio="f"/>
                        <v:textbox>
                          <w:txbxContent>
                            <w:p>
                              <w:pPr>
                                <w:jc w:val="center"/>
                                <w:rPr>
                                  <w:szCs w:val="21"/>
                                </w:rPr>
                              </w:pPr>
                              <w:r>
                                <w:rPr>
                                  <w:rFonts w:hint="eastAsia"/>
                                  <w:szCs w:val="21"/>
                                </w:rPr>
                                <w:t>污泥池</w:t>
                              </w:r>
                            </w:p>
                          </w:txbxContent>
                        </v:textbox>
                      </v:shape>
                      <v:shape id="_x0000_s1026" o:spid="_x0000_s1026" o:spt="176" type="#_x0000_t176" style="position:absolute;left:2934;top:580133;height:481;width:1295;" filled="f" stroked="f" coordsize="21600,21600" o:gfxdata="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1MRAe&#10;wAAAANsAAAAPAAAAAAAAAAEAIAAAACIAAABkcnMvZG93bnJldi54bWxQSwECFAAUAAAACACHTuJA&#10;My8FnjsAAAA5AAAAEAAAAAAAAAABACAAAAAPAQAAZHJzL3NoYXBleG1sLnhtbFBLBQYAAAAABgAG&#10;AFsBAAC5AwAAAAA=&#10;">
                        <v:fill on="f" focussize="0,0"/>
                        <v:stroke on="f" weight="1.25pt"/>
                        <v:imagedata o:title=""/>
                        <o:lock v:ext="edit" aspectratio="f"/>
                        <v:textbox inset="0mm,0mm,0mm,0mm">
                          <w:txbxContent>
                            <w:p>
                              <w:pPr>
                                <w:ind w:firstLine="420" w:firstLineChars="200"/>
                                <w:jc w:val="both"/>
                                <w:rPr>
                                  <w:sz w:val="21"/>
                                  <w:szCs w:val="21"/>
                                </w:rPr>
                              </w:pPr>
                              <w:bookmarkStart w:id="4" w:name="OLE_LINK117"/>
                              <w:r>
                                <w:rPr>
                                  <w:rFonts w:hint="eastAsia"/>
                                  <w:sz w:val="21"/>
                                  <w:szCs w:val="21"/>
                                </w:rPr>
                                <w:t>回转风机</w:t>
                              </w:r>
                              <w:bookmarkEnd w:id="4"/>
                            </w:p>
                          </w:txbxContent>
                        </v:textbox>
                      </v:shape>
                      <v:shape id="_x0000_s1026" o:spid="_x0000_s1026" o:spt="176" type="#_x0000_t176" style="position:absolute;left:5278;top:576618;height:443;width:1522;" fillcolor="#FFFFFF" filled="t" stroked="t" coordsize="21600,21600" o:gfxdata="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zrPob4A&#10;AADbAAAADwAAAAAAAAABACAAAAAiAAAAZHJzL2Rvd25yZXYueG1sUEsBAhQAFAAAAAgAh07iQDMv&#10;BZ47AAAAOQAAABAAAAAAAAAAAQAgAAAADQEAAGRycy9zaGFwZXhtbC54bWxQSwUGAAAAAAYABgBb&#10;AQAAtwMAAAAA&#10;">
                        <v:fill on="t" focussize="0,0"/>
                        <v:stroke weight="1.25pt" color="#000000" joinstyle="miter"/>
                        <v:imagedata o:title=""/>
                        <o:lock v:ext="edit" aspectratio="f"/>
                        <v:textbox>
                          <w:txbxContent>
                            <w:p>
                              <w:pPr>
                                <w:jc w:val="center"/>
                                <w:rPr>
                                  <w:szCs w:val="21"/>
                                </w:rPr>
                              </w:pPr>
                              <w:r>
                                <w:rPr>
                                  <w:rFonts w:hint="eastAsia"/>
                                  <w:szCs w:val="21"/>
                                </w:rPr>
                                <w:t>调节池</w:t>
                              </w:r>
                            </w:p>
                          </w:txbxContent>
                        </v:textbox>
                      </v:shape>
                      <v:line id="_x0000_s1026" o:spid="_x0000_s1026" o:spt="20" style="position:absolute;left:6762;top:581215;height:15;width:772;" filled="f" stroked="t" coordsize="21600,21600" o:gfxdata="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0R+bq8AAAA&#10;2wAAAA8AAAAAAAAAAQAgAAAAIgAAAGRycy9kb3ducmV2LnhtbFBLAQIUABQAAAAIAIdO4kAzLwWe&#10;OwAAADkAAAAQAAAAAAAAAAEAIAAAAAsBAABkcnMvc2hhcGV4bWwueG1sUEsFBgAAAAAGAAYAWwEA&#10;ALUDAAAAAA==&#10;">
                        <v:fill on="f" focussize="0,0"/>
                        <v:stroke weight="1.5pt" color="#000000" joinstyle="round" dashstyle="dashDot" endarrow="classic" endarrowlength="long"/>
                        <v:imagedata o:title=""/>
                        <o:lock v:ext="edit" aspectratio="f"/>
                      </v:line>
                      <v:line id="_x0000_s1026" o:spid="_x0000_s1026" o:spt="20" style="position:absolute;left:7188;top:579523;height:1656;width:19;" filled="f" stroked="t" coordsize="21600,21600" o:gfxdata="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N5RwK5AAAA2wAA&#10;AA8AAAAAAAAAAQAgAAAAIgAAAGRycy9kb3ducmV2LnhtbFBLAQIUABQAAAAIAIdO4kAzLwWeOwAA&#10;ADkAAAAQAAAAAAAAAAEAIAAAAAgBAABkcnMvc2hhcGV4bWwueG1sUEsFBgAAAAAGAAYAWwEAALID&#10;AAAAAA==&#10;">
                        <v:fill on="f" focussize="0,0"/>
                        <v:stroke weight="1.5pt" color="#000000" joinstyle="round" dashstyle="dashDot" endarrowlength="long"/>
                        <v:imagedata o:title=""/>
                        <o:lock v:ext="edit" aspectratio="f"/>
                      </v:line>
                      <v:shape id="_x0000_s1026" o:spid="_x0000_s1026" o:spt="202" type="#_x0000_t202" style="position:absolute;left:7176;top:575705;height:429;width:1283;" fillcolor="#FFFFFF" filled="t" stroked="t" coordsize="21600,21600" o:gfxdata="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uYYLP&#10;wAAAANsAAAAPAAAAAAAAAAEAIAAAACIAAABkcnMvZG93bnJldi54bWxQSwECFAAUAAAACACHTuJA&#10;My8FnjsAAAA5AAAAEAAAAAAAAAABACAAAAAPAQAAZHJzL3NoYXBleG1sLnhtbFBLBQYAAAAABgAG&#10;AFsBAAC5AwAAAAA=&#10;">
                        <v:fill type="gradient" on="t" color2="#FFFFFF" angle="90" focus="100%" focussize="0f,0f" focusposition="0f,0f">
                          <o:fill type="gradientUnscaled" v:ext="backwardCompatible"/>
                        </v:fill>
                        <v:stroke weight="1.25pt" color="#FFFFFF" joinstyle="miter" endarrow="block"/>
                        <v:imagedata o:title=""/>
                        <o:lock v:ext="edit" aspectratio="f"/>
                        <v:textbox>
                          <w:txbxContent>
                            <w:p>
                              <w:pPr>
                                <w:jc w:val="center"/>
                                <w:rPr>
                                  <w:szCs w:val="21"/>
                                </w:rPr>
                              </w:pPr>
                              <w:bookmarkStart w:id="5" w:name="OLE_LINK113"/>
                              <w:bookmarkStart w:id="6" w:name="OLE_LINK116"/>
                              <w:bookmarkStart w:id="7" w:name="OLE_LINK108"/>
                              <w:bookmarkStart w:id="8" w:name="OLE_LINK109"/>
                              <w:bookmarkStart w:id="9" w:name="OLE_LINK115"/>
                              <w:bookmarkStart w:id="10" w:name="OLE_LINK114"/>
                              <w:bookmarkStart w:id="11" w:name="OLE_LINK110"/>
                              <w:bookmarkStart w:id="12" w:name="OLE_LINK111"/>
                              <w:r>
                                <w:rPr>
                                  <w:rFonts w:hint="eastAsia"/>
                                  <w:szCs w:val="21"/>
                                </w:rPr>
                                <w:t>浮渣外运</w:t>
                              </w:r>
                              <w:bookmarkEnd w:id="5"/>
                              <w:bookmarkEnd w:id="6"/>
                              <w:bookmarkEnd w:id="7"/>
                              <w:bookmarkEnd w:id="8"/>
                              <w:bookmarkEnd w:id="9"/>
                              <w:bookmarkEnd w:id="10"/>
                              <w:bookmarkEnd w:id="11"/>
                              <w:bookmarkEnd w:id="12"/>
                            </w:p>
                          </w:txbxContent>
                        </v:textbox>
                      </v:shape>
                      <v:line id="_x0000_s1026" o:spid="_x0000_s1026" o:spt="20" style="position:absolute;left:6009;top:578823;flip:x;height:371;width:7;" filled="f" stroked="t" coordsize="21600,21600" o:gfxdata="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G5Hr4A&#10;AADb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line id="_x0000_s1026" o:spid="_x0000_s1026" o:spt="20" style="position:absolute;left:6841;top:575948;height:1;width:431;" filled="f" stroked="t" coordsize="21600,21600" o:gfxdata="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Va3d74A&#10;AADbAAAADwAAAAAAAAABACAAAAAiAAAAZHJzL2Rvd25yZXYueG1sUEsBAhQAFAAAAAgAh07iQDMv&#10;BZ47AAAAOQAAABAAAAAAAAAAAQAgAAAADQEAAGRycy9zaGFwZXhtbC54bWxQSwUGAAAAAAYABgBb&#10;AQAAtwMAAAAA&#10;">
                        <v:fill on="f" focussize="0,0"/>
                        <v:stroke weight="1pt" color="#000000" joinstyle="round" dashstyle="dashDot" endarrow="classic" endarrowlength="long"/>
                        <v:imagedata o:title=""/>
                        <o:lock v:ext="edit" aspectratio="f"/>
                      </v:line>
                      <v:line id="_x0000_s1026" o:spid="_x0000_s1026" o:spt="20" style="position:absolute;left:4310;top:580333;flip:y;height:4;width:876;" filled="f" stroked="t" coordsize="21600,21600" o:gfxdata="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ADm+C8AAAA&#10;2wAAAA8AAAAAAAAAAQAgAAAAIgAAAGRycy9kb3ducmV2LnhtbFBLAQIUABQAAAAIAIdO4kAzLwWe&#10;OwAAADkAAAAQAAAAAAAAAAEAIAAAAAsBAABkcnMvc2hhcGV4bWwueG1sUEsFBgAAAAAGAAYAWwEA&#10;ALUDAAAAAA==&#10;">
                        <v:fill on="f" focussize="0,0"/>
                        <v:stroke weight="1.5pt" color="#000000" joinstyle="round" dashstyle="1 1" endcap="square" endarrow="block"/>
                        <v:imagedata o:title=""/>
                        <o:lock v:ext="edit" aspectratio="f"/>
                      </v:line>
                      <v:shape id="_x0000_s1026" o:spid="_x0000_s1026" o:spt="202" type="#_x0000_t202" style="position:absolute;left:7240;top:579808;height:1103;width:595;" fillcolor="#FFFFFF" filled="t" stroked="t" coordsize="21600,21600" o:gfxdata="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muaxvQAA&#10;ANsAAAAPAAAAAAAAAAEAIAAAACIAAABkcnMvZG93bnJldi54bWxQSwECFAAUAAAACACHTuJAMy8F&#10;njsAAAA5AAAAEAAAAAAAAAABACAAAAAMAQAAZHJzL3NoYXBleG1sLnhtbFBLBQYAAAAABgAGAFsB&#10;AAC2AwAAAAA=&#10;">
                        <v:fill type="gradient" on="t" color2="#FFFFFF" angle="90" focus="100%" focussize="0f,0f" focusposition="0f,0f">
                          <o:fill type="gradientUnscaled" v:ext="backwardCompatible"/>
                        </v:fill>
                        <v:stroke weight="1.25pt" color="#FFFFFF" joinstyle="miter" endarrow="block"/>
                        <v:imagedata o:title=""/>
                        <o:lock v:ext="edit" aspectratio="f"/>
                        <v:textbox style="layout-flow:vertical-ideographic;">
                          <w:txbxContent>
                            <w:p>
                              <w:pPr>
                                <w:rPr>
                                  <w:szCs w:val="21"/>
                                </w:rPr>
                              </w:pPr>
                              <w:r>
                                <w:rPr>
                                  <w:rFonts w:hint="eastAsia"/>
                                  <w:szCs w:val="21"/>
                                </w:rPr>
                                <w:t>污泥回流</w:t>
                              </w:r>
                            </w:p>
                          </w:txbxContent>
                        </v:textbox>
                      </v:shape>
                      <v:shape id="_x0000_s1026" o:spid="_x0000_s1026" o:spt="176" type="#_x0000_t176" style="position:absolute;left:4510;top:575011;height:443;width:3179;" filled="f" stroked="f" coordsize="21600,21600" o:gfxdata="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apzdHugAAANsA&#10;AAAPAAAAAAAAAAEAIAAAACIAAABkcnMvZG93bnJldi54bWxQSwECFAAUAAAACACHTuJAMy8FnjsA&#10;AAA5AAAAEAAAAAAAAAABACAAAAAJAQAAZHJzL3NoYXBleG1sLnhtbFBLBQYAAAAABgAGAFsBAACz&#10;AwAAAAA=&#10;">
                        <v:fill on="f" focussize="0,0"/>
                        <v:stroke on="f" weight="1.25pt"/>
                        <v:imagedata o:title=""/>
                        <o:lock v:ext="edit" aspectratio="f"/>
                        <v:textbox>
                          <w:txbxContent>
                            <w:p>
                              <w:pPr>
                                <w:jc w:val="center"/>
                                <w:rPr>
                                  <w:szCs w:val="21"/>
                                </w:rPr>
                              </w:pPr>
                              <w:r>
                                <w:rPr>
                                  <w:rFonts w:hint="eastAsia"/>
                                  <w:szCs w:val="21"/>
                                </w:rPr>
                                <w:t>生产废水</w:t>
                              </w:r>
                            </w:p>
                          </w:txbxContent>
                        </v:textbox>
                      </v:shape>
                      <v:line id="_x0000_s1026" o:spid="_x0000_s1026" o:spt="20" style="position:absolute;left:6032;top:576210;flip:x;height:371;width:7;" filled="f" stroked="t" coordsize="21600,21600" o:gfxdata="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0OUhe8AAAA&#10;2wAAAA8AAAAAAAAAAQAgAAAAIgAAAGRycy9kb3ducmV2LnhtbFBLAQIUABQAAAAIAIdO4kAzLwWe&#10;OwAAADkAAAAQAAAAAAAAAAEAIAAAAAsBAABkcnMvc2hhcGV4bWwueG1sUEsFBgAAAAAGAAYAWwEA&#10;ALUDAAAAAA==&#10;">
                        <v:fill on="f" focussize="0,0"/>
                        <v:stroke weight="1pt" color="#000000" joinstyle="round" endarrow="block"/>
                        <v:imagedata o:title=""/>
                        <o:lock v:ext="edit" aspectratio="f"/>
                      </v:line>
                      <v:line id="_x0000_s1026" o:spid="_x0000_s1026" o:spt="20" style="position:absolute;left:6791;top:579488;flip:x;height:1;width:413;" filled="f" stroked="t" coordsize="21600,21600" o:gfxdata="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scFFvQAA&#10;ANsAAAAPAAAAAAAAAAEAIAAAACIAAABkcnMvZG93bnJldi54bWxQSwECFAAUAAAACACHTuJAMy8F&#10;njsAAAA5AAAAEAAAAAAAAAABACAAAAAMAQAAZHJzL3NoYXBleG1sLnhtbFBLBQYAAAAABgAGAFsB&#10;AAC2AwAAAAA=&#10;">
                        <v:fill on="f" focussize="0,0"/>
                        <v:stroke weight="1.25pt" color="#000000" joinstyle="round" dashstyle="dashDot" endarrow="open"/>
                        <v:imagedata o:title=""/>
                        <o:lock v:ext="edit" aspectratio="f"/>
                      </v:line>
                      <v:shape id="_x0000_s1026" o:spid="_x0000_s1026" o:spt="176" type="#_x0000_t176" style="position:absolute;left:5292;top:575738;height:443;width:1522;" fillcolor="#FFFFFF" filled="t" stroked="t" coordsize="21600,21600" o:gfxdata="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RwGUe/&#10;AAAA2wAAAA8AAAAAAAAAAQAgAAAAIgAAAGRycy9kb3ducmV2LnhtbFBLAQIUABQAAAAIAIdO4kAz&#10;LwWeOwAAADkAAAAQAAAAAAAAAAEAIAAAAA4BAABkcnMvc2hhcGV4bWwueG1sUEsFBgAAAAAGAAYA&#10;WwEAALgDAAAAAA==&#10;">
                        <v:fill on="t" focussize="0,0"/>
                        <v:stroke weight="1.25pt" color="#000000" joinstyle="miter"/>
                        <v:imagedata o:title=""/>
                        <o:lock v:ext="edit" aspectratio="f"/>
                        <v:textbox>
                          <w:txbxContent>
                            <w:p>
                              <w:pPr>
                                <w:jc w:val="center"/>
                                <w:rPr>
                                  <w:szCs w:val="21"/>
                                </w:rPr>
                              </w:pPr>
                              <w:r>
                                <w:rPr>
                                  <w:rFonts w:hint="eastAsia"/>
                                  <w:szCs w:val="21"/>
                                </w:rPr>
                                <w:t>格栅</w:t>
                              </w:r>
                            </w:p>
                          </w:txbxContent>
                        </v:textbox>
                      </v:shape>
                      <v:line id="_x0000_s1026" o:spid="_x0000_s1026" o:spt="20" style="position:absolute;left:6004;top:575317;flip:x;height:371;width:7;" filled="f" stroked="t" coordsize="21600,21600" o:gfxdata="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58Y+8AAAA&#10;2wAAAA8AAAAAAAAAAQAgAAAAIgAAAGRycy9kb3ducmV2LnhtbFBLAQIUABQAAAAIAIdO4kAzLwWe&#10;OwAAADkAAAAQAAAAAAAAAAEAIAAAAAsBAABkcnMvc2hhcGV4bWwueG1sUEsFBgAAAAAGAAYAWwEA&#10;ALUDAAAAAA==&#10;">
                        <v:fill on="f" focussize="0,0"/>
                        <v:stroke weight="1pt" color="#000000" joinstyle="round" endarrow="block"/>
                        <v:imagedata o:title=""/>
                        <o:lock v:ext="edit" aspectratio="f"/>
                      </v:line>
                      <v:shape id="_x0000_s1026" o:spid="_x0000_s1026" o:spt="202" type="#_x0000_t202" style="position:absolute;left:7469;top:582645;height:429;width:1629;" fillcolor="#FFFFFF" filled="t" stroked="t" coordsize="21600,21600" o:gfxdata="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2Z/Gy&#10;wAAAANsAAAAPAAAAAAAAAAEAIAAAACIAAABkcnMvZG93bnJldi54bWxQSwECFAAUAAAACACHTuJA&#10;My8FnjsAAAA5AAAAEAAAAAAAAAABACAAAAAPAQAAZHJzL3NoYXBleG1sLnhtbFBLBQYAAAAABgAG&#10;AFsBAAC5AwAAAAA=&#10;">
                        <v:fill type="gradient" on="t" color2="#FFFFFF" angle="90" focus="100%" focussize="0f,0f" focusposition="0f,0f">
                          <o:fill type="gradientUnscaled" v:ext="backwardCompatible"/>
                        </v:fill>
                        <v:stroke weight="1.25pt" color="#FFFFFF" joinstyle="miter" endarrow="block"/>
                        <v:imagedata o:title=""/>
                        <o:lock v:ext="edit" aspectratio="f"/>
                        <v:textbox>
                          <w:txbxContent>
                            <w:p>
                              <w:pPr>
                                <w:jc w:val="center"/>
                                <w:rPr>
                                  <w:szCs w:val="21"/>
                                </w:rPr>
                              </w:pPr>
                              <w:r>
                                <w:rPr>
                                  <w:rFonts w:hint="eastAsia"/>
                                  <w:szCs w:val="21"/>
                                </w:rPr>
                                <w:t>污泥外运</w:t>
                              </w:r>
                            </w:p>
                          </w:txbxContent>
                        </v:textbox>
                      </v:shape>
                      <v:line id="_x0000_s1026" o:spid="_x0000_s1026" o:spt="20" style="position:absolute;left:8275;top:581455;height:367;width:1;" filled="f" stroked="t" coordsize="21600,21600" o:gfxdata="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hw9qm/&#10;AAAA2wAAAA8AAAAAAAAAAQAgAAAAIgAAAGRycy9kb3ducmV2LnhtbFBLAQIUABQAAAAIAIdO4kAz&#10;LwWeOwAAADkAAAAQAAAAAAAAAAEAIAAAAA4BAABkcnMvc2hhcGV4bWwueG1sUEsFBgAAAAAGAAYA&#10;WwEAALgDAAAAAA==&#10;">
                        <v:fill on="f" focussize="0,0"/>
                        <v:stroke weight="1.5pt" color="#000000" joinstyle="round" dashstyle="dashDot" endarrow="open" endarrowlength="long"/>
                        <v:imagedata o:title=""/>
                        <o:lock v:ext="edit" aspectratio="f"/>
                      </v:line>
                      <v:shape id="_x0000_s1026" o:spid="_x0000_s1026" o:spt="176" type="#_x0000_t176" style="position:absolute;left:5239;top:581783;height:443;width:1522;" fillcolor="#FFFFFF" filled="t" stroked="t" coordsize="21600,21600" o:gfxdata="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0sfRL4A&#10;AADbAAAADwAAAAAAAAABACAAAAAiAAAAZHJzL2Rvd25yZXYueG1sUEsBAhQAFAAAAAgAh07iQDMv&#10;BZ47AAAAOQAAABAAAAAAAAAAAQAgAAAADQEAAGRycy9zaGFwZXhtbC54bWxQSwUGAAAAAAYABgBb&#10;AQAAtwMAAAAA&#10;">
                        <v:fill on="t" focussize="0,0"/>
                        <v:stroke weight="1.25pt" color="#000000" joinstyle="miter"/>
                        <v:imagedata o:title=""/>
                        <o:lock v:ext="edit" aspectratio="f"/>
                        <v:textbox>
                          <w:txbxContent>
                            <w:p>
                              <w:pPr>
                                <w:jc w:val="center"/>
                                <w:rPr>
                                  <w:rFonts w:hint="eastAsia" w:eastAsia="宋体"/>
                                  <w:szCs w:val="21"/>
                                  <w:lang w:eastAsia="zh-CN"/>
                                </w:rPr>
                              </w:pPr>
                              <w:r>
                                <w:rPr>
                                  <w:rFonts w:hint="eastAsia"/>
                                  <w:szCs w:val="21"/>
                                  <w:lang w:eastAsia="zh-CN"/>
                                </w:rPr>
                                <w:t>清水池</w:t>
                              </w:r>
                            </w:p>
                          </w:txbxContent>
                        </v:textbox>
                      </v:shape>
                      <v:line id="_x0000_s1026" o:spid="_x0000_s1026" o:spt="20" style="position:absolute;left:6766;top:580245;height:15;width:441;" filled="f" stroked="t" coordsize="21600,21600" o:gfxdata="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7MYtrgAAADbAAAA&#10;DwAAAAAAAAABACAAAAAiAAAAZHJzL2Rvd25yZXYueG1sUEsBAhQAFAAAAAgAh07iQDMvBZ47AAAA&#10;OQAAABAAAAAAAAAAAQAgAAAABwEAAGRycy9zaGFwZXhtbC54bWxQSwUGAAAAAAYABgBbAQAAsQMA&#10;AAAA&#10;">
                        <v:fill on="f" focussize="0,0"/>
                        <v:stroke weight="1.5pt" color="#000000" joinstyle="round" dashstyle="dashDot" endarrow="classic" endarrowlength="long"/>
                        <v:imagedata o:title=""/>
                        <o:lock v:ext="edit" aspectratio="f"/>
                      </v:line>
                      <v:shape id="_x0000_s1026" o:spid="_x0000_s1026" o:spt="176" type="#_x0000_t176" style="position:absolute;left:5219;top:578364;height:443;width:1522;" fillcolor="#FFFFFF" filled="t" stroked="t" coordsize="21600,21600" o:gfxdata="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2tA6b&#10;wAAAANsAAAAPAAAAAAAAAAEAIAAAACIAAABkcnMvZG93bnJldi54bWxQSwECFAAUAAAACACHTuJA&#10;My8FnjsAAAA5AAAAEAAAAAAAAAABACAAAAAPAQAAZHJzL3NoYXBleG1sLnhtbFBLBQYAAAAABgAG&#10;AFsBAAC5AwAAAAA=&#10;">
                        <v:fill on="t" focussize="0,0"/>
                        <v:stroke weight="1pt" color="#000000" joinstyle="miter"/>
                        <v:imagedata o:title=""/>
                        <o:lock v:ext="edit" aspectratio="f"/>
                        <v:textbox>
                          <w:txbxContent>
                            <w:p>
                              <w:pPr>
                                <w:jc w:val="center"/>
                                <w:rPr>
                                  <w:szCs w:val="21"/>
                                </w:rPr>
                              </w:pPr>
                              <w:r>
                                <w:rPr>
                                  <w:rFonts w:hint="eastAsia"/>
                                  <w:szCs w:val="21"/>
                                </w:rPr>
                                <w:t>水解酸化池</w:t>
                              </w:r>
                            </w:p>
                          </w:txbxContent>
                        </v:textbox>
                      </v:shape>
                      <v:line id="_x0000_s1026" o:spid="_x0000_s1026" o:spt="20" style="position:absolute;left:5999;top:577946;flip:x;height:371;width:7;" filled="f" stroked="t" coordsize="21600,21600" o:gfxdata="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ebYVG2AAAA2wAAAA8A&#10;AAAAAAAAAQAgAAAAIgAAAGRycy9kb3ducmV2LnhtbFBLAQIUABQAAAAIAIdO4kAzLwWeOwAAADkA&#10;AAAQAAAAAAAAAAEAIAAAAAUBAABkcnMvc2hhcGV4bWwueG1sUEsFBgAAAAAGAAYAWwEAAK8DAAAA&#10;AA==&#10;">
                        <v:fill on="f" focussize="0,0"/>
                        <v:stroke weight="1pt" color="#000000" joinstyle="round" endarrow="block"/>
                        <v:imagedata o:title=""/>
                        <o:lock v:ext="edit" aspectratio="f"/>
                      </v:line>
                      <v:line id="_x0000_s1026" o:spid="_x0000_s1026" o:spt="20" style="position:absolute;left:5979;top:582246;flip:x;height:371;width:7;" filled="f" stroked="t" coordsize="21600,21600" o:gfxdata="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418TKvQAA&#10;ANs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shape id="_x0000_s1026" o:spid="_x0000_s1026" o:spt="176" type="#_x0000_t176" style="position:absolute;left:5254;top:577463;height:443;width:1522;" fillcolor="#FFFFFF" filled="t" stroked="t" coordsize="21600,21600" o:gfxdata="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3JCje/&#10;AAAA2wAAAA8AAAAAAAAAAQAgAAAAIgAAAGRycy9kb3ducmV2LnhtbFBLAQIUABQAAAAIAIdO4kAz&#10;LwWeOwAAADkAAAAQAAAAAAAAAAEAIAAAAA4BAABkcnMvc2hhcGV4bWwueG1sUEsFBgAAAAAGAAYA&#10;WwEAALgDAAAAAA==&#10;">
                        <v:fill on="t" focussize="0,0"/>
                        <v:stroke weight="1pt" color="#000000" joinstyle="miter"/>
                        <v:imagedata o:title=""/>
                        <o:lock v:ext="edit" aspectratio="f"/>
                        <v:textbox>
                          <w:txbxContent>
                            <w:p>
                              <w:pPr>
                                <w:jc w:val="center"/>
                                <w:rPr>
                                  <w:szCs w:val="21"/>
                                </w:rPr>
                              </w:pPr>
                              <w:r>
                                <w:rPr>
                                  <w:rFonts w:hint="eastAsia"/>
                                  <w:szCs w:val="21"/>
                                </w:rPr>
                                <w:t>溶气气浮机</w:t>
                              </w:r>
                            </w:p>
                          </w:txbxContent>
                        </v:textbox>
                      </v:shape>
                      <v:line id="_x0000_s1026" o:spid="_x0000_s1026" o:spt="20" style="position:absolute;left:6009;top:577079;flip:x;height:371;width:7;" filled="f" stroked="t" coordsize="21600,21600" o:gfxdata="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0n/Jr4A&#10;AADb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shape id="_x0000_s1026" o:spid="_x0000_s1026" o:spt="176" type="#_x0000_t176" style="position:absolute;left:3666;top:577050;height:481;width:1295;" filled="f" stroked="f" coordsize="21600,21600" o:gfxdata="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4mVYm&#10;wAAAANsAAAAPAAAAAAAAAAEAIAAAACIAAABkcnMvZG93bnJldi54bWxQSwECFAAUAAAACACHTuJA&#10;My8FnjsAAAA5AAAAEAAAAAAAAAABACAAAAAPAQAAZHJzL3NoYXBleG1sLnhtbFBLBQYAAAAABgAG&#10;AFsBAAC5AwAAAAA=&#10;">
                        <v:fill on="f" focussize="0,0"/>
                        <v:stroke on="f" weight="1.25pt"/>
                        <v:imagedata o:title=""/>
                        <o:lock v:ext="edit" aspectratio="f"/>
                        <v:textbox inset="0mm,0mm,0mm,0mm">
                          <w:txbxContent>
                            <w:p>
                              <w:pPr>
                                <w:jc w:val="center"/>
                                <w:rPr>
                                  <w:sz w:val="24"/>
                                </w:rPr>
                              </w:pPr>
                              <w:r>
                                <w:rPr>
                                  <w:rFonts w:hint="eastAsia"/>
                                  <w:sz w:val="24"/>
                                </w:rPr>
                                <w:t>PAC、PAM</w:t>
                              </w:r>
                            </w:p>
                          </w:txbxContent>
                        </v:textbox>
                      </v:shape>
                      <v:line id="_x0000_s1026" o:spid="_x0000_s1026" o:spt="20" style="position:absolute;left:4947;top:577237;flip:y;height:4;width:876;" filled="f" stroked="t" coordsize="21600,21600" o:gfxdata="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xfHvQAA&#10;ANsAAAAPAAAAAAAAAAEAIAAAACIAAABkcnMvZG93bnJldi54bWxQSwECFAAUAAAACACHTuJAMy8F&#10;njsAAAA5AAAAEAAAAAAAAAABACAAAAAMAQAAZHJzL3NoYXBleG1sLnhtbFBLBQYAAAAABgAGAFsB&#10;AAC2AwAAAAA=&#10;">
                        <v:fill on="f" focussize="0,0"/>
                        <v:stroke weight="1pt" color="#000000" joinstyle="round" dashstyle="dash" endarrow="block"/>
                        <v:imagedata o:title=""/>
                        <o:lock v:ext="edit" aspectratio="f"/>
                      </v:line>
                      <v:shape id="_x0000_s1026" o:spid="_x0000_s1026" o:spt="176" type="#_x0000_t176" style="position:absolute;left:7512;top:581798;height:443;width:1521;" fillcolor="#FFFFFF" filled="t" stroked="t" coordsize="21600,21600" o:gfxdata="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3iwCvQAA&#10;ANsAAAAPAAAAAAAAAAEAIAAAACIAAABkcnMvZG93bnJldi54bWxQSwECFAAUAAAACACHTuJAMy8F&#10;njsAAAA5AAAAEAAAAAAAAAABACAAAAAMAQAAZHJzL3NoYXBleG1sLnhtbFBLBQYAAAAABgAGAFsB&#10;AAC2AwAAAAA=&#10;">
                        <v:fill on="t" focussize="0,0"/>
                        <v:stroke weight="1.25pt" color="#000000" joinstyle="miter"/>
                        <v:imagedata o:title=""/>
                        <o:lock v:ext="edit" aspectratio="f"/>
                        <v:textbox>
                          <w:txbxContent>
                            <w:p>
                              <w:pPr>
                                <w:jc w:val="center"/>
                                <w:rPr>
                                  <w:szCs w:val="21"/>
                                </w:rPr>
                              </w:pPr>
                              <w:r>
                                <w:rPr>
                                  <w:rFonts w:hint="eastAsia"/>
                                  <w:szCs w:val="21"/>
                                </w:rPr>
                                <w:t>叠螺机</w:t>
                              </w:r>
                            </w:p>
                          </w:txbxContent>
                        </v:textbox>
                      </v:shape>
                      <v:line id="_x0000_s1026" o:spid="_x0000_s1026" o:spt="20" style="position:absolute;left:8275;top:582313;height:367;width:1;" filled="f" stroked="t" coordsize="21600,21600" o:gfxdata="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S5cXv&#10;wAAAANsAAAAPAAAAAAAAAAEAIAAAACIAAABkcnMvZG93bnJldi54bWxQSwECFAAUAAAACACHTuJA&#10;My8FnjsAAAA5AAAAEAAAAAAAAAABACAAAAAPAQAAZHJzL3NoYXBleG1sLnhtbFBLBQYAAAAABgAG&#10;AFsBAAC5AwAAAAA=&#10;">
                        <v:fill on="f" focussize="0,0"/>
                        <v:stroke weight="1.5pt" color="#000000" joinstyle="round" dashstyle="dashDot" endarrow="open" endarrowlength="long"/>
                        <v:imagedata o:title=""/>
                        <o:lock v:ext="edit" aspectratio="f"/>
                      </v:line>
                    </v:group>
                  </w:pict>
                </mc:Fallback>
              </mc:AlternateContent>
            </w:r>
            <w:r>
              <w:rPr>
                <w:rFonts w:hint="eastAsia" w:ascii="Times New Roman" w:hAnsi="Times New Roman" w:eastAsia="宋体" w:cs="Times New Roman"/>
                <w:b w:val="0"/>
                <w:bCs w:val="0"/>
                <w:color w:val="auto"/>
                <w:kern w:val="2"/>
                <w:sz w:val="24"/>
                <w:szCs w:val="24"/>
                <w:highlight w:val="none"/>
                <w:u w:val="none"/>
                <w:lang w:val="en-US" w:eastAsia="zh-CN" w:bidi="ar-SA"/>
              </w:rPr>
              <w:t>结合本项目实际情况，本次评价要求建设单位在厂区车间西北侧建设综合污水处理设施，处理本项目产生的生产废水，污水处理站设计规模为40m</w:t>
            </w:r>
            <w:r>
              <w:rPr>
                <w:rFonts w:hint="eastAsia" w:ascii="Times New Roman" w:hAnsi="Times New Roman" w:eastAsia="宋体" w:cs="Times New Roman"/>
                <w:b w:val="0"/>
                <w:bCs w:val="0"/>
                <w:color w:val="auto"/>
                <w:kern w:val="2"/>
                <w:sz w:val="24"/>
                <w:szCs w:val="24"/>
                <w:highlight w:val="none"/>
                <w:u w:val="none"/>
                <w:vertAlign w:val="superscript"/>
                <w:lang w:val="en-US" w:eastAsia="zh-CN" w:bidi="ar-SA"/>
              </w:rPr>
              <w:t>3</w:t>
            </w:r>
            <w:r>
              <w:rPr>
                <w:rFonts w:hint="eastAsia" w:ascii="Times New Roman" w:hAnsi="Times New Roman" w:eastAsia="宋体" w:cs="Times New Roman"/>
                <w:b w:val="0"/>
                <w:bCs w:val="0"/>
                <w:color w:val="auto"/>
                <w:kern w:val="2"/>
                <w:sz w:val="24"/>
                <w:szCs w:val="24"/>
                <w:highlight w:val="none"/>
                <w:u w:val="none"/>
                <w:lang w:val="en-US" w:eastAsia="zh-CN" w:bidi="ar-SA"/>
              </w:rPr>
              <w:t>/d，污水处理站采取“气浮+水解酸化+缺氧+接触氧化+沉淀”的处理工艺对工程废水进行处理。废水处理工艺流程情况见图5。</w:t>
            </w:r>
          </w:p>
          <w:p>
            <w:pPr>
              <w:rPr>
                <w:rFonts w:hint="default"/>
                <w:sz w:val="21"/>
                <w:szCs w:val="21"/>
                <w:lang w:val="en-US" w:eastAsia="zh-CN"/>
              </w:rPr>
            </w:pPr>
          </w:p>
          <w:p>
            <w:pPr>
              <w:pStyle w:val="10"/>
              <w:rPr>
                <w:rFonts w:hint="default"/>
                <w:sz w:val="21"/>
                <w:szCs w:val="21"/>
                <w:lang w:val="en-US" w:eastAsia="zh-CN"/>
              </w:rPr>
            </w:pPr>
          </w:p>
          <w:p>
            <w:pPr>
              <w:rPr>
                <w:rFonts w:hint="default"/>
                <w:sz w:val="21"/>
                <w:szCs w:val="21"/>
                <w:lang w:val="en-US" w:eastAsia="zh-CN"/>
              </w:rPr>
            </w:pPr>
          </w:p>
          <w:p>
            <w:pPr>
              <w:pStyle w:val="10"/>
              <w:rPr>
                <w:rFonts w:hint="default"/>
                <w:sz w:val="21"/>
                <w:szCs w:val="21"/>
                <w:lang w:val="en-US" w:eastAsia="zh-CN"/>
              </w:rPr>
            </w:pPr>
          </w:p>
          <w:p>
            <w:pPr>
              <w:rPr>
                <w:rFonts w:hint="default"/>
                <w:sz w:val="21"/>
                <w:szCs w:val="21"/>
                <w:lang w:val="en-US" w:eastAsia="zh-CN"/>
              </w:rPr>
            </w:pPr>
          </w:p>
          <w:p>
            <w:pPr>
              <w:pStyle w:val="10"/>
              <w:rPr>
                <w:rFonts w:hint="default"/>
                <w:sz w:val="21"/>
                <w:szCs w:val="21"/>
                <w:lang w:val="en-US" w:eastAsia="zh-CN"/>
              </w:rPr>
            </w:pPr>
          </w:p>
          <w:p>
            <w:pPr>
              <w:rPr>
                <w:rFonts w:hint="default"/>
                <w:sz w:val="21"/>
                <w:szCs w:val="21"/>
                <w:lang w:val="en-US" w:eastAsia="zh-CN"/>
              </w:rPr>
            </w:pPr>
          </w:p>
          <w:p>
            <w:pPr>
              <w:pStyle w:val="10"/>
              <w:rPr>
                <w:rFonts w:hint="default"/>
                <w:sz w:val="21"/>
                <w:szCs w:val="21"/>
                <w:lang w:val="en-US" w:eastAsia="zh-CN"/>
              </w:rPr>
            </w:pPr>
          </w:p>
          <w:p>
            <w:pPr>
              <w:rPr>
                <w:rFonts w:hint="default"/>
                <w:sz w:val="21"/>
                <w:szCs w:val="21"/>
                <w:lang w:val="en-US" w:eastAsia="zh-CN"/>
              </w:rPr>
            </w:pPr>
          </w:p>
          <w:p>
            <w:pPr>
              <w:pStyle w:val="10"/>
              <w:rPr>
                <w:rFonts w:hint="default"/>
                <w:sz w:val="21"/>
                <w:szCs w:val="21"/>
                <w:lang w:val="en-US" w:eastAsia="zh-CN"/>
              </w:rPr>
            </w:pPr>
          </w:p>
          <w:p>
            <w:pPr>
              <w:rPr>
                <w:rFonts w:hint="default"/>
                <w:sz w:val="21"/>
                <w:szCs w:val="21"/>
                <w:lang w:val="en-US" w:eastAsia="zh-CN"/>
              </w:rPr>
            </w:pPr>
          </w:p>
          <w:p>
            <w:pPr>
              <w:pStyle w:val="10"/>
              <w:rPr>
                <w:rFonts w:hint="default"/>
                <w:sz w:val="21"/>
                <w:szCs w:val="21"/>
                <w:lang w:val="en-US" w:eastAsia="zh-CN"/>
              </w:rPr>
            </w:pPr>
          </w:p>
          <w:p>
            <w:pPr>
              <w:rPr>
                <w:rFonts w:hint="default"/>
                <w:sz w:val="21"/>
                <w:szCs w:val="21"/>
                <w:lang w:val="en-US" w:eastAsia="zh-CN"/>
              </w:rPr>
            </w:pPr>
          </w:p>
          <w:p>
            <w:pPr>
              <w:pStyle w:val="10"/>
              <w:rPr>
                <w:rFonts w:hint="default"/>
                <w:sz w:val="21"/>
                <w:szCs w:val="21"/>
                <w:lang w:val="en-US" w:eastAsia="zh-CN"/>
              </w:rPr>
            </w:pPr>
          </w:p>
          <w:p>
            <w:pPr>
              <w:rPr>
                <w:rFonts w:hint="default"/>
                <w:sz w:val="21"/>
                <w:szCs w:val="21"/>
                <w:lang w:val="en-US" w:eastAsia="zh-CN"/>
              </w:rPr>
            </w:pPr>
          </w:p>
          <w:p>
            <w:pPr>
              <w:pStyle w:val="10"/>
              <w:rPr>
                <w:rFonts w:hint="default"/>
                <w:sz w:val="21"/>
                <w:szCs w:val="21"/>
                <w:lang w:val="en-US" w:eastAsia="zh-CN"/>
              </w:rPr>
            </w:pPr>
          </w:p>
          <w:p>
            <w:pPr>
              <w:rPr>
                <w:rFonts w:hint="default"/>
                <w:sz w:val="21"/>
                <w:szCs w:val="21"/>
                <w:lang w:val="en-US" w:eastAsia="zh-CN"/>
              </w:rPr>
            </w:pPr>
          </w:p>
          <w:p>
            <w:pPr>
              <w:pStyle w:val="10"/>
              <w:rPr>
                <w:rFonts w:hint="default"/>
                <w:sz w:val="21"/>
                <w:szCs w:val="21"/>
                <w:lang w:val="en-US" w:eastAsia="zh-CN"/>
              </w:rPr>
            </w:pPr>
          </w:p>
          <w:p>
            <w:pPr>
              <w:rPr>
                <w:rFonts w:hint="default"/>
                <w:lang w:val="en-US" w:eastAsia="zh-CN"/>
              </w:rPr>
            </w:pPr>
          </w:p>
          <w:p>
            <w:pPr>
              <w:pStyle w:val="7"/>
              <w:keepNext w:val="0"/>
              <w:keepLines w:val="0"/>
              <w:pageBreakBefore w:val="0"/>
              <w:widowControl w:val="0"/>
              <w:kinsoku/>
              <w:wordWrap/>
              <w:overflowPunct/>
              <w:topLinePunct w:val="0"/>
              <w:autoSpaceDE/>
              <w:autoSpaceDN/>
              <w:bidi w:val="0"/>
              <w:adjustRightInd/>
              <w:snapToGrid w:val="0"/>
              <w:spacing w:before="157" w:beforeLines="50" w:line="360" w:lineRule="auto"/>
              <w:ind w:firstLine="422" w:firstLineChars="200"/>
              <w:textAlignment w:val="auto"/>
              <w:rPr>
                <w:rFonts w:hint="eastAsia"/>
                <w:b/>
                <w:bCs/>
                <w:szCs w:val="21"/>
              </w:rPr>
            </w:pPr>
          </w:p>
          <w:p>
            <w:pPr>
              <w:pStyle w:val="7"/>
              <w:keepNext w:val="0"/>
              <w:keepLines w:val="0"/>
              <w:pageBreakBefore w:val="0"/>
              <w:widowControl w:val="0"/>
              <w:kinsoku/>
              <w:wordWrap/>
              <w:overflowPunct/>
              <w:topLinePunct w:val="0"/>
              <w:autoSpaceDE/>
              <w:autoSpaceDN/>
              <w:bidi w:val="0"/>
              <w:adjustRightInd/>
              <w:snapToGrid w:val="0"/>
              <w:spacing w:before="157" w:beforeLines="50" w:line="360" w:lineRule="auto"/>
              <w:ind w:firstLine="422" w:firstLineChars="200"/>
              <w:textAlignment w:val="auto"/>
              <w:rPr>
                <w:rFonts w:hint="eastAsia"/>
                <w:b/>
                <w:bCs/>
                <w:szCs w:val="21"/>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bCs/>
                <w:sz w:val="21"/>
                <w:szCs w:val="21"/>
              </w:rPr>
            </w:pPr>
          </w:p>
          <w:p>
            <w:pPr>
              <w:pStyle w:val="10"/>
              <w:rPr>
                <w:rFonts w:hint="default" w:ascii="Times New Roman" w:hAnsi="Times New Roman" w:eastAsia="宋体" w:cs="Times New Roman"/>
                <w:b/>
                <w:bCs/>
                <w:sz w:val="21"/>
                <w:szCs w:val="21"/>
              </w:rPr>
            </w:pPr>
          </w:p>
          <w:p>
            <w:pPr>
              <w:rPr>
                <w:rFonts w:hint="default" w:ascii="Times New Roman" w:hAnsi="Times New Roman" w:eastAsia="宋体" w:cs="Times New Roman"/>
                <w:b/>
                <w:bCs/>
                <w:sz w:val="21"/>
                <w:szCs w:val="21"/>
              </w:rPr>
            </w:pPr>
          </w:p>
          <w:p>
            <w:pPr>
              <w:rPr>
                <w:rFonts w:hint="default" w:ascii="Times New Roman" w:hAnsi="Times New Roman" w:eastAsia="宋体" w:cs="Times New Roman"/>
                <w:b/>
                <w:bCs/>
                <w:sz w:val="21"/>
                <w:szCs w:val="21"/>
              </w:rPr>
            </w:pPr>
          </w:p>
          <w:p>
            <w:pPr>
              <w:rPr>
                <w:rFonts w:hint="default" w:ascii="Times New Roman" w:hAnsi="Times New Roman" w:eastAsia="宋体" w:cs="Times New Roman"/>
                <w:b/>
                <w:bCs/>
                <w:sz w:val="21"/>
                <w:szCs w:val="21"/>
              </w:rPr>
            </w:pPr>
          </w:p>
          <w:p>
            <w:pPr>
              <w:rPr>
                <w:rFonts w:hint="default" w:ascii="Times New Roman" w:hAnsi="Times New Roman" w:eastAsia="宋体" w:cs="Times New Roman"/>
                <w:b/>
                <w:bCs/>
                <w:sz w:val="21"/>
                <w:szCs w:val="21"/>
              </w:rPr>
            </w:pPr>
          </w:p>
          <w:p>
            <w:pPr>
              <w:rPr>
                <w:rFonts w:hint="default" w:ascii="Times New Roman" w:hAnsi="Times New Roman" w:eastAsia="宋体" w:cs="Times New Roman"/>
                <w:b/>
                <w:bCs/>
                <w:sz w:val="21"/>
                <w:szCs w:val="21"/>
              </w:rPr>
            </w:pPr>
          </w:p>
          <w:p>
            <w:pPr>
              <w:rPr>
                <w:rFonts w:hint="default" w:ascii="Times New Roman" w:hAnsi="Times New Roman" w:eastAsia="宋体" w:cs="Times New Roman"/>
                <w:b/>
                <w:bCs/>
                <w:sz w:val="21"/>
                <w:szCs w:val="21"/>
              </w:rPr>
            </w:pPr>
          </w:p>
          <w:p>
            <w:pPr>
              <w:pStyle w:val="10"/>
              <w:rPr>
                <w:rFonts w:hint="default"/>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图</w:t>
            </w:r>
            <w:r>
              <w:rPr>
                <w:rFonts w:hint="eastAsia" w:ascii="Times New Roman" w:hAnsi="Times New Roman" w:eastAsia="宋体" w:cs="Times New Roman"/>
                <w:b/>
                <w:bCs/>
                <w:sz w:val="21"/>
                <w:szCs w:val="21"/>
                <w:lang w:val="en-US" w:eastAsia="zh-CN"/>
              </w:rPr>
              <w:t>3</w:t>
            </w:r>
            <w:r>
              <w:rPr>
                <w:rFonts w:hint="default" w:ascii="Times New Roman" w:hAnsi="Times New Roman" w:eastAsia="宋体" w:cs="Times New Roman"/>
                <w:b/>
                <w:bCs/>
                <w:sz w:val="21"/>
                <w:szCs w:val="21"/>
              </w:rPr>
              <w:t xml:space="preserve">    本项目废水处理工艺</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67"/>
              <w:jc w:val="left"/>
              <w:rPr>
                <w:rFonts w:hint="default" w:ascii="Times New Roman" w:hAnsi="Times New Roman" w:cs="Times New Roman"/>
                <w:b w:val="0"/>
                <w:bCs/>
                <w:color w:val="000000"/>
                <w:sz w:val="24"/>
                <w:szCs w:val="24"/>
                <w:u w:val="none"/>
              </w:rPr>
            </w:pPr>
            <w:r>
              <w:rPr>
                <w:rFonts w:hint="default" w:ascii="Times New Roman" w:hAnsi="Times New Roman" w:cs="Times New Roman"/>
                <w:b w:val="0"/>
                <w:bCs/>
                <w:color w:val="000000"/>
                <w:sz w:val="24"/>
                <w:szCs w:val="24"/>
                <w:u w:val="none"/>
              </w:rPr>
              <w:t>A：生产废水经人工格栅自流入调节池中进行水质水量的均质均量。</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67"/>
              <w:jc w:val="left"/>
              <w:rPr>
                <w:rFonts w:hint="default" w:ascii="Times New Roman" w:hAnsi="Times New Roman" w:cs="Times New Roman"/>
                <w:b w:val="0"/>
                <w:bCs/>
                <w:sz w:val="24"/>
                <w:szCs w:val="24"/>
                <w:u w:val="none"/>
              </w:rPr>
            </w:pPr>
            <w:r>
              <w:rPr>
                <w:rFonts w:hint="default" w:ascii="Times New Roman" w:hAnsi="Times New Roman" w:cs="Times New Roman"/>
                <w:b w:val="0"/>
                <w:bCs/>
                <w:color w:val="000000"/>
                <w:sz w:val="24"/>
                <w:szCs w:val="24"/>
                <w:u w:val="none"/>
              </w:rPr>
              <w:t>B：调节池中废水经提升泵进入溶气气浮机将动植物油和悬浮物大部分去除，为后续工序减轻负荷；气浮出水进入</w:t>
            </w:r>
            <w:r>
              <w:rPr>
                <w:rFonts w:hint="eastAsia" w:ascii="Times New Roman" w:hAnsi="Times New Roman" w:cs="Times New Roman"/>
                <w:b w:val="0"/>
                <w:bCs/>
                <w:color w:val="000000"/>
                <w:sz w:val="24"/>
                <w:szCs w:val="24"/>
                <w:u w:val="none"/>
                <w:lang w:eastAsia="zh-CN"/>
              </w:rPr>
              <w:t>进入</w:t>
            </w:r>
            <w:r>
              <w:rPr>
                <w:rFonts w:hint="default" w:ascii="Times New Roman" w:hAnsi="Times New Roman" w:cs="Times New Roman"/>
                <w:b w:val="0"/>
                <w:bCs/>
                <w:color w:val="000000"/>
                <w:sz w:val="24"/>
                <w:szCs w:val="24"/>
                <w:u w:val="none"/>
              </w:rPr>
              <w:t>水解酸化+缺氧+接触氧化的主体生化处理工艺，首先通过水解酸化去除废水中的大分子有机物，进一步提高生化性，再进入缺氧段，靠兼氧微生物将污水中难溶解有机物转化为可溶解性有机物，将大分子有机物水解成小分子有机物，以利于后道生物处理池进一步氧化分解，同时通过回流的硝炭氮在硝化菌的作用下，可进行部分硝化和反硝化，有效的去除氨氮，最后经过常规接触氧化工艺对废水中的有机物进行脱除。</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67"/>
              <w:jc w:val="left"/>
              <w:rPr>
                <w:rFonts w:hint="default" w:ascii="Times New Roman" w:hAnsi="Times New Roman" w:cs="Times New Roman"/>
                <w:b w:val="0"/>
                <w:bCs/>
                <w:color w:val="000000"/>
                <w:sz w:val="24"/>
                <w:szCs w:val="24"/>
                <w:u w:val="none"/>
              </w:rPr>
            </w:pPr>
            <w:r>
              <w:rPr>
                <w:rFonts w:hint="default" w:ascii="Times New Roman" w:hAnsi="Times New Roman" w:cs="Times New Roman"/>
                <w:b w:val="0"/>
                <w:bCs/>
                <w:color w:val="000000"/>
                <w:sz w:val="24"/>
                <w:szCs w:val="24"/>
                <w:u w:val="none"/>
              </w:rPr>
              <w:t>C：水解酸化+缺氧+接触氧化</w:t>
            </w:r>
            <w:r>
              <w:rPr>
                <w:rFonts w:hint="eastAsia" w:ascii="Times New Roman" w:hAnsi="Times New Roman" w:cs="Times New Roman"/>
                <w:b w:val="0"/>
                <w:bCs/>
                <w:color w:val="000000"/>
                <w:sz w:val="24"/>
                <w:szCs w:val="24"/>
                <w:u w:val="none"/>
                <w:lang w:eastAsia="zh-CN"/>
              </w:rPr>
              <w:t>池</w:t>
            </w:r>
            <w:r>
              <w:rPr>
                <w:rFonts w:hint="default" w:ascii="Times New Roman" w:hAnsi="Times New Roman" w:cs="Times New Roman"/>
                <w:b w:val="0"/>
                <w:bCs/>
                <w:color w:val="000000"/>
                <w:sz w:val="24"/>
                <w:szCs w:val="24"/>
                <w:u w:val="none"/>
              </w:rPr>
              <w:t>出水</w:t>
            </w:r>
            <w:r>
              <w:rPr>
                <w:rFonts w:hint="eastAsia" w:ascii="Times New Roman" w:hAnsi="Times New Roman" w:cs="Times New Roman"/>
                <w:b w:val="0"/>
                <w:bCs/>
                <w:color w:val="000000"/>
                <w:sz w:val="24"/>
                <w:szCs w:val="24"/>
                <w:u w:val="none"/>
                <w:lang w:eastAsia="zh-CN"/>
              </w:rPr>
              <w:t>经</w:t>
            </w:r>
            <w:r>
              <w:rPr>
                <w:rFonts w:hint="eastAsia" w:ascii="Times New Roman" w:hAnsi="Times New Roman" w:cs="Times New Roman"/>
                <w:b w:val="0"/>
                <w:bCs/>
                <w:color w:val="000000"/>
                <w:sz w:val="24"/>
                <w:szCs w:val="24"/>
                <w:u w:val="none"/>
                <w:lang w:val="en-US" w:eastAsia="zh-CN"/>
              </w:rPr>
              <w:t>沉淀池沉淀后</w:t>
            </w:r>
            <w:r>
              <w:rPr>
                <w:rFonts w:hint="default" w:ascii="Times New Roman" w:hAnsi="Times New Roman" w:cs="Times New Roman"/>
                <w:b w:val="0"/>
                <w:bCs/>
                <w:color w:val="000000"/>
                <w:sz w:val="24"/>
                <w:szCs w:val="24"/>
                <w:u w:val="none"/>
              </w:rPr>
              <w:t>，出水进入</w:t>
            </w:r>
            <w:r>
              <w:rPr>
                <w:rFonts w:hint="eastAsia" w:ascii="Times New Roman" w:hAnsi="Times New Roman" w:cs="Times New Roman"/>
                <w:b w:val="0"/>
                <w:bCs/>
                <w:color w:val="000000"/>
                <w:sz w:val="24"/>
                <w:szCs w:val="24"/>
                <w:u w:val="none"/>
                <w:lang w:val="en-US" w:eastAsia="zh-CN"/>
              </w:rPr>
              <w:t>清水池</w:t>
            </w:r>
            <w:r>
              <w:rPr>
                <w:rFonts w:hint="eastAsia" w:ascii="Times New Roman" w:hAnsi="Times New Roman" w:cs="Times New Roman"/>
                <w:b w:val="0"/>
                <w:bCs/>
                <w:color w:val="000000"/>
                <w:sz w:val="24"/>
                <w:szCs w:val="24"/>
                <w:u w:val="none"/>
                <w:lang w:eastAsia="zh-CN"/>
              </w:rPr>
              <w:t>暂存，后排入</w:t>
            </w:r>
            <w:r>
              <w:rPr>
                <w:rFonts w:hint="eastAsia" w:ascii="Times New Roman" w:hAnsi="Times New Roman" w:cs="Times New Roman"/>
                <w:b w:val="0"/>
                <w:bCs/>
                <w:color w:val="000000"/>
                <w:sz w:val="24"/>
                <w:szCs w:val="24"/>
                <w:u w:val="none"/>
                <w:lang w:val="en-US" w:eastAsia="zh-CN"/>
              </w:rPr>
              <w:t>北关镇污水处理厂处理</w:t>
            </w:r>
            <w:r>
              <w:rPr>
                <w:rFonts w:hint="default" w:ascii="Times New Roman" w:hAnsi="Times New Roman" w:cs="Times New Roman"/>
                <w:b w:val="0"/>
                <w:bCs/>
                <w:color w:val="000000"/>
                <w:sz w:val="24"/>
                <w:szCs w:val="24"/>
                <w:u w:val="none"/>
              </w:rPr>
              <w:t>。</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baseline"/>
              <w:rPr>
                <w:rFonts w:hint="default" w:ascii="Times New Roman" w:hAnsi="Times New Roman" w:cs="Times New Roman"/>
                <w:b w:val="0"/>
                <w:bCs/>
                <w:sz w:val="24"/>
                <w:szCs w:val="24"/>
                <w:u w:val="none"/>
              </w:rPr>
            </w:pPr>
            <w:r>
              <w:rPr>
                <w:rFonts w:hint="default" w:ascii="Times New Roman" w:hAnsi="Times New Roman" w:cs="Times New Roman"/>
                <w:b w:val="0"/>
                <w:bCs/>
                <w:color w:val="000000"/>
                <w:sz w:val="24"/>
                <w:szCs w:val="24"/>
                <w:u w:val="none"/>
              </w:rPr>
              <w:t>D：剩余污泥至污泥池进行脱水干化处理，污泥外运安全处理。</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baseline"/>
              <w:rPr>
                <w:rFonts w:hint="default" w:ascii="Times New Roman" w:hAnsi="Times New Roman" w:cs="Times New Roman"/>
                <w:b w:val="0"/>
                <w:bCs/>
                <w:sz w:val="24"/>
                <w:szCs w:val="24"/>
                <w:u w:val="none"/>
              </w:rPr>
            </w:pPr>
            <w:r>
              <w:rPr>
                <w:rFonts w:hint="default" w:ascii="Times New Roman" w:hAnsi="Times New Roman" w:cs="Times New Roman"/>
                <w:b w:val="0"/>
                <w:bCs/>
                <w:sz w:val="24"/>
                <w:szCs w:val="24"/>
                <w:u w:val="none"/>
              </w:rPr>
              <w:t>根据分析，本项目废水属于高浓度易生化的有机废水，项目废水经污水处理站处理后排入</w:t>
            </w:r>
            <w:r>
              <w:rPr>
                <w:rFonts w:hint="eastAsia" w:ascii="Times New Roman" w:hAnsi="Times New Roman" w:cs="Times New Roman"/>
                <w:b w:val="0"/>
                <w:bCs/>
                <w:sz w:val="24"/>
                <w:szCs w:val="24"/>
                <w:u w:val="none"/>
                <w:lang w:val="en-US" w:eastAsia="zh-CN"/>
              </w:rPr>
              <w:t>北关</w:t>
            </w:r>
            <w:r>
              <w:rPr>
                <w:rFonts w:hint="default" w:ascii="Times New Roman" w:hAnsi="Times New Roman" w:cs="Times New Roman"/>
                <w:b w:val="0"/>
                <w:bCs/>
                <w:sz w:val="24"/>
                <w:szCs w:val="24"/>
                <w:u w:val="none"/>
              </w:rPr>
              <w:t>镇污水处理厂进一步处理，</w:t>
            </w:r>
            <w:r>
              <w:rPr>
                <w:rFonts w:hint="eastAsia" w:ascii="Times New Roman" w:hAnsi="Times New Roman" w:cs="Times New Roman"/>
                <w:b w:val="0"/>
                <w:bCs/>
                <w:sz w:val="24"/>
                <w:szCs w:val="24"/>
                <w:u w:val="none"/>
                <w:lang w:eastAsia="zh-CN"/>
              </w:rPr>
              <w:t>排放</w:t>
            </w:r>
            <w:r>
              <w:rPr>
                <w:rFonts w:hint="default" w:ascii="Times New Roman" w:hAnsi="Times New Roman" w:cs="Times New Roman"/>
                <w:b w:val="0"/>
                <w:bCs/>
                <w:sz w:val="24"/>
                <w:szCs w:val="24"/>
                <w:u w:val="none"/>
              </w:rPr>
              <w:t>废水可以满足《城镇污水处理厂污染物排放标准》（GB18918-2022）表1一级A标准。项目废水处理效果情况见表</w:t>
            </w:r>
            <w:r>
              <w:rPr>
                <w:rFonts w:hint="eastAsia" w:ascii="Times New Roman" w:hAnsi="Times New Roman" w:cs="Times New Roman"/>
                <w:b w:val="0"/>
                <w:bCs/>
                <w:sz w:val="24"/>
                <w:szCs w:val="24"/>
                <w:u w:val="none"/>
                <w:lang w:val="en-US" w:eastAsia="zh-CN"/>
              </w:rPr>
              <w:t>21</w:t>
            </w:r>
            <w:r>
              <w:rPr>
                <w:rFonts w:hint="default" w:ascii="Times New Roman" w:hAnsi="Times New Roman" w:cs="Times New Roman"/>
                <w:b w:val="0"/>
                <w:bCs/>
                <w:sz w:val="24"/>
                <w:szCs w:val="24"/>
                <w:u w:val="none"/>
              </w:rPr>
              <w:t>。</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color w:val="000000"/>
                <w:sz w:val="24"/>
                <w:szCs w:val="24"/>
              </w:rPr>
            </w:pPr>
            <w:r>
              <w:rPr>
                <w:rFonts w:hint="eastAsia"/>
                <w:b/>
                <w:color w:val="000000"/>
                <w:sz w:val="24"/>
                <w:szCs w:val="24"/>
              </w:rPr>
              <w:t>表</w:t>
            </w:r>
            <w:r>
              <w:rPr>
                <w:rFonts w:hint="eastAsia"/>
                <w:b/>
                <w:color w:val="000000"/>
                <w:sz w:val="24"/>
                <w:szCs w:val="24"/>
                <w:lang w:val="en-US" w:eastAsia="zh-CN"/>
              </w:rPr>
              <w:t xml:space="preserve">21      </w:t>
            </w:r>
            <w:r>
              <w:rPr>
                <w:rFonts w:hint="eastAsia"/>
                <w:b/>
                <w:color w:val="000000"/>
                <w:sz w:val="24"/>
                <w:szCs w:val="24"/>
              </w:rPr>
              <w:t>项目生产废水处理效果预测表</w:t>
            </w:r>
          </w:p>
          <w:tbl>
            <w:tblPr>
              <w:tblStyle w:val="19"/>
              <w:tblW w:w="4995"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85" w:type="dxa"/>
                <w:left w:w="108" w:type="dxa"/>
                <w:bottom w:w="85" w:type="dxa"/>
                <w:right w:w="108" w:type="dxa"/>
              </w:tblCellMar>
            </w:tblPr>
            <w:tblGrid>
              <w:gridCol w:w="1334"/>
              <w:gridCol w:w="1167"/>
              <w:gridCol w:w="928"/>
              <w:gridCol w:w="1022"/>
              <w:gridCol w:w="1050"/>
              <w:gridCol w:w="930"/>
              <w:gridCol w:w="1185"/>
              <w:gridCol w:w="73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85" w:type="dxa"/>
                  <w:left w:w="108" w:type="dxa"/>
                  <w:bottom w:w="85" w:type="dxa"/>
                  <w:right w:w="108" w:type="dxa"/>
                </w:tblCellMar>
              </w:tblPrEx>
              <w:trPr>
                <w:trHeight w:val="70" w:hRule="atLeast"/>
              </w:trPr>
              <w:tc>
                <w:tcPr>
                  <w:tcW w:w="1497" w:type="pct"/>
                  <w:gridSpan w:val="2"/>
                  <w:vMerge w:val="restart"/>
                  <w:noWrap/>
                  <w:vAlign w:val="center"/>
                </w:tcPr>
                <w:p>
                  <w:pPr>
                    <w:widowControl/>
                    <w:jc w:val="center"/>
                    <w:rPr>
                      <w:b w:val="0"/>
                      <w:bCs/>
                      <w:color w:val="000000"/>
                      <w:kern w:val="0"/>
                      <w:szCs w:val="21"/>
                    </w:rPr>
                  </w:pPr>
                  <w:r>
                    <w:rPr>
                      <w:rFonts w:hint="eastAsia" w:hAnsi="宋体"/>
                      <w:b w:val="0"/>
                      <w:bCs/>
                      <w:color w:val="000000"/>
                      <w:kern w:val="0"/>
                      <w:szCs w:val="21"/>
                    </w:rPr>
                    <w:t>处理单元</w:t>
                  </w:r>
                </w:p>
              </w:tc>
              <w:tc>
                <w:tcPr>
                  <w:tcW w:w="555" w:type="pct"/>
                  <w:noWrap/>
                  <w:vAlign w:val="center"/>
                </w:tcPr>
                <w:p>
                  <w:pPr>
                    <w:widowControl/>
                    <w:jc w:val="center"/>
                    <w:rPr>
                      <w:b w:val="0"/>
                      <w:bCs/>
                      <w:color w:val="000000"/>
                      <w:kern w:val="0"/>
                      <w:szCs w:val="21"/>
                    </w:rPr>
                  </w:pPr>
                  <w:r>
                    <w:rPr>
                      <w:rFonts w:hint="eastAsia"/>
                      <w:b w:val="0"/>
                      <w:bCs/>
                      <w:color w:val="000000"/>
                      <w:kern w:val="0"/>
                      <w:szCs w:val="21"/>
                    </w:rPr>
                    <w:t>排放量</w:t>
                  </w:r>
                </w:p>
              </w:tc>
              <w:tc>
                <w:tcPr>
                  <w:tcW w:w="2947" w:type="pct"/>
                  <w:gridSpan w:val="5"/>
                  <w:noWrap w:val="0"/>
                  <w:vAlign w:val="center"/>
                </w:tcPr>
                <w:p>
                  <w:pPr>
                    <w:widowControl/>
                    <w:jc w:val="center"/>
                    <w:rPr>
                      <w:b w:val="0"/>
                      <w:bCs/>
                      <w:color w:val="000000"/>
                      <w:kern w:val="0"/>
                      <w:szCs w:val="21"/>
                    </w:rPr>
                  </w:pPr>
                  <w:r>
                    <w:rPr>
                      <w:rFonts w:hint="eastAsia" w:ascii="宋体" w:hAnsi="宋体" w:cs="宋体"/>
                      <w:b w:val="0"/>
                      <w:bCs/>
                      <w:color w:val="000000"/>
                      <w:kern w:val="0"/>
                      <w:szCs w:val="21"/>
                    </w:rPr>
                    <w:t>主要污染物浓度（</w:t>
                  </w:r>
                  <w:r>
                    <w:rPr>
                      <w:b w:val="0"/>
                      <w:bCs/>
                      <w:color w:val="000000"/>
                      <w:kern w:val="0"/>
                      <w:szCs w:val="21"/>
                    </w:rPr>
                    <w:t>mg/L</w:t>
                  </w:r>
                  <w:r>
                    <w:rPr>
                      <w:rFonts w:hint="eastAsia" w:ascii="宋体" w:hAnsi="宋体" w:cs="宋体"/>
                      <w:b w:val="0"/>
                      <w:bCs/>
                      <w:color w:val="000000"/>
                      <w:kern w:val="0"/>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85" w:type="dxa"/>
                  <w:left w:w="108" w:type="dxa"/>
                  <w:bottom w:w="85" w:type="dxa"/>
                  <w:right w:w="108" w:type="dxa"/>
                </w:tblCellMar>
              </w:tblPrEx>
              <w:trPr>
                <w:trHeight w:val="372" w:hRule="atLeast"/>
              </w:trPr>
              <w:tc>
                <w:tcPr>
                  <w:tcW w:w="1497" w:type="pct"/>
                  <w:gridSpan w:val="2"/>
                  <w:vMerge w:val="continue"/>
                  <w:noWrap/>
                  <w:vAlign w:val="center"/>
                </w:tcPr>
                <w:p>
                  <w:pPr>
                    <w:widowControl/>
                    <w:jc w:val="center"/>
                    <w:rPr>
                      <w:rFonts w:hAnsi="宋体"/>
                      <w:b w:val="0"/>
                      <w:bCs/>
                      <w:color w:val="000000"/>
                      <w:kern w:val="0"/>
                      <w:szCs w:val="21"/>
                    </w:rPr>
                  </w:pPr>
                </w:p>
              </w:tc>
              <w:tc>
                <w:tcPr>
                  <w:tcW w:w="555" w:type="pct"/>
                  <w:noWrap/>
                  <w:vAlign w:val="center"/>
                </w:tcPr>
                <w:p>
                  <w:pPr>
                    <w:widowControl/>
                    <w:jc w:val="center"/>
                    <w:rPr>
                      <w:b w:val="0"/>
                      <w:bCs/>
                      <w:color w:val="000000"/>
                      <w:kern w:val="0"/>
                      <w:szCs w:val="21"/>
                    </w:rPr>
                  </w:pPr>
                  <w:r>
                    <w:rPr>
                      <w:b w:val="0"/>
                      <w:bCs/>
                      <w:color w:val="000000"/>
                      <w:szCs w:val="21"/>
                    </w:rPr>
                    <w:t>m</w:t>
                  </w:r>
                  <w:r>
                    <w:rPr>
                      <w:b w:val="0"/>
                      <w:bCs/>
                      <w:color w:val="000000"/>
                      <w:szCs w:val="21"/>
                      <w:vertAlign w:val="superscript"/>
                    </w:rPr>
                    <w:t>3</w:t>
                  </w:r>
                  <w:r>
                    <w:rPr>
                      <w:b w:val="0"/>
                      <w:bCs/>
                      <w:color w:val="000000"/>
                      <w:szCs w:val="21"/>
                    </w:rPr>
                    <w:t>/d</w:t>
                  </w:r>
                </w:p>
              </w:tc>
              <w:tc>
                <w:tcPr>
                  <w:tcW w:w="611" w:type="pct"/>
                  <w:noWrap w:val="0"/>
                  <w:vAlign w:val="center"/>
                </w:tcPr>
                <w:p>
                  <w:pPr>
                    <w:jc w:val="center"/>
                    <w:rPr>
                      <w:b w:val="0"/>
                      <w:bCs/>
                      <w:color w:val="000000"/>
                      <w:kern w:val="0"/>
                      <w:szCs w:val="21"/>
                    </w:rPr>
                  </w:pPr>
                  <w:r>
                    <w:rPr>
                      <w:b w:val="0"/>
                      <w:bCs/>
                      <w:color w:val="000000"/>
                      <w:kern w:val="0"/>
                      <w:szCs w:val="21"/>
                    </w:rPr>
                    <w:t>COD</w:t>
                  </w:r>
                </w:p>
              </w:tc>
              <w:tc>
                <w:tcPr>
                  <w:tcW w:w="628" w:type="pct"/>
                  <w:noWrap/>
                  <w:vAlign w:val="center"/>
                </w:tcPr>
                <w:p>
                  <w:pPr>
                    <w:widowControl/>
                    <w:jc w:val="center"/>
                    <w:rPr>
                      <w:b w:val="0"/>
                      <w:bCs/>
                      <w:color w:val="000000"/>
                      <w:kern w:val="0"/>
                      <w:szCs w:val="21"/>
                    </w:rPr>
                  </w:pPr>
                  <w:r>
                    <w:rPr>
                      <w:rFonts w:hint="eastAsia"/>
                      <w:b w:val="0"/>
                      <w:bCs/>
                      <w:color w:val="000000"/>
                      <w:kern w:val="0"/>
                      <w:szCs w:val="21"/>
                    </w:rPr>
                    <w:t>BOD</w:t>
                  </w:r>
                  <w:r>
                    <w:rPr>
                      <w:rFonts w:hint="eastAsia"/>
                      <w:b w:val="0"/>
                      <w:bCs/>
                      <w:color w:val="000000"/>
                      <w:kern w:val="0"/>
                      <w:szCs w:val="21"/>
                      <w:vertAlign w:val="subscript"/>
                    </w:rPr>
                    <w:t>5</w:t>
                  </w:r>
                </w:p>
              </w:tc>
              <w:tc>
                <w:tcPr>
                  <w:tcW w:w="556" w:type="pct"/>
                  <w:noWrap w:val="0"/>
                  <w:vAlign w:val="center"/>
                </w:tcPr>
                <w:p>
                  <w:pPr>
                    <w:widowControl/>
                    <w:jc w:val="center"/>
                    <w:rPr>
                      <w:b w:val="0"/>
                      <w:bCs/>
                      <w:color w:val="000000"/>
                      <w:kern w:val="0"/>
                      <w:szCs w:val="21"/>
                    </w:rPr>
                  </w:pPr>
                  <w:r>
                    <w:rPr>
                      <w:b w:val="0"/>
                      <w:bCs/>
                      <w:color w:val="000000"/>
                      <w:kern w:val="0"/>
                      <w:szCs w:val="21"/>
                    </w:rPr>
                    <w:t>NH</w:t>
                  </w:r>
                  <w:r>
                    <w:rPr>
                      <w:b w:val="0"/>
                      <w:bCs/>
                      <w:color w:val="000000"/>
                      <w:kern w:val="0"/>
                      <w:szCs w:val="21"/>
                      <w:vertAlign w:val="subscript"/>
                    </w:rPr>
                    <w:t>3</w:t>
                  </w:r>
                  <w:r>
                    <w:rPr>
                      <w:b w:val="0"/>
                      <w:bCs/>
                      <w:color w:val="000000"/>
                      <w:kern w:val="0"/>
                      <w:szCs w:val="21"/>
                    </w:rPr>
                    <w:t>-N</w:t>
                  </w:r>
                </w:p>
              </w:tc>
              <w:tc>
                <w:tcPr>
                  <w:tcW w:w="709" w:type="pct"/>
                  <w:noWrap w:val="0"/>
                  <w:vAlign w:val="center"/>
                </w:tcPr>
                <w:p>
                  <w:pPr>
                    <w:widowControl/>
                    <w:jc w:val="center"/>
                    <w:rPr>
                      <w:rFonts w:hint="default" w:eastAsia="宋体"/>
                      <w:b w:val="0"/>
                      <w:bCs/>
                      <w:color w:val="000000"/>
                      <w:kern w:val="0"/>
                      <w:szCs w:val="21"/>
                      <w:lang w:val="en-US" w:eastAsia="zh-CN"/>
                    </w:rPr>
                  </w:pPr>
                  <w:r>
                    <w:rPr>
                      <w:rFonts w:hint="eastAsia"/>
                      <w:b w:val="0"/>
                      <w:bCs/>
                      <w:color w:val="000000"/>
                      <w:kern w:val="0"/>
                      <w:szCs w:val="21"/>
                      <w:lang w:val="en-US" w:eastAsia="zh-CN"/>
                    </w:rPr>
                    <w:t>动植物油</w:t>
                  </w:r>
                </w:p>
              </w:tc>
              <w:tc>
                <w:tcPr>
                  <w:tcW w:w="441" w:type="pct"/>
                  <w:noWrap/>
                  <w:vAlign w:val="center"/>
                </w:tcPr>
                <w:p>
                  <w:pPr>
                    <w:widowControl/>
                    <w:jc w:val="center"/>
                    <w:rPr>
                      <w:b w:val="0"/>
                      <w:bCs/>
                      <w:color w:val="000000"/>
                      <w:kern w:val="0"/>
                      <w:szCs w:val="21"/>
                    </w:rPr>
                  </w:pPr>
                  <w:r>
                    <w:rPr>
                      <w:b w:val="0"/>
                      <w:bCs/>
                      <w:color w:val="000000"/>
                      <w:kern w:val="0"/>
                      <w:szCs w:val="21"/>
                    </w:rPr>
                    <w:t>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85" w:type="dxa"/>
                  <w:left w:w="108" w:type="dxa"/>
                  <w:bottom w:w="85" w:type="dxa"/>
                  <w:right w:w="108" w:type="dxa"/>
                </w:tblCellMar>
              </w:tblPrEx>
              <w:trPr>
                <w:trHeight w:val="70" w:hRule="atLeast"/>
              </w:trPr>
              <w:tc>
                <w:tcPr>
                  <w:tcW w:w="798" w:type="pct"/>
                  <w:vMerge w:val="restart"/>
                  <w:noWrap/>
                  <w:vAlign w:val="center"/>
                </w:tcPr>
                <w:p>
                  <w:pPr>
                    <w:jc w:val="center"/>
                    <w:rPr>
                      <w:b w:val="0"/>
                      <w:bCs/>
                      <w:color w:val="000000"/>
                      <w:kern w:val="0"/>
                      <w:szCs w:val="21"/>
                    </w:rPr>
                  </w:pPr>
                  <w:r>
                    <w:rPr>
                      <w:rFonts w:hint="eastAsia" w:hAnsi="宋体"/>
                      <w:b w:val="0"/>
                      <w:bCs/>
                      <w:color w:val="000000"/>
                      <w:kern w:val="0"/>
                      <w:szCs w:val="21"/>
                    </w:rPr>
                    <w:t>溶气气浮+水解酸化</w:t>
                  </w:r>
                </w:p>
              </w:tc>
              <w:tc>
                <w:tcPr>
                  <w:tcW w:w="698" w:type="pct"/>
                  <w:noWrap/>
                  <w:vAlign w:val="center"/>
                </w:tcPr>
                <w:p>
                  <w:pPr>
                    <w:widowControl/>
                    <w:jc w:val="center"/>
                    <w:rPr>
                      <w:b w:val="0"/>
                      <w:bCs/>
                      <w:color w:val="000000"/>
                      <w:kern w:val="0"/>
                      <w:szCs w:val="21"/>
                    </w:rPr>
                  </w:pPr>
                  <w:r>
                    <w:rPr>
                      <w:rFonts w:hAnsi="宋体"/>
                      <w:b w:val="0"/>
                      <w:bCs/>
                      <w:color w:val="000000"/>
                      <w:kern w:val="0"/>
                      <w:szCs w:val="21"/>
                    </w:rPr>
                    <w:t>进水</w:t>
                  </w:r>
                </w:p>
              </w:tc>
              <w:tc>
                <w:tcPr>
                  <w:tcW w:w="555" w:type="pct"/>
                  <w:noWrap/>
                  <w:vAlign w:val="center"/>
                </w:tcPr>
                <w:p>
                  <w:pPr>
                    <w:widowControl/>
                    <w:jc w:val="center"/>
                    <w:rPr>
                      <w:rFonts w:hint="default" w:eastAsia="宋体"/>
                      <w:b w:val="0"/>
                      <w:bCs/>
                      <w:color w:val="000000"/>
                      <w:kern w:val="0"/>
                      <w:szCs w:val="21"/>
                      <w:lang w:val="en-US" w:eastAsia="zh-CN"/>
                    </w:rPr>
                  </w:pPr>
                  <w:r>
                    <w:rPr>
                      <w:rFonts w:hint="eastAsia"/>
                      <w:b w:val="0"/>
                      <w:bCs/>
                      <w:color w:val="000000"/>
                      <w:kern w:val="0"/>
                      <w:szCs w:val="21"/>
                      <w:lang w:val="en-US" w:eastAsia="zh-CN"/>
                    </w:rPr>
                    <w:t>39</w:t>
                  </w:r>
                </w:p>
              </w:tc>
              <w:tc>
                <w:tcPr>
                  <w:tcW w:w="611" w:type="pct"/>
                  <w:noWrap w:val="0"/>
                  <w:vAlign w:val="center"/>
                </w:tcPr>
                <w:p>
                  <w:pPr>
                    <w:jc w:val="center"/>
                    <w:rPr>
                      <w:rFonts w:hint="default" w:eastAsia="宋体"/>
                      <w:b w:val="0"/>
                      <w:bCs/>
                      <w:color w:val="000000"/>
                      <w:kern w:val="0"/>
                      <w:szCs w:val="21"/>
                      <w:lang w:val="en-US" w:eastAsia="zh-CN"/>
                    </w:rPr>
                  </w:pPr>
                  <w:r>
                    <w:rPr>
                      <w:rFonts w:hint="eastAsia"/>
                      <w:b w:val="0"/>
                      <w:bCs/>
                      <w:color w:val="000000"/>
                      <w:kern w:val="0"/>
                      <w:szCs w:val="21"/>
                      <w:lang w:val="en-US" w:eastAsia="zh-CN"/>
                    </w:rPr>
                    <w:t>800</w:t>
                  </w:r>
                </w:p>
              </w:tc>
              <w:tc>
                <w:tcPr>
                  <w:tcW w:w="628" w:type="pct"/>
                  <w:noWrap/>
                  <w:vAlign w:val="center"/>
                </w:tcPr>
                <w:p>
                  <w:pPr>
                    <w:widowControl/>
                    <w:jc w:val="center"/>
                    <w:rPr>
                      <w:rFonts w:hint="default" w:eastAsia="宋体"/>
                      <w:b w:val="0"/>
                      <w:bCs/>
                      <w:color w:val="000000"/>
                      <w:kern w:val="0"/>
                      <w:szCs w:val="21"/>
                      <w:lang w:val="en-US" w:eastAsia="zh-CN"/>
                    </w:rPr>
                  </w:pPr>
                  <w:r>
                    <w:rPr>
                      <w:rFonts w:hint="eastAsia"/>
                      <w:b w:val="0"/>
                      <w:bCs/>
                      <w:color w:val="000000"/>
                      <w:kern w:val="0"/>
                      <w:szCs w:val="21"/>
                      <w:lang w:val="en-US" w:eastAsia="zh-CN"/>
                    </w:rPr>
                    <w:t>260</w:t>
                  </w:r>
                </w:p>
              </w:tc>
              <w:tc>
                <w:tcPr>
                  <w:tcW w:w="556" w:type="pct"/>
                  <w:noWrap w:val="0"/>
                  <w:vAlign w:val="center"/>
                </w:tcPr>
                <w:p>
                  <w:pPr>
                    <w:widowControl/>
                    <w:jc w:val="center"/>
                    <w:rPr>
                      <w:rFonts w:hint="default" w:eastAsia="宋体"/>
                      <w:b w:val="0"/>
                      <w:bCs/>
                      <w:color w:val="000000"/>
                      <w:kern w:val="0"/>
                      <w:szCs w:val="21"/>
                      <w:lang w:val="en-US" w:eastAsia="zh-CN"/>
                    </w:rPr>
                  </w:pPr>
                  <w:r>
                    <w:rPr>
                      <w:rFonts w:hint="eastAsia"/>
                      <w:b w:val="0"/>
                      <w:bCs/>
                      <w:color w:val="000000"/>
                      <w:kern w:val="0"/>
                      <w:szCs w:val="21"/>
                      <w:lang w:val="en-US" w:eastAsia="zh-CN"/>
                    </w:rPr>
                    <w:t>80</w:t>
                  </w:r>
                </w:p>
              </w:tc>
              <w:tc>
                <w:tcPr>
                  <w:tcW w:w="709" w:type="pct"/>
                  <w:noWrap w:val="0"/>
                  <w:vAlign w:val="center"/>
                </w:tcPr>
                <w:p>
                  <w:pPr>
                    <w:widowControl/>
                    <w:jc w:val="center"/>
                    <w:rPr>
                      <w:rFonts w:hint="default" w:eastAsia="宋体"/>
                      <w:b w:val="0"/>
                      <w:bCs/>
                      <w:color w:val="000000"/>
                      <w:kern w:val="0"/>
                      <w:szCs w:val="21"/>
                      <w:lang w:val="en-US" w:eastAsia="zh-CN"/>
                    </w:rPr>
                  </w:pPr>
                  <w:r>
                    <w:rPr>
                      <w:rFonts w:hint="eastAsia"/>
                      <w:b w:val="0"/>
                      <w:bCs/>
                      <w:color w:val="000000"/>
                      <w:kern w:val="0"/>
                      <w:szCs w:val="21"/>
                      <w:lang w:val="en-US" w:eastAsia="zh-CN"/>
                    </w:rPr>
                    <w:t>220</w:t>
                  </w:r>
                </w:p>
              </w:tc>
              <w:tc>
                <w:tcPr>
                  <w:tcW w:w="441" w:type="pct"/>
                  <w:noWrap/>
                  <w:vAlign w:val="center"/>
                </w:tcPr>
                <w:p>
                  <w:pPr>
                    <w:widowControl/>
                    <w:jc w:val="center"/>
                    <w:rPr>
                      <w:rFonts w:hint="default" w:eastAsia="宋体"/>
                      <w:b w:val="0"/>
                      <w:bCs/>
                      <w:color w:val="000000"/>
                      <w:kern w:val="0"/>
                      <w:szCs w:val="21"/>
                      <w:lang w:val="en-US" w:eastAsia="zh-CN"/>
                    </w:rPr>
                  </w:pPr>
                  <w:r>
                    <w:rPr>
                      <w:rFonts w:hint="eastAsia"/>
                      <w:b w:val="0"/>
                      <w:bCs/>
                      <w:color w:val="000000"/>
                      <w:kern w:val="0"/>
                      <w:szCs w:val="21"/>
                      <w:lang w:val="en-US" w:eastAsia="zh-CN"/>
                    </w:rP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85" w:type="dxa"/>
                  <w:left w:w="108" w:type="dxa"/>
                  <w:bottom w:w="85" w:type="dxa"/>
                  <w:right w:w="108" w:type="dxa"/>
                </w:tblCellMar>
              </w:tblPrEx>
              <w:trPr>
                <w:trHeight w:val="70" w:hRule="atLeast"/>
              </w:trPr>
              <w:tc>
                <w:tcPr>
                  <w:tcW w:w="798" w:type="pct"/>
                  <w:vMerge w:val="continue"/>
                  <w:noWrap/>
                  <w:vAlign w:val="center"/>
                </w:tcPr>
                <w:p>
                  <w:pPr>
                    <w:jc w:val="center"/>
                    <w:rPr>
                      <w:b w:val="0"/>
                      <w:bCs/>
                      <w:color w:val="000000"/>
                      <w:kern w:val="0"/>
                      <w:szCs w:val="21"/>
                    </w:rPr>
                  </w:pPr>
                </w:p>
              </w:tc>
              <w:tc>
                <w:tcPr>
                  <w:tcW w:w="698" w:type="pct"/>
                  <w:noWrap/>
                  <w:vAlign w:val="center"/>
                </w:tcPr>
                <w:p>
                  <w:pPr>
                    <w:widowControl/>
                    <w:jc w:val="center"/>
                    <w:rPr>
                      <w:b w:val="0"/>
                      <w:bCs/>
                      <w:color w:val="000000"/>
                      <w:kern w:val="0"/>
                      <w:szCs w:val="21"/>
                    </w:rPr>
                  </w:pPr>
                  <w:r>
                    <w:rPr>
                      <w:rFonts w:hAnsi="宋体"/>
                      <w:b w:val="0"/>
                      <w:bCs/>
                      <w:color w:val="000000"/>
                      <w:kern w:val="0"/>
                      <w:szCs w:val="21"/>
                    </w:rPr>
                    <w:t>去除效率</w:t>
                  </w:r>
                </w:p>
              </w:tc>
              <w:tc>
                <w:tcPr>
                  <w:tcW w:w="555" w:type="pct"/>
                  <w:noWrap/>
                  <w:vAlign w:val="center"/>
                </w:tcPr>
                <w:p>
                  <w:pPr>
                    <w:widowControl/>
                    <w:jc w:val="center"/>
                    <w:rPr>
                      <w:b w:val="0"/>
                      <w:bCs/>
                      <w:color w:val="000000"/>
                      <w:kern w:val="0"/>
                      <w:szCs w:val="21"/>
                    </w:rPr>
                  </w:pPr>
                  <w:r>
                    <w:rPr>
                      <w:rFonts w:hint="eastAsia"/>
                      <w:b w:val="0"/>
                      <w:bCs/>
                      <w:color w:val="000000"/>
                      <w:kern w:val="0"/>
                      <w:szCs w:val="21"/>
                    </w:rPr>
                    <w:t>/</w:t>
                  </w:r>
                </w:p>
              </w:tc>
              <w:tc>
                <w:tcPr>
                  <w:tcW w:w="611" w:type="pct"/>
                  <w:noWrap w:val="0"/>
                  <w:vAlign w:val="center"/>
                </w:tcPr>
                <w:p>
                  <w:pPr>
                    <w:jc w:val="center"/>
                    <w:rPr>
                      <w:b w:val="0"/>
                      <w:bCs/>
                      <w:color w:val="000000"/>
                      <w:kern w:val="0"/>
                      <w:szCs w:val="21"/>
                    </w:rPr>
                  </w:pPr>
                  <w:r>
                    <w:rPr>
                      <w:rFonts w:hint="eastAsia"/>
                      <w:b w:val="0"/>
                      <w:bCs/>
                      <w:color w:val="000000"/>
                      <w:kern w:val="0"/>
                      <w:szCs w:val="21"/>
                      <w:lang w:val="en-US" w:eastAsia="zh-CN"/>
                    </w:rPr>
                    <w:t>30</w:t>
                  </w:r>
                  <w:r>
                    <w:rPr>
                      <w:rFonts w:hint="eastAsia"/>
                      <w:b w:val="0"/>
                      <w:bCs/>
                      <w:color w:val="000000"/>
                      <w:kern w:val="0"/>
                      <w:szCs w:val="21"/>
                    </w:rPr>
                    <w:t>%</w:t>
                  </w:r>
                </w:p>
              </w:tc>
              <w:tc>
                <w:tcPr>
                  <w:tcW w:w="628" w:type="pct"/>
                  <w:noWrap/>
                  <w:vAlign w:val="center"/>
                </w:tcPr>
                <w:p>
                  <w:pPr>
                    <w:widowControl/>
                    <w:jc w:val="center"/>
                    <w:rPr>
                      <w:b w:val="0"/>
                      <w:bCs/>
                      <w:color w:val="000000"/>
                      <w:kern w:val="0"/>
                      <w:szCs w:val="21"/>
                    </w:rPr>
                  </w:pPr>
                  <w:r>
                    <w:rPr>
                      <w:rFonts w:hint="eastAsia"/>
                      <w:b w:val="0"/>
                      <w:bCs/>
                      <w:color w:val="000000"/>
                      <w:kern w:val="0"/>
                      <w:szCs w:val="21"/>
                      <w:lang w:val="en-US" w:eastAsia="zh-CN"/>
                    </w:rPr>
                    <w:t>30</w:t>
                  </w:r>
                  <w:r>
                    <w:rPr>
                      <w:rFonts w:hint="eastAsia"/>
                      <w:b w:val="0"/>
                      <w:bCs/>
                      <w:color w:val="000000"/>
                      <w:kern w:val="0"/>
                      <w:szCs w:val="21"/>
                    </w:rPr>
                    <w:t>%</w:t>
                  </w:r>
                </w:p>
              </w:tc>
              <w:tc>
                <w:tcPr>
                  <w:tcW w:w="556" w:type="pct"/>
                  <w:noWrap w:val="0"/>
                  <w:vAlign w:val="center"/>
                </w:tcPr>
                <w:p>
                  <w:pPr>
                    <w:widowControl/>
                    <w:jc w:val="center"/>
                    <w:rPr>
                      <w:b w:val="0"/>
                      <w:bCs/>
                      <w:color w:val="000000"/>
                      <w:kern w:val="0"/>
                      <w:szCs w:val="21"/>
                    </w:rPr>
                  </w:pPr>
                  <w:r>
                    <w:rPr>
                      <w:rFonts w:hint="eastAsia"/>
                      <w:b w:val="0"/>
                      <w:bCs/>
                      <w:color w:val="000000"/>
                      <w:szCs w:val="21"/>
                      <w:lang w:val="en-US" w:eastAsia="zh-CN"/>
                    </w:rPr>
                    <w:t>30</w:t>
                  </w:r>
                  <w:r>
                    <w:rPr>
                      <w:b w:val="0"/>
                      <w:bCs/>
                      <w:color w:val="000000"/>
                      <w:szCs w:val="21"/>
                    </w:rPr>
                    <w:t>%</w:t>
                  </w:r>
                </w:p>
              </w:tc>
              <w:tc>
                <w:tcPr>
                  <w:tcW w:w="709" w:type="pct"/>
                  <w:noWrap w:val="0"/>
                  <w:vAlign w:val="center"/>
                </w:tcPr>
                <w:p>
                  <w:pPr>
                    <w:widowControl/>
                    <w:jc w:val="center"/>
                    <w:rPr>
                      <w:b w:val="0"/>
                      <w:bCs/>
                      <w:color w:val="000000"/>
                      <w:kern w:val="0"/>
                      <w:szCs w:val="21"/>
                    </w:rPr>
                  </w:pPr>
                  <w:r>
                    <w:rPr>
                      <w:rFonts w:hint="eastAsia"/>
                      <w:b w:val="0"/>
                      <w:bCs/>
                      <w:color w:val="000000"/>
                      <w:szCs w:val="21"/>
                      <w:lang w:val="en-US" w:eastAsia="zh-CN"/>
                    </w:rPr>
                    <w:t>75</w:t>
                  </w:r>
                  <w:r>
                    <w:rPr>
                      <w:rFonts w:hint="eastAsia"/>
                      <w:b w:val="0"/>
                      <w:bCs/>
                      <w:color w:val="000000"/>
                      <w:szCs w:val="21"/>
                    </w:rPr>
                    <w:t>%</w:t>
                  </w:r>
                </w:p>
              </w:tc>
              <w:tc>
                <w:tcPr>
                  <w:tcW w:w="441" w:type="pct"/>
                  <w:noWrap/>
                  <w:vAlign w:val="center"/>
                </w:tcPr>
                <w:p>
                  <w:pPr>
                    <w:widowControl/>
                    <w:jc w:val="center"/>
                    <w:rPr>
                      <w:rFonts w:hint="default" w:eastAsia="宋体"/>
                      <w:b w:val="0"/>
                      <w:bCs/>
                      <w:color w:val="000000"/>
                      <w:kern w:val="0"/>
                      <w:szCs w:val="21"/>
                      <w:lang w:val="en-US" w:eastAsia="zh-CN"/>
                    </w:rPr>
                  </w:pPr>
                  <w:r>
                    <w:rPr>
                      <w:rFonts w:hint="eastAsia"/>
                      <w:b w:val="0"/>
                      <w:bCs/>
                      <w:color w:val="000000"/>
                      <w:kern w:val="0"/>
                      <w:szCs w:val="21"/>
                      <w:lang w:val="en-US" w:eastAsia="zh-CN"/>
                    </w:rPr>
                    <w:t>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85" w:type="dxa"/>
                  <w:left w:w="108" w:type="dxa"/>
                  <w:bottom w:w="85" w:type="dxa"/>
                  <w:right w:w="108" w:type="dxa"/>
                </w:tblCellMar>
              </w:tblPrEx>
              <w:trPr>
                <w:trHeight w:val="316" w:hRule="atLeast"/>
              </w:trPr>
              <w:tc>
                <w:tcPr>
                  <w:tcW w:w="798" w:type="pct"/>
                  <w:vMerge w:val="continue"/>
                  <w:noWrap/>
                  <w:vAlign w:val="center"/>
                </w:tcPr>
                <w:p>
                  <w:pPr>
                    <w:jc w:val="center"/>
                    <w:rPr>
                      <w:b w:val="0"/>
                      <w:bCs/>
                      <w:color w:val="000000"/>
                      <w:kern w:val="0"/>
                      <w:szCs w:val="21"/>
                    </w:rPr>
                  </w:pPr>
                </w:p>
              </w:tc>
              <w:tc>
                <w:tcPr>
                  <w:tcW w:w="698" w:type="pct"/>
                  <w:noWrap/>
                  <w:vAlign w:val="center"/>
                </w:tcPr>
                <w:p>
                  <w:pPr>
                    <w:widowControl/>
                    <w:jc w:val="center"/>
                    <w:rPr>
                      <w:b w:val="0"/>
                      <w:bCs/>
                      <w:color w:val="000000"/>
                      <w:kern w:val="0"/>
                      <w:szCs w:val="21"/>
                    </w:rPr>
                  </w:pPr>
                  <w:r>
                    <w:rPr>
                      <w:rFonts w:hint="eastAsia"/>
                      <w:b w:val="0"/>
                      <w:bCs/>
                      <w:color w:val="000000"/>
                      <w:kern w:val="0"/>
                      <w:szCs w:val="21"/>
                    </w:rPr>
                    <w:t>出水</w:t>
                  </w:r>
                </w:p>
              </w:tc>
              <w:tc>
                <w:tcPr>
                  <w:tcW w:w="555" w:type="pct"/>
                  <w:noWrap/>
                  <w:vAlign w:val="center"/>
                </w:tcPr>
                <w:p>
                  <w:pPr>
                    <w:widowControl/>
                    <w:jc w:val="center"/>
                    <w:rPr>
                      <w:rFonts w:hint="default"/>
                      <w:b w:val="0"/>
                      <w:bCs/>
                      <w:color w:val="000000"/>
                      <w:kern w:val="0"/>
                      <w:szCs w:val="21"/>
                      <w:lang w:val="en-US"/>
                    </w:rPr>
                  </w:pPr>
                  <w:r>
                    <w:rPr>
                      <w:rFonts w:hint="eastAsia"/>
                      <w:b w:val="0"/>
                      <w:bCs/>
                      <w:color w:val="000000"/>
                      <w:kern w:val="0"/>
                      <w:szCs w:val="21"/>
                      <w:lang w:val="en-US" w:eastAsia="zh-CN"/>
                    </w:rPr>
                    <w:t>39</w:t>
                  </w:r>
                </w:p>
              </w:tc>
              <w:tc>
                <w:tcPr>
                  <w:tcW w:w="611" w:type="pct"/>
                  <w:noWrap w:val="0"/>
                  <w:vAlign w:val="center"/>
                </w:tcPr>
                <w:p>
                  <w:pPr>
                    <w:jc w:val="center"/>
                    <w:rPr>
                      <w:rFonts w:hint="default" w:eastAsia="宋体"/>
                      <w:b w:val="0"/>
                      <w:bCs/>
                      <w:color w:val="000000"/>
                      <w:kern w:val="0"/>
                      <w:szCs w:val="21"/>
                      <w:lang w:val="en-US" w:eastAsia="zh-CN"/>
                    </w:rPr>
                  </w:pPr>
                  <w:r>
                    <w:rPr>
                      <w:rFonts w:hint="eastAsia"/>
                      <w:b w:val="0"/>
                      <w:bCs/>
                      <w:color w:val="000000"/>
                      <w:kern w:val="0"/>
                      <w:szCs w:val="21"/>
                      <w:lang w:val="en-US" w:eastAsia="zh-CN"/>
                    </w:rPr>
                    <w:t>560</w:t>
                  </w:r>
                </w:p>
              </w:tc>
              <w:tc>
                <w:tcPr>
                  <w:tcW w:w="628" w:type="pct"/>
                  <w:noWrap/>
                  <w:vAlign w:val="center"/>
                </w:tcPr>
                <w:p>
                  <w:pPr>
                    <w:widowControl/>
                    <w:jc w:val="center"/>
                    <w:rPr>
                      <w:rFonts w:hint="default" w:eastAsia="宋体"/>
                      <w:b w:val="0"/>
                      <w:bCs/>
                      <w:color w:val="000000"/>
                      <w:kern w:val="0"/>
                      <w:szCs w:val="21"/>
                      <w:lang w:val="en-US" w:eastAsia="zh-CN"/>
                    </w:rPr>
                  </w:pPr>
                  <w:r>
                    <w:rPr>
                      <w:rFonts w:hint="eastAsia"/>
                      <w:b w:val="0"/>
                      <w:bCs/>
                      <w:color w:val="000000"/>
                      <w:kern w:val="0"/>
                      <w:szCs w:val="21"/>
                      <w:lang w:val="en-US" w:eastAsia="zh-CN"/>
                    </w:rPr>
                    <w:t>182</w:t>
                  </w:r>
                </w:p>
              </w:tc>
              <w:tc>
                <w:tcPr>
                  <w:tcW w:w="556" w:type="pct"/>
                  <w:noWrap w:val="0"/>
                  <w:vAlign w:val="center"/>
                </w:tcPr>
                <w:p>
                  <w:pPr>
                    <w:widowControl/>
                    <w:jc w:val="center"/>
                    <w:rPr>
                      <w:rFonts w:hint="default" w:eastAsia="宋体"/>
                      <w:b w:val="0"/>
                      <w:bCs/>
                      <w:color w:val="000000"/>
                      <w:kern w:val="0"/>
                      <w:szCs w:val="21"/>
                      <w:lang w:val="en-US" w:eastAsia="zh-CN"/>
                    </w:rPr>
                  </w:pPr>
                  <w:r>
                    <w:rPr>
                      <w:rFonts w:hint="eastAsia"/>
                      <w:b w:val="0"/>
                      <w:bCs/>
                      <w:color w:val="000000"/>
                      <w:kern w:val="0"/>
                      <w:szCs w:val="21"/>
                      <w:lang w:val="en-US" w:eastAsia="zh-CN"/>
                    </w:rPr>
                    <w:t>56</w:t>
                  </w:r>
                </w:p>
              </w:tc>
              <w:tc>
                <w:tcPr>
                  <w:tcW w:w="709" w:type="pct"/>
                  <w:noWrap w:val="0"/>
                  <w:vAlign w:val="center"/>
                </w:tcPr>
                <w:p>
                  <w:pPr>
                    <w:widowControl/>
                    <w:jc w:val="center"/>
                    <w:rPr>
                      <w:rFonts w:hint="default" w:eastAsia="宋体"/>
                      <w:b w:val="0"/>
                      <w:bCs/>
                      <w:color w:val="000000"/>
                      <w:kern w:val="0"/>
                      <w:szCs w:val="21"/>
                      <w:lang w:val="en-US" w:eastAsia="zh-CN"/>
                    </w:rPr>
                  </w:pPr>
                  <w:r>
                    <w:rPr>
                      <w:rFonts w:hint="eastAsia"/>
                      <w:b w:val="0"/>
                      <w:bCs/>
                      <w:color w:val="000000"/>
                      <w:kern w:val="0"/>
                      <w:szCs w:val="21"/>
                      <w:lang w:val="en-US" w:eastAsia="zh-CN"/>
                    </w:rPr>
                    <w:t>55</w:t>
                  </w:r>
                </w:p>
              </w:tc>
              <w:tc>
                <w:tcPr>
                  <w:tcW w:w="441" w:type="pct"/>
                  <w:noWrap/>
                  <w:vAlign w:val="center"/>
                </w:tcPr>
                <w:p>
                  <w:pPr>
                    <w:widowControl/>
                    <w:jc w:val="center"/>
                    <w:rPr>
                      <w:rFonts w:hint="default" w:eastAsia="宋体"/>
                      <w:b w:val="0"/>
                      <w:bCs/>
                      <w:color w:val="000000"/>
                      <w:kern w:val="0"/>
                      <w:szCs w:val="21"/>
                      <w:lang w:val="en-US" w:eastAsia="zh-CN"/>
                    </w:rPr>
                  </w:pPr>
                  <w:r>
                    <w:rPr>
                      <w:rFonts w:hint="eastAsia"/>
                      <w:b w:val="0"/>
                      <w:bCs/>
                      <w:color w:val="000000"/>
                      <w:kern w:val="0"/>
                      <w:szCs w:val="21"/>
                      <w:lang w:val="en-US" w:eastAsia="zh-CN"/>
                    </w:rP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85" w:type="dxa"/>
                  <w:left w:w="108" w:type="dxa"/>
                  <w:bottom w:w="85" w:type="dxa"/>
                  <w:right w:w="108" w:type="dxa"/>
                </w:tblCellMar>
              </w:tblPrEx>
              <w:trPr>
                <w:trHeight w:val="20" w:hRule="atLeast"/>
              </w:trPr>
              <w:tc>
                <w:tcPr>
                  <w:tcW w:w="798" w:type="pct"/>
                  <w:vMerge w:val="restart"/>
                  <w:noWrap/>
                  <w:vAlign w:val="center"/>
                </w:tcPr>
                <w:p>
                  <w:pPr>
                    <w:jc w:val="center"/>
                    <w:rPr>
                      <w:rFonts w:hAnsi="宋体"/>
                      <w:b w:val="0"/>
                      <w:bCs/>
                      <w:color w:val="000000"/>
                      <w:kern w:val="0"/>
                      <w:szCs w:val="21"/>
                    </w:rPr>
                  </w:pPr>
                  <w:r>
                    <w:rPr>
                      <w:rFonts w:hint="eastAsia" w:hAnsi="宋体"/>
                      <w:b w:val="0"/>
                      <w:bCs/>
                      <w:color w:val="000000"/>
                      <w:kern w:val="0"/>
                      <w:szCs w:val="21"/>
                    </w:rPr>
                    <w:t>缺氧+接触氧化</w:t>
                  </w:r>
                </w:p>
              </w:tc>
              <w:tc>
                <w:tcPr>
                  <w:tcW w:w="698" w:type="pct"/>
                  <w:noWrap/>
                  <w:vAlign w:val="center"/>
                </w:tcPr>
                <w:p>
                  <w:pPr>
                    <w:widowControl/>
                    <w:jc w:val="center"/>
                    <w:rPr>
                      <w:b w:val="0"/>
                      <w:bCs/>
                      <w:color w:val="000000"/>
                      <w:kern w:val="0"/>
                      <w:szCs w:val="21"/>
                    </w:rPr>
                  </w:pPr>
                  <w:r>
                    <w:rPr>
                      <w:rFonts w:hint="eastAsia"/>
                      <w:b w:val="0"/>
                      <w:bCs/>
                      <w:color w:val="000000"/>
                      <w:kern w:val="0"/>
                      <w:szCs w:val="21"/>
                    </w:rPr>
                    <w:t>进水</w:t>
                  </w:r>
                </w:p>
              </w:tc>
              <w:tc>
                <w:tcPr>
                  <w:tcW w:w="555" w:type="pct"/>
                  <w:noWrap/>
                  <w:vAlign w:val="center"/>
                </w:tcPr>
                <w:p>
                  <w:pPr>
                    <w:widowControl/>
                    <w:jc w:val="center"/>
                    <w:rPr>
                      <w:rFonts w:hint="default"/>
                      <w:b w:val="0"/>
                      <w:bCs/>
                      <w:color w:val="000000"/>
                      <w:kern w:val="0"/>
                      <w:szCs w:val="21"/>
                      <w:lang w:val="en-US"/>
                    </w:rPr>
                  </w:pPr>
                  <w:r>
                    <w:rPr>
                      <w:rFonts w:hint="eastAsia"/>
                      <w:b w:val="0"/>
                      <w:bCs/>
                      <w:color w:val="000000"/>
                      <w:kern w:val="0"/>
                      <w:szCs w:val="21"/>
                      <w:lang w:val="en-US" w:eastAsia="zh-CN"/>
                    </w:rPr>
                    <w:t>39</w:t>
                  </w:r>
                </w:p>
              </w:tc>
              <w:tc>
                <w:tcPr>
                  <w:tcW w:w="611" w:type="pct"/>
                  <w:noWrap w:val="0"/>
                  <w:vAlign w:val="center"/>
                </w:tcPr>
                <w:p>
                  <w:pPr>
                    <w:jc w:val="center"/>
                    <w:rPr>
                      <w:rFonts w:hint="default" w:eastAsia="宋体"/>
                      <w:b w:val="0"/>
                      <w:bCs/>
                      <w:color w:val="000000"/>
                      <w:kern w:val="0"/>
                      <w:sz w:val="21"/>
                      <w:szCs w:val="21"/>
                      <w:lang w:val="en-US" w:eastAsia="zh-CN" w:bidi="ar-SA"/>
                    </w:rPr>
                  </w:pPr>
                  <w:r>
                    <w:rPr>
                      <w:rFonts w:hint="eastAsia"/>
                      <w:b w:val="0"/>
                      <w:bCs/>
                      <w:color w:val="000000"/>
                      <w:kern w:val="0"/>
                      <w:szCs w:val="21"/>
                      <w:lang w:val="en-US" w:eastAsia="zh-CN"/>
                    </w:rPr>
                    <w:t>560</w:t>
                  </w:r>
                </w:p>
              </w:tc>
              <w:tc>
                <w:tcPr>
                  <w:tcW w:w="628" w:type="pct"/>
                  <w:noWrap/>
                  <w:vAlign w:val="center"/>
                </w:tcPr>
                <w:p>
                  <w:pPr>
                    <w:widowControl/>
                    <w:jc w:val="center"/>
                    <w:rPr>
                      <w:rFonts w:hint="default" w:eastAsia="宋体"/>
                      <w:b w:val="0"/>
                      <w:bCs/>
                      <w:color w:val="000000"/>
                      <w:kern w:val="0"/>
                      <w:sz w:val="21"/>
                      <w:szCs w:val="21"/>
                      <w:lang w:val="en-US" w:eastAsia="zh-CN" w:bidi="ar-SA"/>
                    </w:rPr>
                  </w:pPr>
                  <w:r>
                    <w:rPr>
                      <w:rFonts w:hint="eastAsia"/>
                      <w:b w:val="0"/>
                      <w:bCs/>
                      <w:color w:val="000000"/>
                      <w:kern w:val="0"/>
                      <w:szCs w:val="21"/>
                      <w:lang w:val="en-US" w:eastAsia="zh-CN"/>
                    </w:rPr>
                    <w:t>182</w:t>
                  </w:r>
                </w:p>
              </w:tc>
              <w:tc>
                <w:tcPr>
                  <w:tcW w:w="556" w:type="pct"/>
                  <w:noWrap w:val="0"/>
                  <w:vAlign w:val="center"/>
                </w:tcPr>
                <w:p>
                  <w:pPr>
                    <w:widowControl/>
                    <w:jc w:val="center"/>
                    <w:rPr>
                      <w:rFonts w:hint="default" w:eastAsia="宋体"/>
                      <w:b w:val="0"/>
                      <w:bCs/>
                      <w:color w:val="000000"/>
                      <w:kern w:val="0"/>
                      <w:sz w:val="21"/>
                      <w:szCs w:val="21"/>
                      <w:lang w:val="en-US" w:eastAsia="zh-CN" w:bidi="ar-SA"/>
                    </w:rPr>
                  </w:pPr>
                  <w:r>
                    <w:rPr>
                      <w:rFonts w:hint="eastAsia"/>
                      <w:b w:val="0"/>
                      <w:bCs/>
                      <w:color w:val="000000"/>
                      <w:kern w:val="0"/>
                      <w:szCs w:val="21"/>
                      <w:lang w:val="en-US" w:eastAsia="zh-CN"/>
                    </w:rPr>
                    <w:t>56</w:t>
                  </w:r>
                </w:p>
              </w:tc>
              <w:tc>
                <w:tcPr>
                  <w:tcW w:w="709" w:type="pct"/>
                  <w:noWrap w:val="0"/>
                  <w:vAlign w:val="center"/>
                </w:tcPr>
                <w:p>
                  <w:pPr>
                    <w:widowControl/>
                    <w:jc w:val="center"/>
                    <w:rPr>
                      <w:rFonts w:hint="default" w:eastAsia="宋体"/>
                      <w:b w:val="0"/>
                      <w:bCs/>
                      <w:color w:val="000000"/>
                      <w:kern w:val="0"/>
                      <w:sz w:val="21"/>
                      <w:szCs w:val="21"/>
                      <w:lang w:val="en-US" w:eastAsia="zh-CN" w:bidi="ar-SA"/>
                    </w:rPr>
                  </w:pPr>
                  <w:r>
                    <w:rPr>
                      <w:rFonts w:hint="eastAsia"/>
                      <w:b w:val="0"/>
                      <w:bCs/>
                      <w:color w:val="000000"/>
                      <w:kern w:val="0"/>
                      <w:szCs w:val="21"/>
                      <w:lang w:val="en-US" w:eastAsia="zh-CN"/>
                    </w:rPr>
                    <w:t>55</w:t>
                  </w:r>
                </w:p>
              </w:tc>
              <w:tc>
                <w:tcPr>
                  <w:tcW w:w="441" w:type="pct"/>
                  <w:noWrap/>
                  <w:vAlign w:val="center"/>
                </w:tcPr>
                <w:p>
                  <w:pPr>
                    <w:widowControl/>
                    <w:jc w:val="center"/>
                    <w:rPr>
                      <w:rFonts w:hint="default" w:eastAsia="宋体"/>
                      <w:b w:val="0"/>
                      <w:bCs/>
                      <w:color w:val="000000"/>
                      <w:kern w:val="0"/>
                      <w:sz w:val="21"/>
                      <w:szCs w:val="21"/>
                      <w:lang w:val="en-US" w:eastAsia="zh-CN" w:bidi="ar-SA"/>
                    </w:rPr>
                  </w:pPr>
                  <w:r>
                    <w:rPr>
                      <w:rFonts w:hint="eastAsia"/>
                      <w:b w:val="0"/>
                      <w:bCs/>
                      <w:color w:val="000000"/>
                      <w:kern w:val="0"/>
                      <w:szCs w:val="21"/>
                      <w:lang w:val="en-US" w:eastAsia="zh-CN"/>
                    </w:rP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85" w:type="dxa"/>
                  <w:left w:w="108" w:type="dxa"/>
                  <w:bottom w:w="85" w:type="dxa"/>
                  <w:right w:w="108" w:type="dxa"/>
                </w:tblCellMar>
              </w:tblPrEx>
              <w:trPr>
                <w:trHeight w:val="70" w:hRule="atLeast"/>
              </w:trPr>
              <w:tc>
                <w:tcPr>
                  <w:tcW w:w="798" w:type="pct"/>
                  <w:vMerge w:val="continue"/>
                  <w:noWrap/>
                  <w:vAlign w:val="center"/>
                </w:tcPr>
                <w:p>
                  <w:pPr>
                    <w:jc w:val="center"/>
                    <w:rPr>
                      <w:b w:val="0"/>
                      <w:bCs/>
                      <w:color w:val="000000"/>
                      <w:kern w:val="0"/>
                      <w:szCs w:val="21"/>
                    </w:rPr>
                  </w:pPr>
                </w:p>
              </w:tc>
              <w:tc>
                <w:tcPr>
                  <w:tcW w:w="698" w:type="pct"/>
                  <w:noWrap/>
                  <w:vAlign w:val="center"/>
                </w:tcPr>
                <w:p>
                  <w:pPr>
                    <w:widowControl/>
                    <w:jc w:val="center"/>
                    <w:rPr>
                      <w:b w:val="0"/>
                      <w:bCs/>
                      <w:color w:val="000000"/>
                      <w:kern w:val="0"/>
                      <w:szCs w:val="21"/>
                    </w:rPr>
                  </w:pPr>
                  <w:r>
                    <w:rPr>
                      <w:rFonts w:hAnsi="宋体"/>
                      <w:b w:val="0"/>
                      <w:bCs/>
                      <w:color w:val="000000"/>
                      <w:kern w:val="0"/>
                      <w:szCs w:val="21"/>
                    </w:rPr>
                    <w:t>去除效率</w:t>
                  </w:r>
                </w:p>
              </w:tc>
              <w:tc>
                <w:tcPr>
                  <w:tcW w:w="555" w:type="pct"/>
                  <w:noWrap/>
                  <w:vAlign w:val="center"/>
                </w:tcPr>
                <w:p>
                  <w:pPr>
                    <w:widowControl/>
                    <w:jc w:val="center"/>
                    <w:rPr>
                      <w:b w:val="0"/>
                      <w:bCs/>
                      <w:color w:val="000000"/>
                      <w:kern w:val="0"/>
                      <w:szCs w:val="21"/>
                    </w:rPr>
                  </w:pPr>
                  <w:r>
                    <w:rPr>
                      <w:rFonts w:hint="eastAsia"/>
                      <w:b w:val="0"/>
                      <w:bCs/>
                      <w:color w:val="000000"/>
                      <w:kern w:val="0"/>
                      <w:szCs w:val="21"/>
                    </w:rPr>
                    <w:t>/</w:t>
                  </w:r>
                </w:p>
              </w:tc>
              <w:tc>
                <w:tcPr>
                  <w:tcW w:w="611" w:type="pct"/>
                  <w:noWrap w:val="0"/>
                  <w:vAlign w:val="center"/>
                </w:tcPr>
                <w:p>
                  <w:pPr>
                    <w:jc w:val="center"/>
                    <w:rPr>
                      <w:b w:val="0"/>
                      <w:bCs/>
                      <w:color w:val="000000"/>
                      <w:kern w:val="0"/>
                      <w:szCs w:val="21"/>
                    </w:rPr>
                  </w:pPr>
                  <w:r>
                    <w:rPr>
                      <w:rFonts w:hint="eastAsia"/>
                      <w:b w:val="0"/>
                      <w:bCs/>
                      <w:color w:val="000000"/>
                      <w:kern w:val="0"/>
                      <w:szCs w:val="21"/>
                      <w:lang w:val="en-US" w:eastAsia="zh-CN"/>
                    </w:rPr>
                    <w:t>75</w:t>
                  </w:r>
                  <w:r>
                    <w:rPr>
                      <w:b w:val="0"/>
                      <w:bCs/>
                      <w:color w:val="000000"/>
                      <w:kern w:val="0"/>
                      <w:szCs w:val="21"/>
                    </w:rPr>
                    <w:t>%</w:t>
                  </w:r>
                </w:p>
              </w:tc>
              <w:tc>
                <w:tcPr>
                  <w:tcW w:w="628" w:type="pct"/>
                  <w:noWrap/>
                  <w:vAlign w:val="center"/>
                </w:tcPr>
                <w:p>
                  <w:pPr>
                    <w:widowControl/>
                    <w:jc w:val="center"/>
                    <w:rPr>
                      <w:b w:val="0"/>
                      <w:bCs/>
                      <w:color w:val="000000"/>
                      <w:kern w:val="0"/>
                      <w:szCs w:val="21"/>
                    </w:rPr>
                  </w:pPr>
                  <w:r>
                    <w:rPr>
                      <w:rFonts w:hint="eastAsia"/>
                      <w:b w:val="0"/>
                      <w:bCs/>
                      <w:color w:val="000000"/>
                      <w:kern w:val="0"/>
                      <w:szCs w:val="21"/>
                      <w:lang w:val="en-US" w:eastAsia="zh-CN"/>
                    </w:rPr>
                    <w:t>85</w:t>
                  </w:r>
                  <w:r>
                    <w:rPr>
                      <w:b w:val="0"/>
                      <w:bCs/>
                      <w:color w:val="000000"/>
                      <w:kern w:val="0"/>
                      <w:szCs w:val="21"/>
                    </w:rPr>
                    <w:t>%</w:t>
                  </w:r>
                </w:p>
              </w:tc>
              <w:tc>
                <w:tcPr>
                  <w:tcW w:w="556" w:type="pct"/>
                  <w:noWrap w:val="0"/>
                  <w:vAlign w:val="center"/>
                </w:tcPr>
                <w:p>
                  <w:pPr>
                    <w:widowControl/>
                    <w:jc w:val="center"/>
                    <w:rPr>
                      <w:b w:val="0"/>
                      <w:bCs/>
                      <w:color w:val="000000"/>
                      <w:kern w:val="0"/>
                      <w:szCs w:val="21"/>
                    </w:rPr>
                  </w:pPr>
                  <w:r>
                    <w:rPr>
                      <w:rFonts w:hint="eastAsia"/>
                      <w:b w:val="0"/>
                      <w:bCs/>
                      <w:color w:val="000000"/>
                      <w:kern w:val="0"/>
                      <w:szCs w:val="21"/>
                      <w:lang w:val="en-US" w:eastAsia="zh-CN"/>
                    </w:rPr>
                    <w:t>80</w:t>
                  </w:r>
                  <w:r>
                    <w:rPr>
                      <w:b w:val="0"/>
                      <w:bCs/>
                      <w:color w:val="000000"/>
                      <w:kern w:val="0"/>
                      <w:szCs w:val="21"/>
                    </w:rPr>
                    <w:t>%</w:t>
                  </w:r>
                </w:p>
              </w:tc>
              <w:tc>
                <w:tcPr>
                  <w:tcW w:w="709" w:type="pct"/>
                  <w:noWrap w:val="0"/>
                  <w:vAlign w:val="center"/>
                </w:tcPr>
                <w:p>
                  <w:pPr>
                    <w:widowControl/>
                    <w:jc w:val="center"/>
                    <w:rPr>
                      <w:b w:val="0"/>
                      <w:bCs/>
                      <w:color w:val="000000"/>
                      <w:kern w:val="0"/>
                      <w:szCs w:val="21"/>
                    </w:rPr>
                  </w:pPr>
                  <w:r>
                    <w:rPr>
                      <w:rFonts w:hint="eastAsia"/>
                      <w:b w:val="0"/>
                      <w:bCs/>
                      <w:color w:val="000000"/>
                      <w:kern w:val="0"/>
                      <w:szCs w:val="21"/>
                      <w:lang w:val="en-US" w:eastAsia="zh-CN"/>
                    </w:rPr>
                    <w:t>80</w:t>
                  </w:r>
                  <w:r>
                    <w:rPr>
                      <w:rFonts w:hint="eastAsia"/>
                      <w:b w:val="0"/>
                      <w:bCs/>
                      <w:color w:val="000000"/>
                      <w:kern w:val="0"/>
                      <w:szCs w:val="21"/>
                    </w:rPr>
                    <w:t>%</w:t>
                  </w:r>
                </w:p>
              </w:tc>
              <w:tc>
                <w:tcPr>
                  <w:tcW w:w="441" w:type="pct"/>
                  <w:noWrap/>
                  <w:vAlign w:val="center"/>
                </w:tcPr>
                <w:p>
                  <w:pPr>
                    <w:widowControl/>
                    <w:jc w:val="center"/>
                    <w:rPr>
                      <w:b w:val="0"/>
                      <w:bCs/>
                      <w:color w:val="000000"/>
                      <w:kern w:val="0"/>
                      <w:szCs w:val="21"/>
                    </w:rPr>
                  </w:pPr>
                  <w:r>
                    <w:rPr>
                      <w:rFonts w:hint="eastAsia"/>
                      <w:b w:val="0"/>
                      <w:bCs/>
                      <w:color w:val="000000"/>
                      <w:kern w:val="0"/>
                      <w:szCs w:val="21"/>
                    </w:rPr>
                    <w:t>20</w:t>
                  </w:r>
                  <w:r>
                    <w:rPr>
                      <w:b w:val="0"/>
                      <w:bCs/>
                      <w:color w:val="000000"/>
                      <w:kern w:val="0"/>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85" w:type="dxa"/>
                  <w:left w:w="108" w:type="dxa"/>
                  <w:bottom w:w="85" w:type="dxa"/>
                  <w:right w:w="108" w:type="dxa"/>
                </w:tblCellMar>
              </w:tblPrEx>
              <w:trPr>
                <w:trHeight w:val="70" w:hRule="atLeast"/>
              </w:trPr>
              <w:tc>
                <w:tcPr>
                  <w:tcW w:w="798" w:type="pct"/>
                  <w:vMerge w:val="continue"/>
                  <w:noWrap/>
                  <w:vAlign w:val="center"/>
                </w:tcPr>
                <w:p>
                  <w:pPr>
                    <w:jc w:val="center"/>
                    <w:rPr>
                      <w:b w:val="0"/>
                      <w:bCs/>
                      <w:color w:val="000000"/>
                      <w:kern w:val="0"/>
                      <w:szCs w:val="21"/>
                    </w:rPr>
                  </w:pPr>
                </w:p>
              </w:tc>
              <w:tc>
                <w:tcPr>
                  <w:tcW w:w="698" w:type="pct"/>
                  <w:noWrap/>
                  <w:vAlign w:val="center"/>
                </w:tcPr>
                <w:p>
                  <w:pPr>
                    <w:widowControl/>
                    <w:jc w:val="center"/>
                    <w:rPr>
                      <w:b w:val="0"/>
                      <w:bCs/>
                      <w:color w:val="000000"/>
                      <w:kern w:val="0"/>
                      <w:szCs w:val="21"/>
                    </w:rPr>
                  </w:pPr>
                  <w:r>
                    <w:rPr>
                      <w:rFonts w:hint="eastAsia"/>
                      <w:b w:val="0"/>
                      <w:bCs/>
                      <w:color w:val="000000"/>
                      <w:kern w:val="0"/>
                      <w:szCs w:val="21"/>
                    </w:rPr>
                    <w:t>出水</w:t>
                  </w:r>
                </w:p>
              </w:tc>
              <w:tc>
                <w:tcPr>
                  <w:tcW w:w="555" w:type="pct"/>
                  <w:noWrap/>
                  <w:vAlign w:val="center"/>
                </w:tcPr>
                <w:p>
                  <w:pPr>
                    <w:widowControl/>
                    <w:jc w:val="center"/>
                    <w:rPr>
                      <w:rFonts w:hint="default"/>
                      <w:b w:val="0"/>
                      <w:bCs/>
                      <w:color w:val="000000"/>
                      <w:kern w:val="0"/>
                      <w:szCs w:val="21"/>
                      <w:lang w:val="en-US"/>
                    </w:rPr>
                  </w:pPr>
                  <w:r>
                    <w:rPr>
                      <w:rFonts w:hint="eastAsia"/>
                      <w:b w:val="0"/>
                      <w:bCs/>
                      <w:color w:val="000000"/>
                      <w:kern w:val="0"/>
                      <w:szCs w:val="21"/>
                      <w:lang w:val="en-US" w:eastAsia="zh-CN"/>
                    </w:rPr>
                    <w:t>39</w:t>
                  </w:r>
                </w:p>
              </w:tc>
              <w:tc>
                <w:tcPr>
                  <w:tcW w:w="611" w:type="pct"/>
                  <w:noWrap w:val="0"/>
                  <w:vAlign w:val="center"/>
                </w:tcPr>
                <w:p>
                  <w:pPr>
                    <w:jc w:val="center"/>
                    <w:rPr>
                      <w:rFonts w:hint="default" w:eastAsia="宋体"/>
                      <w:b w:val="0"/>
                      <w:bCs/>
                      <w:color w:val="000000"/>
                      <w:kern w:val="0"/>
                      <w:szCs w:val="21"/>
                      <w:lang w:val="en-US" w:eastAsia="zh-CN"/>
                    </w:rPr>
                  </w:pPr>
                  <w:r>
                    <w:rPr>
                      <w:rFonts w:hint="eastAsia"/>
                      <w:b w:val="0"/>
                      <w:bCs/>
                      <w:color w:val="000000"/>
                      <w:kern w:val="0"/>
                      <w:szCs w:val="21"/>
                      <w:lang w:val="en-US" w:eastAsia="zh-CN"/>
                    </w:rPr>
                    <w:t>140</w:t>
                  </w:r>
                </w:p>
              </w:tc>
              <w:tc>
                <w:tcPr>
                  <w:tcW w:w="628" w:type="pct"/>
                  <w:noWrap/>
                  <w:vAlign w:val="center"/>
                </w:tcPr>
                <w:p>
                  <w:pPr>
                    <w:widowControl/>
                    <w:jc w:val="center"/>
                    <w:rPr>
                      <w:rFonts w:hint="default" w:eastAsia="宋体"/>
                      <w:b w:val="0"/>
                      <w:bCs/>
                      <w:color w:val="000000"/>
                      <w:kern w:val="0"/>
                      <w:szCs w:val="21"/>
                      <w:lang w:val="en-US" w:eastAsia="zh-CN"/>
                    </w:rPr>
                  </w:pPr>
                  <w:r>
                    <w:rPr>
                      <w:rFonts w:hint="eastAsia"/>
                      <w:b w:val="0"/>
                      <w:bCs/>
                      <w:color w:val="000000"/>
                      <w:kern w:val="0"/>
                      <w:szCs w:val="21"/>
                      <w:lang w:val="en-US" w:eastAsia="zh-CN"/>
                    </w:rPr>
                    <w:t>27</w:t>
                  </w:r>
                </w:p>
              </w:tc>
              <w:tc>
                <w:tcPr>
                  <w:tcW w:w="556" w:type="pct"/>
                  <w:noWrap w:val="0"/>
                  <w:vAlign w:val="center"/>
                </w:tcPr>
                <w:p>
                  <w:pPr>
                    <w:widowControl/>
                    <w:jc w:val="center"/>
                    <w:rPr>
                      <w:rFonts w:hint="default" w:eastAsia="宋体"/>
                      <w:b w:val="0"/>
                      <w:bCs/>
                      <w:color w:val="000000"/>
                      <w:kern w:val="0"/>
                      <w:szCs w:val="21"/>
                      <w:lang w:val="en-US" w:eastAsia="zh-CN"/>
                    </w:rPr>
                  </w:pPr>
                  <w:r>
                    <w:rPr>
                      <w:rFonts w:hint="eastAsia"/>
                      <w:b w:val="0"/>
                      <w:bCs/>
                      <w:color w:val="000000"/>
                      <w:kern w:val="0"/>
                      <w:szCs w:val="21"/>
                      <w:lang w:val="en-US" w:eastAsia="zh-CN"/>
                    </w:rPr>
                    <w:t>11</w:t>
                  </w:r>
                </w:p>
              </w:tc>
              <w:tc>
                <w:tcPr>
                  <w:tcW w:w="709" w:type="pct"/>
                  <w:noWrap w:val="0"/>
                  <w:vAlign w:val="center"/>
                </w:tcPr>
                <w:p>
                  <w:pPr>
                    <w:widowControl/>
                    <w:jc w:val="center"/>
                    <w:rPr>
                      <w:rFonts w:hint="default" w:eastAsia="宋体"/>
                      <w:b w:val="0"/>
                      <w:bCs/>
                      <w:color w:val="000000"/>
                      <w:kern w:val="0"/>
                      <w:szCs w:val="21"/>
                      <w:lang w:val="en-US" w:eastAsia="zh-CN"/>
                    </w:rPr>
                  </w:pPr>
                  <w:r>
                    <w:rPr>
                      <w:rFonts w:hint="eastAsia"/>
                      <w:b w:val="0"/>
                      <w:bCs/>
                      <w:color w:val="000000"/>
                      <w:kern w:val="0"/>
                      <w:szCs w:val="21"/>
                      <w:lang w:val="en-US" w:eastAsia="zh-CN"/>
                    </w:rPr>
                    <w:t>11</w:t>
                  </w:r>
                </w:p>
              </w:tc>
              <w:tc>
                <w:tcPr>
                  <w:tcW w:w="441" w:type="pct"/>
                  <w:noWrap/>
                  <w:vAlign w:val="center"/>
                </w:tcPr>
                <w:p>
                  <w:pPr>
                    <w:widowControl/>
                    <w:jc w:val="center"/>
                    <w:rPr>
                      <w:rFonts w:hint="default" w:eastAsia="宋体"/>
                      <w:b w:val="0"/>
                      <w:bCs/>
                      <w:color w:val="000000"/>
                      <w:kern w:val="0"/>
                      <w:szCs w:val="21"/>
                      <w:lang w:val="en-US" w:eastAsia="zh-CN"/>
                    </w:rPr>
                  </w:pPr>
                  <w:r>
                    <w:rPr>
                      <w:rFonts w:hint="eastAsia"/>
                      <w:b w:val="0"/>
                      <w:bCs/>
                      <w:color w:val="000000"/>
                      <w:kern w:val="0"/>
                      <w:szCs w:val="21"/>
                      <w:lang w:val="en-US" w:eastAsia="zh-CN"/>
                    </w:rPr>
                    <w:t>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85" w:type="dxa"/>
                  <w:left w:w="108" w:type="dxa"/>
                  <w:bottom w:w="85" w:type="dxa"/>
                  <w:right w:w="108" w:type="dxa"/>
                </w:tblCellMar>
              </w:tblPrEx>
              <w:trPr>
                <w:trHeight w:val="70" w:hRule="atLeast"/>
              </w:trPr>
              <w:tc>
                <w:tcPr>
                  <w:tcW w:w="1497" w:type="pct"/>
                  <w:gridSpan w:val="2"/>
                  <w:noWrap/>
                  <w:vAlign w:val="center"/>
                </w:tcPr>
                <w:p>
                  <w:pPr>
                    <w:widowControl/>
                    <w:jc w:val="center"/>
                    <w:rPr>
                      <w:rFonts w:hint="eastAsia"/>
                      <w:b w:val="0"/>
                      <w:bCs/>
                      <w:color w:val="000000"/>
                      <w:kern w:val="0"/>
                      <w:szCs w:val="21"/>
                    </w:rPr>
                  </w:pPr>
                  <w:r>
                    <w:rPr>
                      <w:rFonts w:hint="eastAsia"/>
                      <w:b w:val="0"/>
                      <w:bCs/>
                      <w:color w:val="000000"/>
                      <w:kern w:val="0"/>
                      <w:szCs w:val="21"/>
                      <w:lang w:val="en-US" w:eastAsia="zh-CN"/>
                    </w:rPr>
                    <w:t>生活污水</w:t>
                  </w:r>
                </w:p>
              </w:tc>
              <w:tc>
                <w:tcPr>
                  <w:tcW w:w="555" w:type="pct"/>
                  <w:noWrap/>
                  <w:vAlign w:val="center"/>
                </w:tcPr>
                <w:p>
                  <w:pPr>
                    <w:widowControl/>
                    <w:jc w:val="center"/>
                    <w:rPr>
                      <w:rFonts w:hint="default"/>
                      <w:b w:val="0"/>
                      <w:bCs/>
                      <w:color w:val="000000"/>
                      <w:kern w:val="0"/>
                      <w:szCs w:val="21"/>
                      <w:lang w:val="en-US" w:eastAsia="zh-CN"/>
                    </w:rPr>
                  </w:pPr>
                  <w:r>
                    <w:rPr>
                      <w:rFonts w:hint="eastAsia"/>
                      <w:b w:val="0"/>
                      <w:bCs/>
                      <w:color w:val="000000"/>
                      <w:kern w:val="0"/>
                      <w:szCs w:val="21"/>
                      <w:lang w:val="en-US" w:eastAsia="zh-CN"/>
                    </w:rPr>
                    <w:t>1.2</w:t>
                  </w:r>
                </w:p>
              </w:tc>
              <w:tc>
                <w:tcPr>
                  <w:tcW w:w="611" w:type="pct"/>
                  <w:noWrap w:val="0"/>
                  <w:vAlign w:val="center"/>
                </w:tcPr>
                <w:p>
                  <w:pPr>
                    <w:jc w:val="center"/>
                    <w:rPr>
                      <w:rFonts w:hint="default"/>
                      <w:b w:val="0"/>
                      <w:bCs/>
                      <w:color w:val="000000"/>
                      <w:kern w:val="0"/>
                      <w:szCs w:val="21"/>
                      <w:lang w:val="en-US" w:eastAsia="zh-CN"/>
                    </w:rPr>
                  </w:pPr>
                  <w:r>
                    <w:rPr>
                      <w:rFonts w:hint="eastAsia"/>
                      <w:b w:val="0"/>
                      <w:bCs/>
                      <w:color w:val="000000"/>
                      <w:kern w:val="0"/>
                      <w:szCs w:val="21"/>
                      <w:lang w:val="en-US" w:eastAsia="zh-CN"/>
                    </w:rPr>
                    <w:t>300</w:t>
                  </w:r>
                </w:p>
              </w:tc>
              <w:tc>
                <w:tcPr>
                  <w:tcW w:w="628" w:type="pct"/>
                  <w:noWrap/>
                  <w:vAlign w:val="center"/>
                </w:tcPr>
                <w:p>
                  <w:pPr>
                    <w:widowControl/>
                    <w:jc w:val="center"/>
                    <w:rPr>
                      <w:rFonts w:hint="default"/>
                      <w:b w:val="0"/>
                      <w:bCs/>
                      <w:color w:val="000000"/>
                      <w:kern w:val="0"/>
                      <w:szCs w:val="21"/>
                      <w:lang w:val="en-US" w:eastAsia="zh-CN"/>
                    </w:rPr>
                  </w:pPr>
                  <w:r>
                    <w:rPr>
                      <w:rFonts w:hint="eastAsia"/>
                      <w:b w:val="0"/>
                      <w:bCs/>
                      <w:color w:val="000000"/>
                      <w:kern w:val="0"/>
                      <w:szCs w:val="21"/>
                      <w:lang w:val="en-US" w:eastAsia="zh-CN"/>
                    </w:rPr>
                    <w:t>200</w:t>
                  </w:r>
                </w:p>
              </w:tc>
              <w:tc>
                <w:tcPr>
                  <w:tcW w:w="556" w:type="pct"/>
                  <w:noWrap w:val="0"/>
                  <w:vAlign w:val="center"/>
                </w:tcPr>
                <w:p>
                  <w:pPr>
                    <w:widowControl/>
                    <w:jc w:val="center"/>
                    <w:rPr>
                      <w:rFonts w:hint="default"/>
                      <w:b w:val="0"/>
                      <w:bCs/>
                      <w:color w:val="000000"/>
                      <w:kern w:val="0"/>
                      <w:szCs w:val="21"/>
                      <w:lang w:val="en-US" w:eastAsia="zh-CN"/>
                    </w:rPr>
                  </w:pPr>
                  <w:r>
                    <w:rPr>
                      <w:rFonts w:hint="eastAsia"/>
                      <w:b w:val="0"/>
                      <w:bCs/>
                      <w:color w:val="000000"/>
                      <w:kern w:val="0"/>
                      <w:szCs w:val="21"/>
                      <w:lang w:val="en-US" w:eastAsia="zh-CN"/>
                    </w:rPr>
                    <w:t>20</w:t>
                  </w:r>
                </w:p>
              </w:tc>
              <w:tc>
                <w:tcPr>
                  <w:tcW w:w="709" w:type="pct"/>
                  <w:noWrap w:val="0"/>
                  <w:vAlign w:val="center"/>
                </w:tcPr>
                <w:p>
                  <w:pPr>
                    <w:widowControl/>
                    <w:jc w:val="center"/>
                    <w:rPr>
                      <w:rFonts w:hint="default"/>
                      <w:b w:val="0"/>
                      <w:bCs/>
                      <w:color w:val="000000"/>
                      <w:kern w:val="0"/>
                      <w:szCs w:val="21"/>
                      <w:lang w:val="en-US" w:eastAsia="zh-CN"/>
                    </w:rPr>
                  </w:pPr>
                  <w:r>
                    <w:rPr>
                      <w:rFonts w:hint="eastAsia"/>
                      <w:b w:val="0"/>
                      <w:bCs/>
                      <w:color w:val="000000"/>
                      <w:kern w:val="0"/>
                      <w:szCs w:val="21"/>
                      <w:lang w:val="en-US" w:eastAsia="zh-CN"/>
                    </w:rPr>
                    <w:t>/</w:t>
                  </w:r>
                </w:p>
              </w:tc>
              <w:tc>
                <w:tcPr>
                  <w:tcW w:w="441" w:type="pct"/>
                  <w:noWrap/>
                  <w:vAlign w:val="center"/>
                </w:tcPr>
                <w:p>
                  <w:pPr>
                    <w:widowControl/>
                    <w:jc w:val="center"/>
                    <w:rPr>
                      <w:rFonts w:hint="default"/>
                      <w:b w:val="0"/>
                      <w:bCs/>
                      <w:color w:val="000000"/>
                      <w:kern w:val="0"/>
                      <w:szCs w:val="21"/>
                      <w:lang w:val="en-US" w:eastAsia="zh-CN"/>
                    </w:rPr>
                  </w:pPr>
                  <w:r>
                    <w:rPr>
                      <w:rFonts w:hint="eastAsia"/>
                      <w:b w:val="0"/>
                      <w:bCs/>
                      <w:color w:val="000000"/>
                      <w:kern w:val="0"/>
                      <w:szCs w:val="21"/>
                      <w:lang w:val="en-US" w:eastAsia="zh-CN"/>
                    </w:rP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85" w:type="dxa"/>
                  <w:left w:w="108" w:type="dxa"/>
                  <w:bottom w:w="85" w:type="dxa"/>
                  <w:right w:w="108" w:type="dxa"/>
                </w:tblCellMar>
              </w:tblPrEx>
              <w:trPr>
                <w:trHeight w:val="70" w:hRule="atLeast"/>
              </w:trPr>
              <w:tc>
                <w:tcPr>
                  <w:tcW w:w="1497" w:type="pct"/>
                  <w:gridSpan w:val="2"/>
                  <w:noWrap/>
                  <w:vAlign w:val="center"/>
                </w:tcPr>
                <w:p>
                  <w:pPr>
                    <w:widowControl/>
                    <w:jc w:val="center"/>
                    <w:rPr>
                      <w:rFonts w:hint="eastAsia"/>
                      <w:b w:val="0"/>
                      <w:bCs/>
                      <w:color w:val="000000"/>
                      <w:kern w:val="0"/>
                      <w:szCs w:val="21"/>
                    </w:rPr>
                  </w:pPr>
                  <w:r>
                    <w:rPr>
                      <w:rFonts w:hint="eastAsia"/>
                      <w:b w:val="0"/>
                      <w:bCs/>
                      <w:color w:val="000000"/>
                      <w:kern w:val="0"/>
                      <w:szCs w:val="21"/>
                      <w:lang w:val="en-US" w:eastAsia="zh-CN"/>
                    </w:rPr>
                    <w:t>混合后废水</w:t>
                  </w:r>
                </w:p>
              </w:tc>
              <w:tc>
                <w:tcPr>
                  <w:tcW w:w="555" w:type="pct"/>
                  <w:noWrap/>
                  <w:vAlign w:val="center"/>
                </w:tcPr>
                <w:p>
                  <w:pPr>
                    <w:widowControl/>
                    <w:jc w:val="center"/>
                    <w:rPr>
                      <w:rFonts w:hint="default"/>
                      <w:b w:val="0"/>
                      <w:bCs/>
                      <w:color w:val="000000"/>
                      <w:kern w:val="0"/>
                      <w:szCs w:val="21"/>
                      <w:lang w:val="en-US" w:eastAsia="zh-CN"/>
                    </w:rPr>
                  </w:pPr>
                  <w:r>
                    <w:rPr>
                      <w:rFonts w:hint="eastAsia"/>
                      <w:b w:val="0"/>
                      <w:bCs/>
                      <w:color w:val="000000"/>
                      <w:kern w:val="0"/>
                      <w:szCs w:val="21"/>
                      <w:lang w:val="en-US" w:eastAsia="zh-CN"/>
                    </w:rPr>
                    <w:t>40.2</w:t>
                  </w:r>
                </w:p>
              </w:tc>
              <w:tc>
                <w:tcPr>
                  <w:tcW w:w="611" w:type="pct"/>
                  <w:noWrap w:val="0"/>
                  <w:vAlign w:val="center"/>
                </w:tcPr>
                <w:p>
                  <w:pPr>
                    <w:jc w:val="center"/>
                    <w:rPr>
                      <w:rFonts w:hint="default"/>
                      <w:b w:val="0"/>
                      <w:bCs/>
                      <w:color w:val="000000"/>
                      <w:kern w:val="0"/>
                      <w:szCs w:val="21"/>
                      <w:lang w:val="en-US" w:eastAsia="zh-CN"/>
                    </w:rPr>
                  </w:pPr>
                  <w:r>
                    <w:rPr>
                      <w:rFonts w:hint="eastAsia"/>
                      <w:b w:val="0"/>
                      <w:bCs/>
                      <w:color w:val="000000"/>
                      <w:kern w:val="0"/>
                      <w:szCs w:val="21"/>
                      <w:lang w:val="en-US" w:eastAsia="zh-CN"/>
                    </w:rPr>
                    <w:t>145</w:t>
                  </w:r>
                </w:p>
              </w:tc>
              <w:tc>
                <w:tcPr>
                  <w:tcW w:w="628" w:type="pct"/>
                  <w:noWrap/>
                  <w:vAlign w:val="center"/>
                </w:tcPr>
                <w:p>
                  <w:pPr>
                    <w:widowControl/>
                    <w:jc w:val="center"/>
                    <w:rPr>
                      <w:rFonts w:hint="default"/>
                      <w:b w:val="0"/>
                      <w:bCs/>
                      <w:color w:val="000000"/>
                      <w:kern w:val="0"/>
                      <w:szCs w:val="21"/>
                      <w:lang w:val="en-US" w:eastAsia="zh-CN"/>
                    </w:rPr>
                  </w:pPr>
                  <w:r>
                    <w:rPr>
                      <w:rFonts w:hint="eastAsia"/>
                      <w:b w:val="0"/>
                      <w:bCs/>
                      <w:color w:val="000000"/>
                      <w:kern w:val="0"/>
                      <w:szCs w:val="21"/>
                      <w:lang w:val="en-US" w:eastAsia="zh-CN"/>
                    </w:rPr>
                    <w:t>32</w:t>
                  </w:r>
                </w:p>
              </w:tc>
              <w:tc>
                <w:tcPr>
                  <w:tcW w:w="556" w:type="pct"/>
                  <w:noWrap w:val="0"/>
                  <w:vAlign w:val="center"/>
                </w:tcPr>
                <w:p>
                  <w:pPr>
                    <w:widowControl/>
                    <w:jc w:val="center"/>
                    <w:rPr>
                      <w:rFonts w:hint="default"/>
                      <w:b w:val="0"/>
                      <w:bCs/>
                      <w:color w:val="000000"/>
                      <w:kern w:val="0"/>
                      <w:szCs w:val="21"/>
                      <w:lang w:val="en-US" w:eastAsia="zh-CN"/>
                    </w:rPr>
                  </w:pPr>
                  <w:r>
                    <w:rPr>
                      <w:rFonts w:hint="eastAsia"/>
                      <w:b w:val="0"/>
                      <w:bCs/>
                      <w:color w:val="000000"/>
                      <w:kern w:val="0"/>
                      <w:szCs w:val="21"/>
                      <w:lang w:val="en-US" w:eastAsia="zh-CN"/>
                    </w:rPr>
                    <w:t>11</w:t>
                  </w:r>
                </w:p>
              </w:tc>
              <w:tc>
                <w:tcPr>
                  <w:tcW w:w="709" w:type="pct"/>
                  <w:noWrap w:val="0"/>
                  <w:vAlign w:val="center"/>
                </w:tcPr>
                <w:p>
                  <w:pPr>
                    <w:widowControl/>
                    <w:jc w:val="center"/>
                    <w:rPr>
                      <w:rFonts w:hint="default"/>
                      <w:b w:val="0"/>
                      <w:bCs/>
                      <w:color w:val="000000"/>
                      <w:kern w:val="0"/>
                      <w:szCs w:val="21"/>
                      <w:lang w:val="en-US" w:eastAsia="zh-CN"/>
                    </w:rPr>
                  </w:pPr>
                  <w:r>
                    <w:rPr>
                      <w:rFonts w:hint="eastAsia"/>
                      <w:b w:val="0"/>
                      <w:bCs/>
                      <w:color w:val="000000"/>
                      <w:kern w:val="0"/>
                      <w:szCs w:val="21"/>
                      <w:lang w:val="en-US" w:eastAsia="zh-CN"/>
                    </w:rPr>
                    <w:t>11</w:t>
                  </w:r>
                </w:p>
              </w:tc>
              <w:tc>
                <w:tcPr>
                  <w:tcW w:w="441" w:type="pct"/>
                  <w:noWrap/>
                  <w:vAlign w:val="center"/>
                </w:tcPr>
                <w:p>
                  <w:pPr>
                    <w:widowControl/>
                    <w:jc w:val="center"/>
                    <w:rPr>
                      <w:rFonts w:hint="default"/>
                      <w:b w:val="0"/>
                      <w:bCs/>
                      <w:color w:val="000000"/>
                      <w:kern w:val="0"/>
                      <w:szCs w:val="21"/>
                      <w:lang w:val="en-US" w:eastAsia="zh-CN"/>
                    </w:rPr>
                  </w:pPr>
                  <w:r>
                    <w:rPr>
                      <w:rFonts w:hint="eastAsia"/>
                      <w:b w:val="0"/>
                      <w:bCs/>
                      <w:color w:val="000000"/>
                      <w:kern w:val="0"/>
                      <w:szCs w:val="21"/>
                      <w:lang w:val="en-US" w:eastAsia="zh-CN"/>
                    </w:rPr>
                    <w:t>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85" w:type="dxa"/>
                  <w:left w:w="108" w:type="dxa"/>
                  <w:bottom w:w="85" w:type="dxa"/>
                  <w:right w:w="108" w:type="dxa"/>
                </w:tblCellMar>
              </w:tblPrEx>
              <w:trPr>
                <w:trHeight w:val="70" w:hRule="atLeast"/>
              </w:trPr>
              <w:tc>
                <w:tcPr>
                  <w:tcW w:w="2052" w:type="pct"/>
                  <w:gridSpan w:val="3"/>
                  <w:noWrap/>
                  <w:vAlign w:val="center"/>
                </w:tcPr>
                <w:p>
                  <w:pPr>
                    <w:jc w:val="center"/>
                    <w:rPr>
                      <w:rFonts w:hint="eastAsia" w:cs="宋体"/>
                      <w:snapToGrid w:val="0"/>
                      <w:color w:val="000000"/>
                      <w:kern w:val="0"/>
                      <w:szCs w:val="21"/>
                    </w:rPr>
                  </w:pPr>
                  <w:r>
                    <w:rPr>
                      <w:rFonts w:hint="eastAsia" w:hAnsi="宋体"/>
                      <w:b w:val="0"/>
                      <w:bCs/>
                      <w:color w:val="000000"/>
                      <w:kern w:val="0"/>
                      <w:szCs w:val="21"/>
                    </w:rPr>
                    <w:t>《污水综合排放标准》（GB8978-1996）表4三级排放标准</w:t>
                  </w:r>
                </w:p>
              </w:tc>
              <w:tc>
                <w:tcPr>
                  <w:tcW w:w="611" w:type="pct"/>
                  <w:noWrap w:val="0"/>
                  <w:vAlign w:val="center"/>
                </w:tcPr>
                <w:p>
                  <w:pPr>
                    <w:pStyle w:val="30"/>
                    <w:spacing w:line="240" w:lineRule="auto"/>
                    <w:ind w:firstLine="0" w:firstLineChars="0"/>
                    <w:jc w:val="center"/>
                    <w:rPr>
                      <w:rFonts w:hint="eastAsia" w:ascii="Times New Roman" w:hAnsi="Times New Roman" w:cs="Times New Roman"/>
                      <w:b w:val="0"/>
                      <w:bCs/>
                      <w:color w:val="000000"/>
                      <w:kern w:val="2"/>
                      <w:sz w:val="21"/>
                      <w:szCs w:val="21"/>
                      <w:highlight w:val="none"/>
                      <w:u w:val="none"/>
                      <w:lang w:val="en-US" w:eastAsia="zh-CN" w:bidi="ar-SA"/>
                    </w:rPr>
                  </w:pPr>
                  <w:r>
                    <w:rPr>
                      <w:rFonts w:hint="default" w:ascii="Times New Roman" w:hAnsi="Times New Roman" w:cs="Times New Roman"/>
                      <w:b w:val="0"/>
                      <w:bCs/>
                      <w:sz w:val="21"/>
                      <w:szCs w:val="21"/>
                      <w:highlight w:val="none"/>
                      <w:u w:val="none"/>
                      <w:lang w:val="en-US" w:eastAsia="zh-CN"/>
                    </w:rPr>
                    <w:t>500</w:t>
                  </w:r>
                </w:p>
              </w:tc>
              <w:tc>
                <w:tcPr>
                  <w:tcW w:w="628" w:type="pct"/>
                  <w:noWrap/>
                  <w:vAlign w:val="center"/>
                </w:tcPr>
                <w:p>
                  <w:pPr>
                    <w:pStyle w:val="30"/>
                    <w:spacing w:line="240" w:lineRule="auto"/>
                    <w:ind w:firstLine="0" w:firstLineChars="0"/>
                    <w:jc w:val="center"/>
                    <w:rPr>
                      <w:rFonts w:hint="default" w:ascii="Times New Roman" w:hAnsi="Times New Roman" w:cs="Times New Roman"/>
                      <w:b w:val="0"/>
                      <w:bCs/>
                      <w:color w:val="000000"/>
                      <w:kern w:val="2"/>
                      <w:sz w:val="21"/>
                      <w:szCs w:val="21"/>
                      <w:highlight w:val="none"/>
                      <w:u w:val="none"/>
                      <w:lang w:val="en-US" w:eastAsia="zh-CN" w:bidi="ar-SA"/>
                    </w:rPr>
                  </w:pPr>
                  <w:r>
                    <w:rPr>
                      <w:rFonts w:hint="default" w:ascii="Times New Roman" w:hAnsi="Times New Roman" w:cs="Times New Roman"/>
                      <w:b w:val="0"/>
                      <w:bCs/>
                      <w:sz w:val="21"/>
                      <w:szCs w:val="21"/>
                      <w:highlight w:val="none"/>
                      <w:u w:val="none"/>
                      <w:lang w:val="en-US" w:eastAsia="zh-CN"/>
                    </w:rPr>
                    <w:t>300</w:t>
                  </w:r>
                </w:p>
              </w:tc>
              <w:tc>
                <w:tcPr>
                  <w:tcW w:w="556" w:type="pct"/>
                  <w:noWrap w:val="0"/>
                  <w:vAlign w:val="center"/>
                </w:tcPr>
                <w:p>
                  <w:pPr>
                    <w:jc w:val="center"/>
                    <w:rPr>
                      <w:rFonts w:hint="eastAsia" w:ascii="Times New Roman" w:hAnsi="Times New Roman" w:eastAsia="宋体" w:cs="Times New Roman"/>
                      <w:color w:val="000000"/>
                      <w:kern w:val="2"/>
                      <w:szCs w:val="22"/>
                      <w:lang w:eastAsia="zh-CN"/>
                    </w:rPr>
                  </w:pPr>
                  <w:r>
                    <w:rPr>
                      <w:rFonts w:hint="eastAsia"/>
                      <w:b w:val="0"/>
                      <w:bCs/>
                      <w:color w:val="000000"/>
                      <w:kern w:val="0"/>
                      <w:szCs w:val="21"/>
                      <w:lang w:val="en-US" w:eastAsia="zh-CN"/>
                    </w:rPr>
                    <w:t>/</w:t>
                  </w:r>
                </w:p>
              </w:tc>
              <w:tc>
                <w:tcPr>
                  <w:tcW w:w="709" w:type="pct"/>
                  <w:noWrap w:val="0"/>
                  <w:vAlign w:val="center"/>
                </w:tcPr>
                <w:p>
                  <w:pPr>
                    <w:jc w:val="center"/>
                    <w:rPr>
                      <w:rFonts w:hint="default" w:eastAsia="宋体"/>
                      <w:b w:val="0"/>
                      <w:bCs/>
                      <w:color w:val="000000"/>
                      <w:kern w:val="0"/>
                      <w:szCs w:val="21"/>
                      <w:lang w:val="en-US" w:eastAsia="zh-CN"/>
                    </w:rPr>
                  </w:pPr>
                  <w:r>
                    <w:rPr>
                      <w:rFonts w:hint="eastAsia"/>
                      <w:b w:val="0"/>
                      <w:bCs/>
                      <w:color w:val="000000"/>
                      <w:kern w:val="0"/>
                      <w:szCs w:val="21"/>
                      <w:lang w:val="en-US" w:eastAsia="zh-CN"/>
                    </w:rPr>
                    <w:t>100</w:t>
                  </w:r>
                </w:p>
              </w:tc>
              <w:tc>
                <w:tcPr>
                  <w:tcW w:w="441" w:type="pct"/>
                  <w:noWrap/>
                  <w:vAlign w:val="center"/>
                </w:tcPr>
                <w:p>
                  <w:pPr>
                    <w:widowControl/>
                    <w:jc w:val="center"/>
                    <w:rPr>
                      <w:rFonts w:hint="default" w:ascii="Times New Roman" w:hAnsi="Times New Roman" w:eastAsia="宋体" w:cs="Times New Roman"/>
                      <w:color w:val="000000"/>
                      <w:kern w:val="2"/>
                      <w:szCs w:val="22"/>
                      <w:lang w:val="en-US" w:eastAsia="zh-CN"/>
                    </w:rPr>
                  </w:pPr>
                  <w:r>
                    <w:rPr>
                      <w:rFonts w:hint="eastAsia"/>
                      <w:b w:val="0"/>
                      <w:bCs/>
                      <w:color w:val="000000"/>
                      <w:kern w:val="0"/>
                      <w:szCs w:val="21"/>
                      <w:lang w:val="en-US" w:eastAsia="zh-CN"/>
                    </w:rP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85" w:type="dxa"/>
                  <w:left w:w="108" w:type="dxa"/>
                  <w:bottom w:w="85" w:type="dxa"/>
                  <w:right w:w="108" w:type="dxa"/>
                </w:tblCellMar>
              </w:tblPrEx>
              <w:trPr>
                <w:trHeight w:val="70" w:hRule="atLeast"/>
              </w:trPr>
              <w:tc>
                <w:tcPr>
                  <w:tcW w:w="2052" w:type="pct"/>
                  <w:gridSpan w:val="3"/>
                  <w:noWrap/>
                  <w:vAlign w:val="center"/>
                </w:tcPr>
                <w:p>
                  <w:pPr>
                    <w:jc w:val="center"/>
                    <w:rPr>
                      <w:rFonts w:hint="eastAsia" w:hAnsi="宋体"/>
                      <w:b w:val="0"/>
                      <w:bCs/>
                      <w:color w:val="000000"/>
                      <w:kern w:val="0"/>
                      <w:szCs w:val="21"/>
                    </w:rPr>
                  </w:pPr>
                  <w:r>
                    <w:rPr>
                      <w:rFonts w:hint="eastAsia" w:ascii="Times New Roman" w:hAnsi="Times New Roman" w:eastAsia="宋体" w:cs="Times New Roman"/>
                      <w:color w:val="auto"/>
                      <w:sz w:val="21"/>
                      <w:szCs w:val="21"/>
                      <w:highlight w:val="none"/>
                      <w:lang w:val="en-US" w:eastAsia="zh-CN"/>
                    </w:rPr>
                    <w:t>民权县北关镇污水处理厂收水水质（参照</w:t>
                  </w:r>
                  <w:r>
                    <w:rPr>
                      <w:color w:val="auto"/>
                      <w:sz w:val="21"/>
                      <w:szCs w:val="21"/>
                      <w:highlight w:val="none"/>
                    </w:rPr>
                    <w:t>《污水综合排放标准》（GB8978-1996）</w:t>
                  </w:r>
                  <w:r>
                    <w:rPr>
                      <w:rFonts w:hint="eastAsia"/>
                      <w:color w:val="auto"/>
                      <w:sz w:val="21"/>
                      <w:szCs w:val="21"/>
                      <w:highlight w:val="none"/>
                      <w:lang w:val="en-US" w:eastAsia="zh-CN"/>
                    </w:rPr>
                    <w:t>其他排污单位</w:t>
                  </w:r>
                  <w:r>
                    <w:rPr>
                      <w:rFonts w:hint="eastAsia" w:ascii="Times New Roman" w:hAnsi="Times New Roman" w:eastAsia="宋体" w:cs="Times New Roman"/>
                      <w:color w:val="auto"/>
                      <w:sz w:val="21"/>
                      <w:szCs w:val="21"/>
                      <w:highlight w:val="none"/>
                      <w:lang w:val="en-US" w:eastAsia="zh-CN"/>
                    </w:rPr>
                    <w:t>）</w:t>
                  </w:r>
                </w:p>
              </w:tc>
              <w:tc>
                <w:tcPr>
                  <w:tcW w:w="611" w:type="pct"/>
                  <w:noWrap w:val="0"/>
                  <w:vAlign w:val="center"/>
                </w:tcPr>
                <w:p>
                  <w:pPr>
                    <w:pStyle w:val="30"/>
                    <w:spacing w:line="240" w:lineRule="auto"/>
                    <w:ind w:firstLine="0" w:firstLineChars="0"/>
                    <w:jc w:val="center"/>
                    <w:rPr>
                      <w:rFonts w:hint="eastAsia" w:ascii="Times New Roman" w:hAnsi="Times New Roman" w:cs="Times New Roman"/>
                      <w:b w:val="0"/>
                      <w:bCs/>
                      <w:color w:val="000000"/>
                      <w:kern w:val="2"/>
                      <w:sz w:val="21"/>
                      <w:szCs w:val="21"/>
                      <w:highlight w:val="none"/>
                      <w:u w:val="none"/>
                      <w:lang w:val="en-US" w:eastAsia="zh-CN" w:bidi="ar-SA"/>
                    </w:rPr>
                  </w:pPr>
                  <w:r>
                    <w:rPr>
                      <w:rFonts w:hint="default" w:ascii="Times New Roman" w:hAnsi="Times New Roman" w:cs="Times New Roman"/>
                      <w:b w:val="0"/>
                      <w:bCs/>
                      <w:sz w:val="21"/>
                      <w:szCs w:val="21"/>
                      <w:highlight w:val="none"/>
                      <w:u w:val="none"/>
                      <w:lang w:val="en-US" w:eastAsia="zh-CN"/>
                    </w:rPr>
                    <w:t>500</w:t>
                  </w:r>
                </w:p>
              </w:tc>
              <w:tc>
                <w:tcPr>
                  <w:tcW w:w="628" w:type="pct"/>
                  <w:noWrap/>
                  <w:vAlign w:val="center"/>
                </w:tcPr>
                <w:p>
                  <w:pPr>
                    <w:pStyle w:val="30"/>
                    <w:spacing w:line="240" w:lineRule="auto"/>
                    <w:ind w:firstLine="0" w:firstLineChars="0"/>
                    <w:jc w:val="center"/>
                    <w:rPr>
                      <w:rFonts w:hint="eastAsia" w:ascii="Times New Roman" w:hAnsi="Times New Roman" w:cs="Times New Roman"/>
                      <w:b w:val="0"/>
                      <w:bCs/>
                      <w:color w:val="000000"/>
                      <w:kern w:val="2"/>
                      <w:sz w:val="21"/>
                      <w:szCs w:val="21"/>
                      <w:highlight w:val="none"/>
                      <w:u w:val="none"/>
                      <w:lang w:val="en-US" w:eastAsia="zh-CN" w:bidi="ar-SA"/>
                    </w:rPr>
                  </w:pPr>
                  <w:r>
                    <w:rPr>
                      <w:rFonts w:hint="default" w:ascii="Times New Roman" w:hAnsi="Times New Roman" w:cs="Times New Roman"/>
                      <w:b w:val="0"/>
                      <w:bCs/>
                      <w:sz w:val="21"/>
                      <w:szCs w:val="21"/>
                      <w:highlight w:val="none"/>
                      <w:u w:val="none"/>
                      <w:lang w:val="en-US" w:eastAsia="zh-CN"/>
                    </w:rPr>
                    <w:t>300</w:t>
                  </w:r>
                </w:p>
              </w:tc>
              <w:tc>
                <w:tcPr>
                  <w:tcW w:w="556" w:type="pct"/>
                  <w:noWrap w:val="0"/>
                  <w:vAlign w:val="center"/>
                </w:tcPr>
                <w:p>
                  <w:pPr>
                    <w:jc w:val="center"/>
                    <w:rPr>
                      <w:rFonts w:hint="eastAsia" w:ascii="Times New Roman" w:hAnsi="Times New Roman" w:eastAsia="宋体" w:cs="Times New Roman"/>
                      <w:color w:val="000000"/>
                      <w:kern w:val="2"/>
                      <w:sz w:val="21"/>
                      <w:szCs w:val="22"/>
                      <w:lang w:val="en-US" w:eastAsia="zh-CN" w:bidi="ar-SA"/>
                    </w:rPr>
                  </w:pPr>
                  <w:r>
                    <w:rPr>
                      <w:rFonts w:hint="eastAsia"/>
                      <w:b w:val="0"/>
                      <w:bCs/>
                      <w:color w:val="000000"/>
                      <w:kern w:val="0"/>
                      <w:szCs w:val="21"/>
                      <w:lang w:val="en-US" w:eastAsia="zh-CN"/>
                    </w:rPr>
                    <w:t>/</w:t>
                  </w:r>
                </w:p>
              </w:tc>
              <w:tc>
                <w:tcPr>
                  <w:tcW w:w="709" w:type="pct"/>
                  <w:noWrap w:val="0"/>
                  <w:vAlign w:val="center"/>
                </w:tcPr>
                <w:p>
                  <w:pPr>
                    <w:jc w:val="center"/>
                    <w:rPr>
                      <w:rFonts w:hint="eastAsia" w:eastAsia="宋体"/>
                      <w:b w:val="0"/>
                      <w:bCs/>
                      <w:color w:val="000000"/>
                      <w:kern w:val="0"/>
                      <w:sz w:val="21"/>
                      <w:szCs w:val="21"/>
                      <w:lang w:val="en-US" w:eastAsia="zh-CN" w:bidi="ar-SA"/>
                    </w:rPr>
                  </w:pPr>
                  <w:r>
                    <w:rPr>
                      <w:rFonts w:hint="eastAsia"/>
                      <w:b w:val="0"/>
                      <w:bCs/>
                      <w:color w:val="000000"/>
                      <w:kern w:val="0"/>
                      <w:szCs w:val="21"/>
                      <w:lang w:val="en-US" w:eastAsia="zh-CN"/>
                    </w:rPr>
                    <w:t>100</w:t>
                  </w:r>
                </w:p>
              </w:tc>
              <w:tc>
                <w:tcPr>
                  <w:tcW w:w="441" w:type="pct"/>
                  <w:noWrap/>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b w:val="0"/>
                      <w:bCs/>
                      <w:color w:val="000000"/>
                      <w:kern w:val="0"/>
                      <w:szCs w:val="21"/>
                      <w:lang w:val="en-US" w:eastAsia="zh-CN"/>
                    </w:rPr>
                    <w:t>400</w:t>
                  </w:r>
                </w:p>
              </w:tc>
            </w:tr>
          </w:tbl>
          <w:p>
            <w:pPr>
              <w:pStyle w:val="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hAnsi="宋体"/>
                <w:b w:val="0"/>
                <w:bCs/>
                <w:color w:val="000000"/>
                <w:kern w:val="0"/>
                <w:sz w:val="24"/>
                <w:szCs w:val="24"/>
                <w:lang w:eastAsia="zh-CN"/>
              </w:rPr>
            </w:pPr>
            <w:r>
              <w:rPr>
                <w:rFonts w:hint="eastAsia" w:ascii="Times New Roman" w:hAnsi="Times New Roman" w:cs="Times New Roman"/>
                <w:b w:val="0"/>
                <w:bCs/>
                <w:color w:val="000000"/>
                <w:sz w:val="24"/>
                <w:szCs w:val="24"/>
                <w:u w:val="none"/>
                <w:lang w:eastAsia="zh-CN"/>
              </w:rPr>
              <w:t>由</w:t>
            </w:r>
            <w:r>
              <w:rPr>
                <w:rFonts w:hint="eastAsia" w:ascii="Times New Roman" w:hAnsi="Times New Roman" w:cs="Times New Roman"/>
                <w:b w:val="0"/>
                <w:bCs/>
                <w:color w:val="000000"/>
                <w:sz w:val="24"/>
                <w:szCs w:val="24"/>
                <w:u w:val="none"/>
                <w:lang w:val="en-US" w:eastAsia="zh-CN"/>
              </w:rPr>
              <w:t>上表</w:t>
            </w:r>
            <w:r>
              <w:rPr>
                <w:rFonts w:hint="eastAsia" w:ascii="Times New Roman" w:hAnsi="Times New Roman" w:cs="Times New Roman"/>
                <w:b w:val="0"/>
                <w:bCs/>
                <w:color w:val="000000"/>
                <w:sz w:val="24"/>
                <w:szCs w:val="24"/>
                <w:u w:val="none"/>
                <w:lang w:eastAsia="zh-CN"/>
              </w:rPr>
              <w:t>预测</w:t>
            </w:r>
            <w:r>
              <w:rPr>
                <w:rFonts w:hint="eastAsia" w:ascii="Times New Roman" w:hAnsi="Times New Roman" w:cs="Times New Roman"/>
                <w:b w:val="0"/>
                <w:bCs/>
                <w:color w:val="000000"/>
                <w:sz w:val="24"/>
                <w:szCs w:val="24"/>
                <w:u w:val="none"/>
                <w:lang w:val="en-US" w:eastAsia="zh-CN"/>
              </w:rPr>
              <w:t>结果</w:t>
            </w:r>
            <w:r>
              <w:rPr>
                <w:rFonts w:hint="eastAsia" w:ascii="Times New Roman" w:hAnsi="Times New Roman" w:cs="Times New Roman"/>
                <w:b w:val="0"/>
                <w:bCs/>
                <w:color w:val="000000"/>
                <w:sz w:val="24"/>
                <w:szCs w:val="24"/>
                <w:u w:val="none"/>
                <w:lang w:eastAsia="zh-CN"/>
              </w:rPr>
              <w:t>可知，项目生产废水</w:t>
            </w:r>
            <w:r>
              <w:rPr>
                <w:rFonts w:hint="eastAsia" w:ascii="Times New Roman" w:hAnsi="Times New Roman" w:cs="Times New Roman"/>
                <w:b w:val="0"/>
                <w:bCs/>
                <w:color w:val="000000"/>
                <w:sz w:val="24"/>
                <w:szCs w:val="24"/>
                <w:u w:val="none"/>
                <w:lang w:val="en-US" w:eastAsia="zh-CN"/>
              </w:rPr>
              <w:t>经厂区</w:t>
            </w:r>
            <w:r>
              <w:rPr>
                <w:rFonts w:hint="eastAsia" w:ascii="Times New Roman" w:hAnsi="Times New Roman" w:cs="Times New Roman"/>
                <w:b w:val="0"/>
                <w:bCs/>
                <w:color w:val="000000"/>
                <w:sz w:val="24"/>
                <w:szCs w:val="24"/>
                <w:u w:val="none"/>
                <w:lang w:eastAsia="zh-CN"/>
              </w:rPr>
              <w:t>污水处理站</w:t>
            </w:r>
            <w:r>
              <w:rPr>
                <w:rFonts w:hint="eastAsia" w:ascii="Times New Roman" w:hAnsi="Times New Roman" w:cs="Times New Roman"/>
                <w:b w:val="0"/>
                <w:bCs/>
                <w:color w:val="000000"/>
                <w:sz w:val="24"/>
                <w:szCs w:val="24"/>
                <w:u w:val="none"/>
                <w:lang w:val="en-US" w:eastAsia="zh-CN"/>
              </w:rPr>
              <w:t>处理后，</w:t>
            </w:r>
            <w:r>
              <w:rPr>
                <w:rFonts w:hint="eastAsia" w:ascii="Times New Roman" w:hAnsi="Times New Roman" w:cs="Times New Roman"/>
                <w:b w:val="0"/>
                <w:bCs/>
                <w:color w:val="000000"/>
                <w:sz w:val="24"/>
                <w:szCs w:val="24"/>
                <w:u w:val="none"/>
                <w:lang w:eastAsia="zh-CN"/>
              </w:rPr>
              <w:t>排放水质可满足</w:t>
            </w:r>
            <w:r>
              <w:rPr>
                <w:rFonts w:hint="eastAsia"/>
                <w:b w:val="0"/>
                <w:bCs/>
                <w:color w:val="000000"/>
                <w:sz w:val="24"/>
                <w:szCs w:val="24"/>
              </w:rPr>
              <w:t>《污水综合排放标准》（GB8978-1996）三级标准，</w:t>
            </w:r>
            <w:r>
              <w:rPr>
                <w:rFonts w:hint="eastAsia"/>
                <w:b w:val="0"/>
                <w:bCs/>
                <w:color w:val="000000"/>
                <w:sz w:val="24"/>
                <w:szCs w:val="24"/>
                <w:highlight w:val="none"/>
              </w:rPr>
              <w:t>且满足民权县北关镇污水处理厂进水指标（</w:t>
            </w:r>
            <w:r>
              <w:rPr>
                <w:rFonts w:hint="eastAsia" w:ascii="Times New Roman" w:hAnsi="Times New Roman" w:eastAsia="宋体" w:cs="Times New Roman"/>
                <w:color w:val="auto"/>
                <w:sz w:val="24"/>
                <w:szCs w:val="24"/>
                <w:highlight w:val="none"/>
                <w:lang w:val="en-US" w:eastAsia="zh-CN"/>
              </w:rPr>
              <w:t>参照</w:t>
            </w:r>
            <w:r>
              <w:rPr>
                <w:color w:val="auto"/>
                <w:sz w:val="24"/>
                <w:szCs w:val="24"/>
                <w:highlight w:val="none"/>
              </w:rPr>
              <w:t>《污水综合排放标准》（GB8978-1996）</w:t>
            </w:r>
            <w:r>
              <w:rPr>
                <w:rFonts w:hint="eastAsia"/>
                <w:color w:val="auto"/>
                <w:sz w:val="24"/>
                <w:szCs w:val="24"/>
                <w:highlight w:val="none"/>
                <w:lang w:val="en-US" w:eastAsia="zh-CN"/>
              </w:rPr>
              <w:t>其他排污单位）</w:t>
            </w:r>
            <w:r>
              <w:rPr>
                <w:rFonts w:hint="eastAsia"/>
                <w:b w:val="0"/>
                <w:bCs/>
                <w:color w:val="000000"/>
                <w:sz w:val="24"/>
                <w:szCs w:val="24"/>
                <w:highlight w:val="none"/>
              </w:rPr>
              <w:t>要求。</w:t>
            </w:r>
          </w:p>
          <w:p>
            <w:pPr>
              <w:pStyle w:val="2"/>
              <w:keepNext w:val="0"/>
              <w:keepLines w:val="0"/>
              <w:pageBreakBefore w:val="0"/>
              <w:widowControl w:val="0"/>
              <w:kinsoku/>
              <w:wordWrap/>
              <w:overflowPunct/>
              <w:topLinePunct w:val="0"/>
              <w:bidi w:val="0"/>
              <w:snapToGrid/>
              <w:spacing w:line="360" w:lineRule="auto"/>
              <w:ind w:firstLine="482" w:firstLineChars="200"/>
              <w:textAlignment w:val="auto"/>
              <w:rPr>
                <w:rFonts w:hint="default" w:ascii="Times New Roman" w:hAnsi="Times New Roman" w:eastAsia="宋体" w:cs="Times New Roman"/>
                <w:b/>
                <w:bCs/>
                <w:color w:val="auto"/>
                <w:kern w:val="2"/>
                <w:sz w:val="24"/>
                <w:szCs w:val="24"/>
                <w:highlight w:val="none"/>
                <w:u w:val="none"/>
                <w:lang w:val="en-US" w:eastAsia="zh-CN" w:bidi="ar-SA"/>
              </w:rPr>
            </w:pPr>
            <w:r>
              <w:rPr>
                <w:rFonts w:hint="eastAsia" w:ascii="Times New Roman" w:hAnsi="Times New Roman" w:eastAsia="宋体" w:cs="Times New Roman"/>
                <w:b/>
                <w:bCs/>
                <w:color w:val="auto"/>
                <w:kern w:val="2"/>
                <w:sz w:val="24"/>
                <w:szCs w:val="24"/>
                <w:highlight w:val="none"/>
                <w:u w:val="none"/>
                <w:lang w:val="en-US" w:eastAsia="zh-CN" w:bidi="ar-SA"/>
              </w:rPr>
              <w:t>2.3依托北关镇污水处理厂可行性分析</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eastAsia="宋体" w:cs="Times New Roman"/>
                <w:b w:val="0"/>
                <w:bCs w:val="0"/>
                <w:color w:val="auto"/>
                <w:kern w:val="2"/>
                <w:sz w:val="24"/>
                <w:szCs w:val="24"/>
                <w:highlight w:val="green"/>
                <w:u w:val="none"/>
                <w:lang w:val="en-US" w:eastAsia="zh-CN" w:bidi="ar-SA"/>
              </w:rPr>
            </w:pPr>
            <w:r>
              <w:rPr>
                <w:rFonts w:hint="eastAsia" w:ascii="Times New Roman" w:hAnsi="Times New Roman" w:eastAsia="宋体" w:cs="Times New Roman"/>
                <w:b w:val="0"/>
                <w:bCs w:val="0"/>
                <w:color w:val="auto"/>
                <w:kern w:val="2"/>
                <w:sz w:val="24"/>
                <w:szCs w:val="24"/>
                <w:highlight w:val="none"/>
                <w:u w:val="none"/>
                <w:lang w:val="en-US" w:eastAsia="zh-CN" w:bidi="ar-SA"/>
              </w:rPr>
              <w:t>民权县北关镇污水处理厂位于民权县北关镇刘楼村西侧，该污水处理厂已于2018年8月建成，并正常运行，处理规模为500m</w:t>
            </w:r>
            <w:r>
              <w:rPr>
                <w:rFonts w:hint="eastAsia" w:ascii="Times New Roman" w:hAnsi="Times New Roman" w:eastAsia="宋体" w:cs="Times New Roman"/>
                <w:b w:val="0"/>
                <w:bCs w:val="0"/>
                <w:color w:val="auto"/>
                <w:kern w:val="2"/>
                <w:sz w:val="24"/>
                <w:szCs w:val="24"/>
                <w:highlight w:val="none"/>
                <w:u w:val="none"/>
                <w:vertAlign w:val="superscript"/>
                <w:lang w:val="en-US" w:eastAsia="zh-CN" w:bidi="ar-SA"/>
              </w:rPr>
              <w:t>3</w:t>
            </w:r>
            <w:r>
              <w:rPr>
                <w:rFonts w:hint="eastAsia" w:ascii="Times New Roman" w:hAnsi="Times New Roman" w:eastAsia="宋体" w:cs="Times New Roman"/>
                <w:b w:val="0"/>
                <w:bCs w:val="0"/>
                <w:color w:val="auto"/>
                <w:kern w:val="2"/>
                <w:sz w:val="24"/>
                <w:szCs w:val="24"/>
                <w:highlight w:val="none"/>
                <w:u w:val="none"/>
                <w:lang w:val="en-US" w:eastAsia="zh-CN" w:bidi="ar-SA"/>
              </w:rPr>
              <w:t>/d，处理工艺为预处理+生物接触氧化+人工湿地，</w:t>
            </w:r>
            <w:r>
              <w:rPr>
                <w:rFonts w:hint="default" w:ascii="Times New Roman" w:hAnsi="Times New Roman" w:eastAsia="宋体" w:cs="Times New Roman"/>
                <w:b w:val="0"/>
                <w:bCs w:val="0"/>
                <w:color w:val="auto"/>
                <w:kern w:val="2"/>
                <w:sz w:val="24"/>
                <w:szCs w:val="24"/>
                <w:highlight w:val="none"/>
                <w:u w:val="none"/>
                <w:lang w:val="en-US" w:eastAsia="zh-CN" w:bidi="ar-SA"/>
              </w:rPr>
              <w:t>排放执行《农村生活污水处理设施水污染物排放标准》（DB41/1820</w:t>
            </w:r>
            <w:r>
              <w:rPr>
                <w:rFonts w:hint="eastAsia" w:ascii="Times New Roman" w:hAnsi="Times New Roman" w:eastAsia="宋体" w:cs="Times New Roman"/>
                <w:b w:val="0"/>
                <w:bCs w:val="0"/>
                <w:color w:val="auto"/>
                <w:kern w:val="2"/>
                <w:sz w:val="24"/>
                <w:szCs w:val="24"/>
                <w:highlight w:val="none"/>
                <w:u w:val="none"/>
                <w:lang w:val="en-US" w:eastAsia="zh-CN" w:bidi="ar-SA"/>
              </w:rPr>
              <w:t>-</w:t>
            </w:r>
            <w:r>
              <w:rPr>
                <w:rFonts w:hint="default" w:ascii="Times New Roman" w:hAnsi="Times New Roman" w:eastAsia="宋体" w:cs="Times New Roman"/>
                <w:b w:val="0"/>
                <w:bCs w:val="0"/>
                <w:color w:val="auto"/>
                <w:kern w:val="2"/>
                <w:sz w:val="24"/>
                <w:szCs w:val="24"/>
                <w:highlight w:val="none"/>
                <w:u w:val="none"/>
                <w:lang w:val="en-US" w:eastAsia="zh-CN" w:bidi="ar-SA"/>
              </w:rPr>
              <w:t>2019）</w:t>
            </w:r>
            <w:r>
              <w:rPr>
                <w:rFonts w:hint="eastAsia" w:ascii="Times New Roman" w:hAnsi="Times New Roman" w:eastAsia="宋体" w:cs="Times New Roman"/>
                <w:b w:val="0"/>
                <w:bCs w:val="0"/>
                <w:color w:val="auto"/>
                <w:kern w:val="2"/>
                <w:sz w:val="24"/>
                <w:szCs w:val="24"/>
                <w:highlight w:val="none"/>
                <w:u w:val="none"/>
                <w:lang w:val="en-US" w:eastAsia="zh-CN" w:bidi="ar-SA"/>
              </w:rPr>
              <w:t>一级</w:t>
            </w:r>
            <w:r>
              <w:rPr>
                <w:rFonts w:hint="default" w:ascii="Times New Roman" w:hAnsi="Times New Roman" w:eastAsia="宋体" w:cs="Times New Roman"/>
                <w:b w:val="0"/>
                <w:bCs w:val="0"/>
                <w:color w:val="auto"/>
                <w:kern w:val="2"/>
                <w:sz w:val="24"/>
                <w:szCs w:val="24"/>
                <w:highlight w:val="none"/>
                <w:u w:val="none"/>
                <w:lang w:val="en-US" w:eastAsia="zh-CN" w:bidi="ar-SA"/>
              </w:rPr>
              <w:t>标准</w:t>
            </w:r>
            <w:r>
              <w:rPr>
                <w:rFonts w:hint="eastAsia" w:ascii="Times New Roman" w:hAnsi="Times New Roman" w:eastAsia="宋体" w:cs="Times New Roman"/>
                <w:b w:val="0"/>
                <w:bCs w:val="0"/>
                <w:color w:val="auto"/>
                <w:kern w:val="2"/>
                <w:sz w:val="24"/>
                <w:szCs w:val="24"/>
                <w:highlight w:val="none"/>
                <w:u w:val="none"/>
                <w:lang w:val="en-US" w:eastAsia="zh-CN" w:bidi="ar-SA"/>
              </w:rPr>
              <w:t>。根据现场调查，本项目厂区目前收水管网尚未接通，建设单位与民权县北关镇污水处理厂运营单位民权县洁农水务有限公司签订了污水外运处理协议，通过罐车将污水运至北关镇污水处理厂处理，故项目废水能排入北关镇污水处理厂进一步处理。项目废水量为40.2</w:t>
            </w:r>
            <w:r>
              <w:rPr>
                <w:rFonts w:hint="eastAsia" w:ascii="Times New Roman" w:hAnsi="宋体" w:eastAsia="宋体" w:cs="Times New Roman"/>
                <w:b w:val="0"/>
                <w:bCs w:val="0"/>
                <w:color w:val="auto"/>
                <w:sz w:val="24"/>
                <w:szCs w:val="24"/>
                <w:highlight w:val="none"/>
                <w:lang w:val="en-GB" w:eastAsia="zh-CN"/>
              </w:rPr>
              <w:t>m</w:t>
            </w:r>
            <w:r>
              <w:rPr>
                <w:rFonts w:hint="eastAsia" w:ascii="Times New Roman" w:hAnsi="宋体" w:eastAsia="宋体" w:cs="Times New Roman"/>
                <w:b w:val="0"/>
                <w:bCs w:val="0"/>
                <w:color w:val="auto"/>
                <w:sz w:val="24"/>
                <w:szCs w:val="24"/>
                <w:highlight w:val="none"/>
                <w:vertAlign w:val="superscript"/>
                <w:lang w:val="en-GB" w:eastAsia="zh-CN"/>
              </w:rPr>
              <w:t>3</w:t>
            </w:r>
            <w:r>
              <w:rPr>
                <w:rFonts w:hint="eastAsia" w:ascii="Times New Roman" w:hAnsi="宋体" w:eastAsia="宋体" w:cs="Times New Roman"/>
                <w:b w:val="0"/>
                <w:bCs w:val="0"/>
                <w:color w:val="auto"/>
                <w:sz w:val="24"/>
                <w:szCs w:val="24"/>
                <w:highlight w:val="none"/>
                <w:lang w:val="en-GB" w:eastAsia="zh-CN"/>
              </w:rPr>
              <w:t>/d</w:t>
            </w:r>
            <w:r>
              <w:rPr>
                <w:rFonts w:hint="eastAsia" w:ascii="Times New Roman" w:hAnsi="宋体" w:eastAsia="宋体" w:cs="Times New Roman"/>
                <w:b w:val="0"/>
                <w:bCs w:val="0"/>
                <w:color w:val="auto"/>
                <w:sz w:val="24"/>
                <w:szCs w:val="24"/>
                <w:highlight w:val="none"/>
                <w:lang w:val="en-US" w:eastAsia="zh-CN"/>
              </w:rPr>
              <w:t>，</w:t>
            </w:r>
            <w:r>
              <w:rPr>
                <w:rFonts w:hint="eastAsia" w:ascii="Times New Roman" w:hAnsi="Times New Roman" w:eastAsia="宋体" w:cs="Times New Roman"/>
                <w:b w:val="0"/>
                <w:bCs w:val="0"/>
                <w:color w:val="auto"/>
                <w:kern w:val="2"/>
                <w:sz w:val="24"/>
                <w:szCs w:val="24"/>
                <w:highlight w:val="none"/>
                <w:u w:val="none"/>
                <w:lang w:val="en-US" w:eastAsia="zh-CN" w:bidi="ar-SA"/>
              </w:rPr>
              <w:t>占污水处理厂处理水量的比例较小，且项目废水水质较为简单，经厂区污水处理站处理后，废水污染物浓度满足北关镇污水处理厂收水水质要求（</w:t>
            </w:r>
            <w:r>
              <w:rPr>
                <w:rFonts w:hint="eastAsia" w:ascii="Times New Roman" w:hAnsi="Times New Roman" w:eastAsia="宋体" w:cs="Times New Roman"/>
                <w:color w:val="auto"/>
                <w:sz w:val="24"/>
                <w:szCs w:val="24"/>
                <w:highlight w:val="none"/>
                <w:lang w:val="en-US" w:eastAsia="zh-CN"/>
              </w:rPr>
              <w:t>参照</w:t>
            </w:r>
            <w:r>
              <w:rPr>
                <w:color w:val="auto"/>
                <w:sz w:val="24"/>
                <w:szCs w:val="24"/>
                <w:highlight w:val="none"/>
              </w:rPr>
              <w:t>《污水综合排放标准》（GB8978-1996）</w:t>
            </w:r>
            <w:r>
              <w:rPr>
                <w:rFonts w:hint="eastAsia"/>
                <w:color w:val="auto"/>
                <w:sz w:val="24"/>
                <w:szCs w:val="24"/>
                <w:highlight w:val="none"/>
                <w:lang w:val="en-US" w:eastAsia="zh-CN"/>
              </w:rPr>
              <w:t>其他排污单位，其中</w:t>
            </w:r>
            <w:r>
              <w:rPr>
                <w:rFonts w:hint="eastAsia" w:ascii="Times New Roman" w:hAnsi="Times New Roman" w:eastAsia="宋体" w:cs="Times New Roman"/>
                <w:b w:val="0"/>
                <w:bCs w:val="0"/>
                <w:color w:val="auto"/>
                <w:kern w:val="2"/>
                <w:sz w:val="24"/>
                <w:szCs w:val="24"/>
                <w:highlight w:val="none"/>
                <w:u w:val="none"/>
                <w:lang w:val="en-US" w:eastAsia="zh-CN" w:bidi="ar-SA"/>
              </w:rPr>
              <w:t>COD≤500mg/L、BOD</w:t>
            </w:r>
            <w:r>
              <w:rPr>
                <w:rFonts w:hint="eastAsia" w:ascii="Times New Roman" w:hAnsi="Times New Roman" w:eastAsia="宋体" w:cs="Times New Roman"/>
                <w:b w:val="0"/>
                <w:bCs w:val="0"/>
                <w:color w:val="auto"/>
                <w:kern w:val="2"/>
                <w:sz w:val="24"/>
                <w:szCs w:val="24"/>
                <w:highlight w:val="none"/>
                <w:u w:val="none"/>
                <w:vertAlign w:val="subscript"/>
                <w:lang w:val="en-US" w:eastAsia="zh-CN" w:bidi="ar-SA"/>
              </w:rPr>
              <w:t>5</w:t>
            </w:r>
            <w:r>
              <w:rPr>
                <w:rFonts w:hint="eastAsia" w:ascii="Times New Roman" w:hAnsi="Times New Roman" w:eastAsia="宋体" w:cs="Times New Roman"/>
                <w:b w:val="0"/>
                <w:bCs w:val="0"/>
                <w:color w:val="auto"/>
                <w:kern w:val="2"/>
                <w:sz w:val="24"/>
                <w:szCs w:val="24"/>
                <w:highlight w:val="none"/>
                <w:u w:val="none"/>
                <w:lang w:val="en-US" w:eastAsia="zh-CN" w:bidi="ar-SA"/>
              </w:rPr>
              <w:t>≤300mg/L、SS≤400mg/L、动植物油≤100mg/L），项目废水进入北关镇污水处理厂不会对其水量水质造成较大影响，因此本项目废水进入北关镇污水处理厂处理是可行的。</w:t>
            </w:r>
          </w:p>
          <w:p>
            <w:pPr>
              <w:pStyle w:val="9"/>
              <w:keepNext w:val="0"/>
              <w:keepLines w:val="0"/>
              <w:pageBreakBefore w:val="0"/>
              <w:widowControl w:val="0"/>
              <w:kinsoku/>
              <w:wordWrap/>
              <w:overflowPunct/>
              <w:topLinePunct w:val="0"/>
              <w:autoSpaceDE w:val="0"/>
              <w:autoSpaceDN/>
              <w:bidi w:val="0"/>
              <w:adjustRightInd/>
              <w:snapToGrid/>
              <w:spacing w:after="0" w:line="360" w:lineRule="auto"/>
              <w:ind w:left="0" w:leftChars="0" w:firstLine="480" w:firstLineChars="200"/>
              <w:textAlignment w:val="auto"/>
              <w:rPr>
                <w:rFonts w:hint="eastAsia" w:ascii="Times New Roman" w:hAnsi="Times New Roman" w:eastAsia="宋体" w:cs="Times New Roman"/>
                <w:b w:val="0"/>
                <w:bCs w:val="0"/>
                <w:color w:val="auto"/>
                <w:kern w:val="2"/>
                <w:sz w:val="24"/>
                <w:szCs w:val="24"/>
                <w:highlight w:val="none"/>
                <w:u w:val="none"/>
                <w:lang w:val="en-US" w:eastAsia="zh-CN" w:bidi="ar-SA"/>
              </w:rPr>
            </w:pPr>
            <w:r>
              <w:rPr>
                <w:rFonts w:hint="eastAsia" w:ascii="Times New Roman" w:hAnsi="Times New Roman" w:eastAsia="宋体" w:cs="Times New Roman"/>
                <w:b w:val="0"/>
                <w:bCs w:val="0"/>
                <w:color w:val="auto"/>
                <w:kern w:val="2"/>
                <w:sz w:val="24"/>
                <w:szCs w:val="24"/>
                <w:highlight w:val="none"/>
                <w:u w:val="none"/>
                <w:lang w:val="en-US" w:eastAsia="zh-CN" w:bidi="ar-SA"/>
              </w:rPr>
              <w:t>综上，本项目产生的废水不会对周边地表水环境造成影响。</w:t>
            </w:r>
          </w:p>
          <w:p>
            <w:pPr>
              <w:spacing w:line="360" w:lineRule="auto"/>
              <w:ind w:firstLine="480" w:firstLineChars="200"/>
              <w:jc w:val="left"/>
              <w:rPr>
                <w:rFonts w:hint="default" w:ascii="Times New Roman" w:hAnsi="Times New Roman" w:eastAsia="宋体" w:cs="Times New Roman"/>
                <w:b w:val="0"/>
                <w:bCs/>
                <w:color w:val="auto"/>
                <w:sz w:val="24"/>
                <w:szCs w:val="24"/>
                <w:highlight w:val="none"/>
                <w:lang w:val="en-US" w:eastAsia="zh-CN"/>
              </w:rPr>
            </w:pPr>
            <w:r>
              <w:rPr>
                <w:rFonts w:hint="eastAsia" w:ascii="Times New Roman" w:hAnsi="Times New Roman" w:eastAsia="宋体" w:cs="Times New Roman"/>
                <w:b w:val="0"/>
                <w:bCs/>
                <w:color w:val="auto"/>
                <w:sz w:val="24"/>
                <w:szCs w:val="24"/>
                <w:highlight w:val="none"/>
                <w:lang w:val="en-US" w:eastAsia="zh-CN"/>
              </w:rPr>
              <w:t>（3）废水污染物排放信息</w:t>
            </w:r>
          </w:p>
          <w:p>
            <w:pPr>
              <w:widowControl/>
              <w:adjustRightInd w:val="0"/>
              <w:snapToGrid w:val="0"/>
              <w:spacing w:line="360" w:lineRule="auto"/>
              <w:ind w:firstLine="480" w:firstLineChars="200"/>
              <w:jc w:val="left"/>
              <w:rPr>
                <w:rFonts w:hint="eastAsia" w:eastAsia="宋体"/>
                <w:bCs/>
                <w:color w:val="auto"/>
                <w:kern w:val="0"/>
                <w:sz w:val="24"/>
                <w:highlight w:val="none"/>
                <w:lang w:eastAsia="zh-CN"/>
              </w:rPr>
            </w:pPr>
            <w:r>
              <w:rPr>
                <w:color w:val="auto"/>
                <w:kern w:val="0"/>
                <w:sz w:val="24"/>
                <w:highlight w:val="none"/>
              </w:rPr>
              <w:t>项目</w:t>
            </w:r>
            <w:r>
              <w:rPr>
                <w:bCs/>
                <w:color w:val="auto"/>
                <w:kern w:val="0"/>
                <w:sz w:val="24"/>
                <w:highlight w:val="none"/>
              </w:rPr>
              <w:t>废水污染物排放信息表如下。</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color w:val="auto"/>
                <w:kern w:val="0"/>
                <w:sz w:val="24"/>
                <w:szCs w:val="32"/>
                <w:highlight w:val="none"/>
                <w:lang w:val="en-US" w:eastAsia="zh-CN" w:bidi="ar-SA"/>
              </w:rPr>
            </w:pPr>
            <w:r>
              <w:rPr>
                <w:rFonts w:hint="eastAsia" w:ascii="Times New Roman" w:hAnsi="Times New Roman" w:eastAsia="宋体" w:cs="Times New Roman"/>
                <w:b/>
                <w:color w:val="auto"/>
                <w:kern w:val="0"/>
                <w:sz w:val="24"/>
                <w:szCs w:val="32"/>
                <w:highlight w:val="none"/>
                <w:lang w:val="en-US" w:eastAsia="zh-CN" w:bidi="ar-SA"/>
              </w:rPr>
              <w:t>表22   废水类别、污染物及污染治理设施信息表</w:t>
            </w:r>
          </w:p>
          <w:tbl>
            <w:tblPr>
              <w:tblStyle w:val="19"/>
              <w:tblW w:w="8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1"/>
              <w:gridCol w:w="1113"/>
              <w:gridCol w:w="712"/>
              <w:gridCol w:w="983"/>
              <w:gridCol w:w="815"/>
              <w:gridCol w:w="816"/>
              <w:gridCol w:w="938"/>
              <w:gridCol w:w="762"/>
              <w:gridCol w:w="847"/>
              <w:gridCol w:w="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jc w:val="center"/>
              </w:trPr>
              <w:tc>
                <w:tcPr>
                  <w:tcW w:w="721" w:type="dxa"/>
                  <w:vMerge w:val="restart"/>
                  <w:noWrap w:val="0"/>
                  <w:vAlign w:val="center"/>
                </w:tcPr>
                <w:p>
                  <w:pPr>
                    <w:widowControl/>
                    <w:adjustRightInd w:val="0"/>
                    <w:snapToGrid w:val="0"/>
                    <w:jc w:val="center"/>
                    <w:rPr>
                      <w:bCs/>
                      <w:snapToGrid w:val="0"/>
                      <w:color w:val="auto"/>
                      <w:kern w:val="0"/>
                      <w:szCs w:val="21"/>
                      <w:highlight w:val="none"/>
                    </w:rPr>
                  </w:pPr>
                  <w:r>
                    <w:rPr>
                      <w:bCs/>
                      <w:snapToGrid w:val="0"/>
                      <w:color w:val="auto"/>
                      <w:kern w:val="0"/>
                      <w:szCs w:val="21"/>
                      <w:highlight w:val="none"/>
                    </w:rPr>
                    <w:t>废水类别</w:t>
                  </w:r>
                </w:p>
              </w:tc>
              <w:tc>
                <w:tcPr>
                  <w:tcW w:w="1113" w:type="dxa"/>
                  <w:vMerge w:val="restart"/>
                  <w:noWrap w:val="0"/>
                  <w:vAlign w:val="center"/>
                </w:tcPr>
                <w:p>
                  <w:pPr>
                    <w:widowControl/>
                    <w:adjustRightInd w:val="0"/>
                    <w:snapToGrid w:val="0"/>
                    <w:jc w:val="center"/>
                    <w:rPr>
                      <w:bCs/>
                      <w:snapToGrid w:val="0"/>
                      <w:color w:val="auto"/>
                      <w:kern w:val="0"/>
                      <w:szCs w:val="21"/>
                      <w:highlight w:val="none"/>
                    </w:rPr>
                  </w:pPr>
                  <w:r>
                    <w:rPr>
                      <w:bCs/>
                      <w:snapToGrid w:val="0"/>
                      <w:color w:val="auto"/>
                      <w:kern w:val="0"/>
                      <w:szCs w:val="21"/>
                      <w:highlight w:val="none"/>
                    </w:rPr>
                    <w:t>污染物种类</w:t>
                  </w:r>
                </w:p>
              </w:tc>
              <w:tc>
                <w:tcPr>
                  <w:tcW w:w="712" w:type="dxa"/>
                  <w:vMerge w:val="restart"/>
                  <w:noWrap w:val="0"/>
                  <w:vAlign w:val="center"/>
                </w:tcPr>
                <w:p>
                  <w:pPr>
                    <w:widowControl/>
                    <w:adjustRightInd w:val="0"/>
                    <w:snapToGrid w:val="0"/>
                    <w:jc w:val="center"/>
                    <w:rPr>
                      <w:bCs/>
                      <w:snapToGrid w:val="0"/>
                      <w:color w:val="auto"/>
                      <w:kern w:val="0"/>
                      <w:szCs w:val="21"/>
                      <w:highlight w:val="none"/>
                    </w:rPr>
                  </w:pPr>
                  <w:r>
                    <w:rPr>
                      <w:bCs/>
                      <w:snapToGrid w:val="0"/>
                      <w:color w:val="auto"/>
                      <w:kern w:val="0"/>
                      <w:szCs w:val="21"/>
                      <w:highlight w:val="none"/>
                    </w:rPr>
                    <w:t>排放</w:t>
                  </w:r>
                </w:p>
                <w:p>
                  <w:pPr>
                    <w:widowControl/>
                    <w:adjustRightInd w:val="0"/>
                    <w:snapToGrid w:val="0"/>
                    <w:jc w:val="center"/>
                    <w:rPr>
                      <w:bCs/>
                      <w:snapToGrid w:val="0"/>
                      <w:color w:val="auto"/>
                      <w:kern w:val="0"/>
                      <w:szCs w:val="21"/>
                      <w:highlight w:val="none"/>
                    </w:rPr>
                  </w:pPr>
                  <w:r>
                    <w:rPr>
                      <w:bCs/>
                      <w:snapToGrid w:val="0"/>
                      <w:color w:val="auto"/>
                      <w:kern w:val="0"/>
                      <w:szCs w:val="21"/>
                      <w:highlight w:val="none"/>
                    </w:rPr>
                    <w:t>去向</w:t>
                  </w:r>
                </w:p>
              </w:tc>
              <w:tc>
                <w:tcPr>
                  <w:tcW w:w="983" w:type="dxa"/>
                  <w:vMerge w:val="restart"/>
                  <w:noWrap w:val="0"/>
                  <w:vAlign w:val="center"/>
                </w:tcPr>
                <w:p>
                  <w:pPr>
                    <w:widowControl/>
                    <w:adjustRightInd w:val="0"/>
                    <w:snapToGrid w:val="0"/>
                    <w:jc w:val="center"/>
                    <w:rPr>
                      <w:bCs/>
                      <w:snapToGrid w:val="0"/>
                      <w:color w:val="auto"/>
                      <w:kern w:val="0"/>
                      <w:szCs w:val="21"/>
                      <w:highlight w:val="none"/>
                    </w:rPr>
                  </w:pPr>
                  <w:r>
                    <w:rPr>
                      <w:bCs/>
                      <w:snapToGrid w:val="0"/>
                      <w:color w:val="auto"/>
                      <w:kern w:val="0"/>
                      <w:szCs w:val="21"/>
                      <w:highlight w:val="none"/>
                    </w:rPr>
                    <w:t>排放规律</w:t>
                  </w:r>
                </w:p>
              </w:tc>
              <w:tc>
                <w:tcPr>
                  <w:tcW w:w="2569" w:type="dxa"/>
                  <w:gridSpan w:val="3"/>
                  <w:noWrap w:val="0"/>
                  <w:vAlign w:val="center"/>
                </w:tcPr>
                <w:p>
                  <w:pPr>
                    <w:widowControl/>
                    <w:adjustRightInd w:val="0"/>
                    <w:snapToGrid w:val="0"/>
                    <w:jc w:val="center"/>
                    <w:rPr>
                      <w:bCs/>
                      <w:snapToGrid w:val="0"/>
                      <w:color w:val="auto"/>
                      <w:kern w:val="0"/>
                      <w:szCs w:val="21"/>
                      <w:highlight w:val="none"/>
                    </w:rPr>
                  </w:pPr>
                  <w:r>
                    <w:rPr>
                      <w:color w:val="auto"/>
                      <w:kern w:val="0"/>
                      <w:szCs w:val="21"/>
                      <w:highlight w:val="none"/>
                    </w:rPr>
                    <w:t>污染治理设施</w:t>
                  </w:r>
                </w:p>
              </w:tc>
              <w:tc>
                <w:tcPr>
                  <w:tcW w:w="762" w:type="dxa"/>
                  <w:vMerge w:val="restart"/>
                  <w:noWrap w:val="0"/>
                  <w:vAlign w:val="center"/>
                </w:tcPr>
                <w:p>
                  <w:pPr>
                    <w:autoSpaceDE w:val="0"/>
                    <w:autoSpaceDN w:val="0"/>
                    <w:adjustRightInd w:val="0"/>
                    <w:jc w:val="center"/>
                    <w:rPr>
                      <w:color w:val="auto"/>
                      <w:kern w:val="0"/>
                      <w:szCs w:val="21"/>
                      <w:highlight w:val="none"/>
                    </w:rPr>
                  </w:pPr>
                  <w:r>
                    <w:rPr>
                      <w:rFonts w:hint="eastAsia"/>
                      <w:color w:val="auto"/>
                      <w:kern w:val="0"/>
                      <w:szCs w:val="21"/>
                      <w:highlight w:val="none"/>
                    </w:rPr>
                    <w:t>排放口</w:t>
                  </w:r>
                </w:p>
                <w:p>
                  <w:pPr>
                    <w:adjustRightInd w:val="0"/>
                    <w:snapToGrid w:val="0"/>
                    <w:jc w:val="center"/>
                    <w:rPr>
                      <w:bCs/>
                      <w:snapToGrid w:val="0"/>
                      <w:color w:val="auto"/>
                      <w:kern w:val="0"/>
                      <w:szCs w:val="21"/>
                      <w:highlight w:val="none"/>
                    </w:rPr>
                  </w:pPr>
                  <w:r>
                    <w:rPr>
                      <w:color w:val="auto"/>
                      <w:kern w:val="0"/>
                      <w:szCs w:val="21"/>
                      <w:highlight w:val="none"/>
                    </w:rPr>
                    <w:t>编号</w:t>
                  </w:r>
                </w:p>
              </w:tc>
              <w:tc>
                <w:tcPr>
                  <w:tcW w:w="847" w:type="dxa"/>
                  <w:vMerge w:val="restart"/>
                  <w:noWrap w:val="0"/>
                  <w:vAlign w:val="center"/>
                </w:tcPr>
                <w:p>
                  <w:pPr>
                    <w:autoSpaceDE w:val="0"/>
                    <w:autoSpaceDN w:val="0"/>
                    <w:adjustRightInd w:val="0"/>
                    <w:jc w:val="center"/>
                    <w:rPr>
                      <w:bCs/>
                      <w:snapToGrid w:val="0"/>
                      <w:color w:val="auto"/>
                      <w:kern w:val="0"/>
                      <w:szCs w:val="21"/>
                      <w:highlight w:val="none"/>
                    </w:rPr>
                  </w:pPr>
                  <w:r>
                    <w:rPr>
                      <w:rFonts w:hint="eastAsia"/>
                      <w:color w:val="auto"/>
                      <w:kern w:val="0"/>
                      <w:szCs w:val="21"/>
                      <w:highlight w:val="none"/>
                    </w:rPr>
                    <w:t>排放口</w:t>
                  </w:r>
                  <w:r>
                    <w:rPr>
                      <w:color w:val="auto"/>
                      <w:kern w:val="0"/>
                      <w:szCs w:val="21"/>
                      <w:highlight w:val="none"/>
                    </w:rPr>
                    <w:t>设置是否符合要求</w:t>
                  </w:r>
                </w:p>
              </w:tc>
              <w:tc>
                <w:tcPr>
                  <w:tcW w:w="627" w:type="dxa"/>
                  <w:vMerge w:val="restart"/>
                  <w:noWrap w:val="0"/>
                  <w:vAlign w:val="center"/>
                </w:tcPr>
                <w:p>
                  <w:pPr>
                    <w:autoSpaceDE w:val="0"/>
                    <w:autoSpaceDN w:val="0"/>
                    <w:adjustRightInd w:val="0"/>
                    <w:jc w:val="center"/>
                    <w:rPr>
                      <w:bCs/>
                      <w:snapToGrid w:val="0"/>
                      <w:color w:val="auto"/>
                      <w:kern w:val="0"/>
                      <w:szCs w:val="21"/>
                      <w:highlight w:val="none"/>
                    </w:rPr>
                  </w:pPr>
                  <w:r>
                    <w:rPr>
                      <w:rFonts w:hint="eastAsia"/>
                      <w:color w:val="auto"/>
                      <w:kern w:val="0"/>
                      <w:szCs w:val="21"/>
                      <w:highlight w:val="none"/>
                    </w:rPr>
                    <w:t>排放口</w:t>
                  </w:r>
                  <w:r>
                    <w:rPr>
                      <w:color w:val="auto"/>
                      <w:kern w:val="0"/>
                      <w:szCs w:val="21"/>
                      <w:highlight w:val="none"/>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jc w:val="center"/>
              </w:trPr>
              <w:tc>
                <w:tcPr>
                  <w:tcW w:w="721" w:type="dxa"/>
                  <w:vMerge w:val="continue"/>
                  <w:noWrap w:val="0"/>
                  <w:vAlign w:val="center"/>
                </w:tcPr>
                <w:p>
                  <w:pPr>
                    <w:widowControl/>
                    <w:adjustRightInd w:val="0"/>
                    <w:snapToGrid w:val="0"/>
                    <w:jc w:val="center"/>
                    <w:rPr>
                      <w:bCs/>
                      <w:snapToGrid w:val="0"/>
                      <w:color w:val="auto"/>
                      <w:kern w:val="0"/>
                      <w:szCs w:val="21"/>
                      <w:highlight w:val="none"/>
                    </w:rPr>
                  </w:pPr>
                </w:p>
              </w:tc>
              <w:tc>
                <w:tcPr>
                  <w:tcW w:w="1113" w:type="dxa"/>
                  <w:vMerge w:val="continue"/>
                  <w:noWrap w:val="0"/>
                  <w:vAlign w:val="center"/>
                </w:tcPr>
                <w:p>
                  <w:pPr>
                    <w:widowControl/>
                    <w:adjustRightInd w:val="0"/>
                    <w:snapToGrid w:val="0"/>
                    <w:jc w:val="center"/>
                    <w:rPr>
                      <w:bCs/>
                      <w:snapToGrid w:val="0"/>
                      <w:color w:val="auto"/>
                      <w:kern w:val="0"/>
                      <w:szCs w:val="21"/>
                      <w:highlight w:val="none"/>
                    </w:rPr>
                  </w:pPr>
                </w:p>
              </w:tc>
              <w:tc>
                <w:tcPr>
                  <w:tcW w:w="712" w:type="dxa"/>
                  <w:vMerge w:val="continue"/>
                  <w:noWrap w:val="0"/>
                  <w:vAlign w:val="center"/>
                </w:tcPr>
                <w:p>
                  <w:pPr>
                    <w:widowControl/>
                    <w:adjustRightInd w:val="0"/>
                    <w:snapToGrid w:val="0"/>
                    <w:jc w:val="center"/>
                    <w:rPr>
                      <w:bCs/>
                      <w:snapToGrid w:val="0"/>
                      <w:color w:val="auto"/>
                      <w:kern w:val="0"/>
                      <w:szCs w:val="21"/>
                      <w:highlight w:val="none"/>
                    </w:rPr>
                  </w:pPr>
                </w:p>
              </w:tc>
              <w:tc>
                <w:tcPr>
                  <w:tcW w:w="983" w:type="dxa"/>
                  <w:vMerge w:val="continue"/>
                  <w:noWrap w:val="0"/>
                  <w:vAlign w:val="center"/>
                </w:tcPr>
                <w:p>
                  <w:pPr>
                    <w:widowControl/>
                    <w:adjustRightInd w:val="0"/>
                    <w:snapToGrid w:val="0"/>
                    <w:jc w:val="center"/>
                    <w:rPr>
                      <w:bCs/>
                      <w:snapToGrid w:val="0"/>
                      <w:color w:val="auto"/>
                      <w:kern w:val="0"/>
                      <w:szCs w:val="21"/>
                      <w:highlight w:val="none"/>
                    </w:rPr>
                  </w:pPr>
                </w:p>
              </w:tc>
              <w:tc>
                <w:tcPr>
                  <w:tcW w:w="815" w:type="dxa"/>
                  <w:noWrap w:val="0"/>
                  <w:vAlign w:val="center"/>
                </w:tcPr>
                <w:p>
                  <w:pPr>
                    <w:widowControl/>
                    <w:adjustRightInd w:val="0"/>
                    <w:snapToGrid w:val="0"/>
                    <w:jc w:val="center"/>
                    <w:rPr>
                      <w:bCs/>
                      <w:snapToGrid w:val="0"/>
                      <w:color w:val="auto"/>
                      <w:kern w:val="0"/>
                      <w:szCs w:val="21"/>
                      <w:highlight w:val="none"/>
                    </w:rPr>
                  </w:pPr>
                  <w:r>
                    <w:rPr>
                      <w:bCs/>
                      <w:snapToGrid w:val="0"/>
                      <w:color w:val="auto"/>
                      <w:kern w:val="0"/>
                      <w:szCs w:val="21"/>
                      <w:highlight w:val="none"/>
                    </w:rPr>
                    <w:t>污染治理设施编号</w:t>
                  </w:r>
                </w:p>
              </w:tc>
              <w:tc>
                <w:tcPr>
                  <w:tcW w:w="816" w:type="dxa"/>
                  <w:noWrap w:val="0"/>
                  <w:vAlign w:val="center"/>
                </w:tcPr>
                <w:p>
                  <w:pPr>
                    <w:autoSpaceDE w:val="0"/>
                    <w:autoSpaceDN w:val="0"/>
                    <w:adjustRightInd w:val="0"/>
                    <w:jc w:val="center"/>
                    <w:rPr>
                      <w:color w:val="auto"/>
                      <w:kern w:val="0"/>
                      <w:szCs w:val="21"/>
                      <w:highlight w:val="none"/>
                    </w:rPr>
                  </w:pPr>
                  <w:r>
                    <w:rPr>
                      <w:color w:val="auto"/>
                      <w:kern w:val="0"/>
                      <w:szCs w:val="21"/>
                      <w:highlight w:val="none"/>
                    </w:rPr>
                    <w:t>污染治理设施名称</w:t>
                  </w:r>
                </w:p>
              </w:tc>
              <w:tc>
                <w:tcPr>
                  <w:tcW w:w="938" w:type="dxa"/>
                  <w:noWrap w:val="0"/>
                  <w:vAlign w:val="center"/>
                </w:tcPr>
                <w:p>
                  <w:pPr>
                    <w:autoSpaceDE w:val="0"/>
                    <w:autoSpaceDN w:val="0"/>
                    <w:adjustRightInd w:val="0"/>
                    <w:jc w:val="center"/>
                    <w:rPr>
                      <w:color w:val="auto"/>
                      <w:kern w:val="0"/>
                      <w:szCs w:val="21"/>
                      <w:highlight w:val="none"/>
                    </w:rPr>
                  </w:pPr>
                  <w:r>
                    <w:rPr>
                      <w:color w:val="auto"/>
                      <w:kern w:val="0"/>
                      <w:szCs w:val="21"/>
                      <w:highlight w:val="none"/>
                    </w:rPr>
                    <w:t>污染治理设施工艺</w:t>
                  </w:r>
                </w:p>
              </w:tc>
              <w:tc>
                <w:tcPr>
                  <w:tcW w:w="762" w:type="dxa"/>
                  <w:vMerge w:val="continue"/>
                  <w:noWrap w:val="0"/>
                  <w:vAlign w:val="center"/>
                </w:tcPr>
                <w:p>
                  <w:pPr>
                    <w:widowControl/>
                    <w:adjustRightInd w:val="0"/>
                    <w:snapToGrid w:val="0"/>
                    <w:jc w:val="center"/>
                    <w:rPr>
                      <w:bCs/>
                      <w:snapToGrid w:val="0"/>
                      <w:color w:val="auto"/>
                      <w:kern w:val="0"/>
                      <w:szCs w:val="21"/>
                      <w:highlight w:val="none"/>
                    </w:rPr>
                  </w:pPr>
                </w:p>
              </w:tc>
              <w:tc>
                <w:tcPr>
                  <w:tcW w:w="847" w:type="dxa"/>
                  <w:vMerge w:val="continue"/>
                  <w:noWrap w:val="0"/>
                  <w:vAlign w:val="center"/>
                </w:tcPr>
                <w:p>
                  <w:pPr>
                    <w:autoSpaceDE w:val="0"/>
                    <w:autoSpaceDN w:val="0"/>
                    <w:adjustRightInd w:val="0"/>
                    <w:jc w:val="center"/>
                    <w:rPr>
                      <w:color w:val="auto"/>
                      <w:kern w:val="0"/>
                      <w:szCs w:val="21"/>
                      <w:highlight w:val="none"/>
                    </w:rPr>
                  </w:pPr>
                </w:p>
              </w:tc>
              <w:tc>
                <w:tcPr>
                  <w:tcW w:w="627" w:type="dxa"/>
                  <w:vMerge w:val="continue"/>
                  <w:noWrap w:val="0"/>
                  <w:vAlign w:val="center"/>
                </w:tcPr>
                <w:p>
                  <w:pPr>
                    <w:autoSpaceDE w:val="0"/>
                    <w:autoSpaceDN w:val="0"/>
                    <w:adjustRightInd w:val="0"/>
                    <w:jc w:val="center"/>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21" w:type="dxa"/>
                  <w:noWrap w:val="0"/>
                  <w:vAlign w:val="center"/>
                </w:tcPr>
                <w:p>
                  <w:pPr>
                    <w:widowControl/>
                    <w:adjustRightInd w:val="0"/>
                    <w:snapToGrid w:val="0"/>
                    <w:jc w:val="center"/>
                    <w:rPr>
                      <w:rFonts w:hint="default" w:eastAsia="宋体"/>
                      <w:bCs/>
                      <w:snapToGrid w:val="0"/>
                      <w:color w:val="auto"/>
                      <w:kern w:val="0"/>
                      <w:szCs w:val="21"/>
                      <w:highlight w:val="none"/>
                      <w:lang w:val="en-US" w:eastAsia="zh-CN"/>
                    </w:rPr>
                  </w:pPr>
                  <w:r>
                    <w:rPr>
                      <w:rFonts w:hint="eastAsia"/>
                      <w:bCs/>
                      <w:snapToGrid w:val="0"/>
                      <w:color w:val="auto"/>
                      <w:kern w:val="0"/>
                      <w:szCs w:val="21"/>
                      <w:highlight w:val="none"/>
                      <w:lang w:val="en-US" w:eastAsia="zh-CN"/>
                    </w:rPr>
                    <w:t>生产废水</w:t>
                  </w:r>
                </w:p>
              </w:tc>
              <w:tc>
                <w:tcPr>
                  <w:tcW w:w="1113" w:type="dxa"/>
                  <w:noWrap w:val="0"/>
                  <w:vAlign w:val="center"/>
                </w:tcPr>
                <w:p>
                  <w:pPr>
                    <w:widowControl/>
                    <w:adjustRightInd w:val="0"/>
                    <w:snapToGrid w:val="0"/>
                    <w:jc w:val="center"/>
                    <w:rPr>
                      <w:rFonts w:hint="default" w:eastAsia="宋体"/>
                      <w:bCs/>
                      <w:snapToGrid w:val="0"/>
                      <w:color w:val="auto"/>
                      <w:kern w:val="0"/>
                      <w:szCs w:val="21"/>
                      <w:highlight w:val="none"/>
                      <w:lang w:val="en-US" w:eastAsia="zh-CN"/>
                    </w:rPr>
                  </w:pPr>
                  <w:r>
                    <w:rPr>
                      <w:bCs/>
                      <w:snapToGrid w:val="0"/>
                      <w:color w:val="auto"/>
                      <w:kern w:val="0"/>
                      <w:szCs w:val="21"/>
                      <w:highlight w:val="none"/>
                    </w:rPr>
                    <w:t>COD、BOD</w:t>
                  </w:r>
                  <w:r>
                    <w:rPr>
                      <w:bCs/>
                      <w:snapToGrid w:val="0"/>
                      <w:color w:val="auto"/>
                      <w:kern w:val="0"/>
                      <w:szCs w:val="21"/>
                      <w:highlight w:val="none"/>
                      <w:vertAlign w:val="subscript"/>
                    </w:rPr>
                    <w:t>5</w:t>
                  </w:r>
                  <w:r>
                    <w:rPr>
                      <w:bCs/>
                      <w:snapToGrid w:val="0"/>
                      <w:color w:val="auto"/>
                      <w:kern w:val="0"/>
                      <w:szCs w:val="21"/>
                      <w:highlight w:val="none"/>
                    </w:rPr>
                    <w:t>、氨氮、SS</w:t>
                  </w:r>
                  <w:r>
                    <w:rPr>
                      <w:rFonts w:hint="eastAsia"/>
                      <w:bCs/>
                      <w:snapToGrid w:val="0"/>
                      <w:color w:val="auto"/>
                      <w:kern w:val="0"/>
                      <w:szCs w:val="21"/>
                      <w:highlight w:val="none"/>
                      <w:lang w:eastAsia="zh-CN"/>
                    </w:rPr>
                    <w:t>、</w:t>
                  </w:r>
                  <w:r>
                    <w:rPr>
                      <w:rFonts w:hint="eastAsia"/>
                      <w:bCs/>
                      <w:snapToGrid w:val="0"/>
                      <w:color w:val="auto"/>
                      <w:kern w:val="0"/>
                      <w:szCs w:val="21"/>
                      <w:highlight w:val="none"/>
                      <w:lang w:val="en-US" w:eastAsia="zh-CN"/>
                    </w:rPr>
                    <w:t>动植物油</w:t>
                  </w:r>
                </w:p>
              </w:tc>
              <w:tc>
                <w:tcPr>
                  <w:tcW w:w="712" w:type="dxa"/>
                  <w:vMerge w:val="restart"/>
                  <w:noWrap w:val="0"/>
                  <w:vAlign w:val="center"/>
                </w:tcPr>
                <w:p>
                  <w:pPr>
                    <w:widowControl/>
                    <w:adjustRightInd w:val="0"/>
                    <w:snapToGrid w:val="0"/>
                    <w:jc w:val="center"/>
                    <w:rPr>
                      <w:rFonts w:hint="default" w:eastAsia="宋体"/>
                      <w:bCs/>
                      <w:snapToGrid w:val="0"/>
                      <w:color w:val="auto"/>
                      <w:kern w:val="0"/>
                      <w:szCs w:val="21"/>
                      <w:highlight w:val="none"/>
                      <w:lang w:val="en-US" w:eastAsia="zh-CN"/>
                    </w:rPr>
                  </w:pPr>
                  <w:r>
                    <w:rPr>
                      <w:rFonts w:hint="eastAsia" w:eastAsia="宋体"/>
                      <w:bCs/>
                      <w:snapToGrid w:val="0"/>
                      <w:color w:val="auto"/>
                      <w:kern w:val="0"/>
                      <w:szCs w:val="21"/>
                      <w:highlight w:val="none"/>
                      <w:lang w:val="en-US" w:eastAsia="zh-CN"/>
                    </w:rPr>
                    <w:t>北关镇污水处理厂</w:t>
                  </w:r>
                </w:p>
              </w:tc>
              <w:tc>
                <w:tcPr>
                  <w:tcW w:w="983" w:type="dxa"/>
                  <w:vMerge w:val="restart"/>
                  <w:noWrap w:val="0"/>
                  <w:vAlign w:val="center"/>
                </w:tcPr>
                <w:p>
                  <w:pPr>
                    <w:autoSpaceDE w:val="0"/>
                    <w:autoSpaceDN w:val="0"/>
                    <w:adjustRightInd w:val="0"/>
                    <w:jc w:val="center"/>
                    <w:rPr>
                      <w:color w:val="auto"/>
                      <w:spacing w:val="-10"/>
                      <w:kern w:val="0"/>
                      <w:szCs w:val="21"/>
                      <w:highlight w:val="none"/>
                    </w:rPr>
                  </w:pPr>
                  <w:r>
                    <w:rPr>
                      <w:color w:val="auto"/>
                      <w:spacing w:val="-10"/>
                      <w:kern w:val="0"/>
                      <w:szCs w:val="21"/>
                      <w:highlight w:val="none"/>
                    </w:rPr>
                    <w:t>间断排放，</w:t>
                  </w:r>
                  <w:r>
                    <w:rPr>
                      <w:rFonts w:hint="eastAsia"/>
                      <w:color w:val="auto"/>
                      <w:spacing w:val="-10"/>
                      <w:kern w:val="0"/>
                      <w:szCs w:val="21"/>
                      <w:highlight w:val="none"/>
                      <w:lang w:val="en-US" w:eastAsia="zh-CN"/>
                    </w:rPr>
                    <w:t>由</w:t>
                  </w:r>
                  <w:r>
                    <w:rPr>
                      <w:rFonts w:hint="eastAsia"/>
                      <w:color w:val="auto"/>
                      <w:spacing w:val="-10"/>
                      <w:kern w:val="0"/>
                      <w:szCs w:val="21"/>
                      <w:highlight w:val="none"/>
                    </w:rPr>
                    <w:t>罐车将污水运至北关镇污水处理厂处理</w:t>
                  </w:r>
                </w:p>
              </w:tc>
              <w:tc>
                <w:tcPr>
                  <w:tcW w:w="815" w:type="dxa"/>
                  <w:noWrap w:val="0"/>
                  <w:vAlign w:val="center"/>
                </w:tcPr>
                <w:p>
                  <w:pPr>
                    <w:widowControl/>
                    <w:adjustRightInd w:val="0"/>
                    <w:snapToGrid w:val="0"/>
                    <w:jc w:val="center"/>
                    <w:rPr>
                      <w:bCs/>
                      <w:snapToGrid w:val="0"/>
                      <w:color w:val="auto"/>
                      <w:kern w:val="0"/>
                      <w:szCs w:val="21"/>
                      <w:highlight w:val="none"/>
                    </w:rPr>
                  </w:pPr>
                  <w:r>
                    <w:rPr>
                      <w:bCs/>
                      <w:snapToGrid w:val="0"/>
                      <w:color w:val="auto"/>
                      <w:kern w:val="0"/>
                      <w:szCs w:val="21"/>
                      <w:highlight w:val="none"/>
                    </w:rPr>
                    <w:t>TW001</w:t>
                  </w:r>
                </w:p>
              </w:tc>
              <w:tc>
                <w:tcPr>
                  <w:tcW w:w="816" w:type="dxa"/>
                  <w:noWrap w:val="0"/>
                  <w:vAlign w:val="center"/>
                </w:tcPr>
                <w:p>
                  <w:pPr>
                    <w:autoSpaceDE w:val="0"/>
                    <w:autoSpaceDN w:val="0"/>
                    <w:adjustRightInd w:val="0"/>
                    <w:jc w:val="center"/>
                    <w:rPr>
                      <w:rFonts w:hint="default" w:eastAsia="宋体"/>
                      <w:color w:val="auto"/>
                      <w:kern w:val="0"/>
                      <w:szCs w:val="21"/>
                      <w:highlight w:val="none"/>
                      <w:lang w:val="en-US" w:eastAsia="zh-CN"/>
                    </w:rPr>
                  </w:pPr>
                  <w:r>
                    <w:rPr>
                      <w:rFonts w:hint="eastAsia" w:eastAsia="宋体"/>
                      <w:color w:val="auto"/>
                      <w:kern w:val="0"/>
                      <w:szCs w:val="21"/>
                      <w:highlight w:val="none"/>
                      <w:lang w:val="en-US" w:eastAsia="zh-CN"/>
                    </w:rPr>
                    <w:t>生产废水处理设施</w:t>
                  </w:r>
                </w:p>
              </w:tc>
              <w:tc>
                <w:tcPr>
                  <w:tcW w:w="938" w:type="dxa"/>
                  <w:noWrap w:val="0"/>
                  <w:vAlign w:val="center"/>
                </w:tcPr>
                <w:p>
                  <w:pPr>
                    <w:autoSpaceDE w:val="0"/>
                    <w:autoSpaceDN w:val="0"/>
                    <w:adjustRightInd w:val="0"/>
                    <w:jc w:val="center"/>
                    <w:rPr>
                      <w:rFonts w:hint="default" w:eastAsia="TimesNewRomanPSMT"/>
                      <w:color w:val="auto"/>
                      <w:kern w:val="0"/>
                      <w:szCs w:val="21"/>
                      <w:highlight w:val="none"/>
                      <w:lang w:val="en-US"/>
                    </w:rPr>
                  </w:pPr>
                  <w:r>
                    <w:rPr>
                      <w:rFonts w:hint="default" w:eastAsia="宋体"/>
                      <w:color w:val="auto"/>
                      <w:kern w:val="0"/>
                      <w:szCs w:val="21"/>
                      <w:highlight w:val="none"/>
                      <w:lang w:val="en-US" w:eastAsia="zh-CN"/>
                    </w:rPr>
                    <w:t>“气浮+水解酸化+缺氧+接触氧化+沉淀”</w:t>
                  </w:r>
                </w:p>
              </w:tc>
              <w:tc>
                <w:tcPr>
                  <w:tcW w:w="762" w:type="dxa"/>
                  <w:noWrap w:val="0"/>
                  <w:vAlign w:val="center"/>
                </w:tcPr>
                <w:p>
                  <w:pPr>
                    <w:widowControl/>
                    <w:adjustRightInd w:val="0"/>
                    <w:snapToGrid w:val="0"/>
                    <w:jc w:val="center"/>
                    <w:rPr>
                      <w:rFonts w:hint="eastAsia" w:eastAsia="宋体"/>
                      <w:bCs/>
                      <w:snapToGrid w:val="0"/>
                      <w:color w:val="auto"/>
                      <w:kern w:val="0"/>
                      <w:szCs w:val="21"/>
                      <w:highlight w:val="none"/>
                      <w:lang w:val="en-US" w:eastAsia="zh-CN"/>
                    </w:rPr>
                  </w:pPr>
                  <w:r>
                    <w:rPr>
                      <w:rFonts w:hint="eastAsia"/>
                      <w:bCs/>
                      <w:snapToGrid w:val="0"/>
                      <w:color w:val="auto"/>
                      <w:kern w:val="0"/>
                      <w:szCs w:val="21"/>
                      <w:highlight w:val="none"/>
                      <w:lang w:val="en-US" w:eastAsia="zh-CN"/>
                    </w:rPr>
                    <w:t>/</w:t>
                  </w:r>
                </w:p>
              </w:tc>
              <w:tc>
                <w:tcPr>
                  <w:tcW w:w="847" w:type="dxa"/>
                  <w:noWrap w:val="0"/>
                  <w:vAlign w:val="center"/>
                </w:tcPr>
                <w:p>
                  <w:pPr>
                    <w:autoSpaceDE w:val="0"/>
                    <w:autoSpaceDN w:val="0"/>
                    <w:adjustRightInd w:val="0"/>
                    <w:jc w:val="center"/>
                    <w:rPr>
                      <w:rFonts w:hint="eastAsia" w:eastAsia="宋体"/>
                      <w:color w:val="auto"/>
                      <w:kern w:val="0"/>
                      <w:szCs w:val="21"/>
                      <w:highlight w:val="none"/>
                      <w:lang w:eastAsia="zh-CN"/>
                    </w:rPr>
                  </w:pPr>
                  <w:r>
                    <w:rPr>
                      <w:rFonts w:hint="eastAsia"/>
                      <w:color w:val="auto"/>
                      <w:kern w:val="0"/>
                      <w:szCs w:val="21"/>
                      <w:highlight w:val="none"/>
                      <w:lang w:val="en-US" w:eastAsia="zh-CN"/>
                    </w:rPr>
                    <w:t>/</w:t>
                  </w:r>
                </w:p>
              </w:tc>
              <w:tc>
                <w:tcPr>
                  <w:tcW w:w="627" w:type="dxa"/>
                  <w:vMerge w:val="restart"/>
                  <w:noWrap w:val="0"/>
                  <w:vAlign w:val="center"/>
                </w:tcPr>
                <w:p>
                  <w:pPr>
                    <w:autoSpaceDE w:val="0"/>
                    <w:autoSpaceDN w:val="0"/>
                    <w:adjustRightInd w:val="0"/>
                    <w:jc w:val="center"/>
                    <w:rPr>
                      <w:color w:val="auto"/>
                      <w:kern w:val="0"/>
                      <w:szCs w:val="21"/>
                      <w:highlight w:val="none"/>
                    </w:rPr>
                  </w:pPr>
                  <w:r>
                    <w:rPr>
                      <w:rFonts w:hint="eastAsia"/>
                      <w:color w:val="auto"/>
                      <w:spacing w:val="-10"/>
                      <w:kern w:val="0"/>
                      <w:szCs w:val="21"/>
                      <w:highlight w:val="none"/>
                      <w:lang w:val="en-US" w:eastAsia="zh-CN"/>
                    </w:rPr>
                    <w:t>由</w:t>
                  </w:r>
                  <w:r>
                    <w:rPr>
                      <w:rFonts w:hint="eastAsia"/>
                      <w:color w:val="auto"/>
                      <w:spacing w:val="-10"/>
                      <w:kern w:val="0"/>
                      <w:szCs w:val="21"/>
                      <w:highlight w:val="none"/>
                    </w:rPr>
                    <w:t>罐车将污水运至北关镇污水处理厂处理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21" w:type="dxa"/>
                  <w:noWrap w:val="0"/>
                  <w:vAlign w:val="center"/>
                </w:tcPr>
                <w:p>
                  <w:pPr>
                    <w:widowControl/>
                    <w:adjustRightInd w:val="0"/>
                    <w:snapToGrid w:val="0"/>
                    <w:jc w:val="center"/>
                    <w:rPr>
                      <w:rFonts w:hint="default"/>
                      <w:bCs/>
                      <w:snapToGrid w:val="0"/>
                      <w:color w:val="auto"/>
                      <w:kern w:val="0"/>
                      <w:szCs w:val="21"/>
                      <w:highlight w:val="none"/>
                      <w:lang w:val="en-US" w:eastAsia="zh-CN"/>
                    </w:rPr>
                  </w:pPr>
                  <w:r>
                    <w:rPr>
                      <w:rFonts w:hint="eastAsia"/>
                      <w:bCs/>
                      <w:snapToGrid w:val="0"/>
                      <w:color w:val="auto"/>
                      <w:kern w:val="0"/>
                      <w:szCs w:val="21"/>
                      <w:highlight w:val="none"/>
                      <w:lang w:val="en-US" w:eastAsia="zh-CN"/>
                    </w:rPr>
                    <w:t>生活废水</w:t>
                  </w:r>
                </w:p>
              </w:tc>
              <w:tc>
                <w:tcPr>
                  <w:tcW w:w="1113" w:type="dxa"/>
                  <w:noWrap w:val="0"/>
                  <w:vAlign w:val="center"/>
                </w:tcPr>
                <w:p>
                  <w:pPr>
                    <w:widowControl/>
                    <w:adjustRightInd w:val="0"/>
                    <w:snapToGrid w:val="0"/>
                    <w:jc w:val="center"/>
                    <w:rPr>
                      <w:bCs/>
                      <w:snapToGrid w:val="0"/>
                      <w:color w:val="auto"/>
                      <w:kern w:val="0"/>
                      <w:szCs w:val="21"/>
                      <w:highlight w:val="none"/>
                    </w:rPr>
                  </w:pPr>
                  <w:r>
                    <w:rPr>
                      <w:bCs/>
                      <w:snapToGrid w:val="0"/>
                      <w:color w:val="auto"/>
                      <w:kern w:val="0"/>
                      <w:szCs w:val="21"/>
                      <w:highlight w:val="none"/>
                    </w:rPr>
                    <w:t>COD、BOD</w:t>
                  </w:r>
                  <w:r>
                    <w:rPr>
                      <w:bCs/>
                      <w:snapToGrid w:val="0"/>
                      <w:color w:val="auto"/>
                      <w:kern w:val="0"/>
                      <w:szCs w:val="21"/>
                      <w:highlight w:val="none"/>
                      <w:vertAlign w:val="subscript"/>
                    </w:rPr>
                    <w:t>5</w:t>
                  </w:r>
                  <w:r>
                    <w:rPr>
                      <w:bCs/>
                      <w:snapToGrid w:val="0"/>
                      <w:color w:val="auto"/>
                      <w:kern w:val="0"/>
                      <w:szCs w:val="21"/>
                      <w:highlight w:val="none"/>
                    </w:rPr>
                    <w:t>、氨氮、SS</w:t>
                  </w:r>
                </w:p>
              </w:tc>
              <w:tc>
                <w:tcPr>
                  <w:tcW w:w="712" w:type="dxa"/>
                  <w:vMerge w:val="continue"/>
                  <w:noWrap w:val="0"/>
                  <w:vAlign w:val="center"/>
                </w:tcPr>
                <w:p>
                  <w:pPr>
                    <w:widowControl/>
                    <w:adjustRightInd w:val="0"/>
                    <w:snapToGrid w:val="0"/>
                    <w:jc w:val="center"/>
                    <w:rPr>
                      <w:rFonts w:hint="eastAsia" w:eastAsia="宋体"/>
                      <w:bCs/>
                      <w:snapToGrid w:val="0"/>
                      <w:color w:val="auto"/>
                      <w:kern w:val="0"/>
                      <w:szCs w:val="21"/>
                      <w:highlight w:val="none"/>
                      <w:lang w:val="en-US" w:eastAsia="zh-CN"/>
                    </w:rPr>
                  </w:pPr>
                </w:p>
              </w:tc>
              <w:tc>
                <w:tcPr>
                  <w:tcW w:w="983" w:type="dxa"/>
                  <w:vMerge w:val="continue"/>
                  <w:noWrap w:val="0"/>
                  <w:vAlign w:val="center"/>
                </w:tcPr>
                <w:p>
                  <w:pPr>
                    <w:autoSpaceDE w:val="0"/>
                    <w:autoSpaceDN w:val="0"/>
                    <w:adjustRightInd w:val="0"/>
                    <w:jc w:val="center"/>
                    <w:rPr>
                      <w:rFonts w:hint="eastAsia" w:eastAsia="宋体"/>
                      <w:color w:val="auto"/>
                      <w:spacing w:val="-10"/>
                      <w:kern w:val="0"/>
                      <w:szCs w:val="21"/>
                      <w:highlight w:val="none"/>
                      <w:lang w:val="en-US" w:eastAsia="zh-CN"/>
                    </w:rPr>
                  </w:pPr>
                </w:p>
              </w:tc>
              <w:tc>
                <w:tcPr>
                  <w:tcW w:w="815" w:type="dxa"/>
                  <w:noWrap w:val="0"/>
                  <w:vAlign w:val="center"/>
                </w:tcPr>
                <w:p>
                  <w:pPr>
                    <w:widowControl/>
                    <w:adjustRightInd w:val="0"/>
                    <w:snapToGrid w:val="0"/>
                    <w:jc w:val="center"/>
                    <w:rPr>
                      <w:rFonts w:hint="eastAsia" w:eastAsia="宋体"/>
                      <w:bCs/>
                      <w:snapToGrid w:val="0"/>
                      <w:color w:val="auto"/>
                      <w:kern w:val="0"/>
                      <w:sz w:val="21"/>
                      <w:szCs w:val="21"/>
                      <w:highlight w:val="none"/>
                      <w:lang w:val="en-US" w:eastAsia="zh-CN" w:bidi="ar-SA"/>
                    </w:rPr>
                  </w:pPr>
                  <w:r>
                    <w:rPr>
                      <w:bCs/>
                      <w:snapToGrid w:val="0"/>
                      <w:color w:val="auto"/>
                      <w:kern w:val="0"/>
                      <w:szCs w:val="21"/>
                      <w:highlight w:val="none"/>
                    </w:rPr>
                    <w:t>TW00</w:t>
                  </w:r>
                  <w:r>
                    <w:rPr>
                      <w:rFonts w:hint="eastAsia"/>
                      <w:bCs/>
                      <w:snapToGrid w:val="0"/>
                      <w:color w:val="auto"/>
                      <w:kern w:val="0"/>
                      <w:szCs w:val="21"/>
                      <w:highlight w:val="none"/>
                      <w:lang w:val="en-US" w:eastAsia="zh-CN"/>
                    </w:rPr>
                    <w:t>2</w:t>
                  </w:r>
                </w:p>
              </w:tc>
              <w:tc>
                <w:tcPr>
                  <w:tcW w:w="816" w:type="dxa"/>
                  <w:noWrap w:val="0"/>
                  <w:vAlign w:val="center"/>
                </w:tcPr>
                <w:p>
                  <w:pPr>
                    <w:autoSpaceDE w:val="0"/>
                    <w:autoSpaceDN w:val="0"/>
                    <w:adjustRightInd w:val="0"/>
                    <w:jc w:val="center"/>
                    <w:rPr>
                      <w:rFonts w:hint="eastAsia" w:eastAsia="宋体"/>
                      <w:color w:val="auto"/>
                      <w:kern w:val="0"/>
                      <w:sz w:val="21"/>
                      <w:szCs w:val="21"/>
                      <w:highlight w:val="none"/>
                      <w:lang w:val="en-US" w:eastAsia="zh-CN" w:bidi="ar-SA"/>
                    </w:rPr>
                  </w:pPr>
                  <w:r>
                    <w:rPr>
                      <w:rFonts w:hint="eastAsia"/>
                      <w:color w:val="auto"/>
                      <w:kern w:val="0"/>
                      <w:szCs w:val="21"/>
                      <w:highlight w:val="none"/>
                      <w:lang w:val="en-US" w:eastAsia="zh-CN"/>
                    </w:rPr>
                    <w:t>化粪池</w:t>
                  </w:r>
                </w:p>
              </w:tc>
              <w:tc>
                <w:tcPr>
                  <w:tcW w:w="938" w:type="dxa"/>
                  <w:noWrap w:val="0"/>
                  <w:vAlign w:val="center"/>
                </w:tcPr>
                <w:p>
                  <w:pPr>
                    <w:autoSpaceDE w:val="0"/>
                    <w:autoSpaceDN w:val="0"/>
                    <w:adjustRightInd w:val="0"/>
                    <w:jc w:val="center"/>
                    <w:rPr>
                      <w:rFonts w:hint="eastAsia" w:eastAsia="TimesNewRomanPSMT"/>
                      <w:color w:val="auto"/>
                      <w:kern w:val="0"/>
                      <w:sz w:val="21"/>
                      <w:szCs w:val="21"/>
                      <w:highlight w:val="none"/>
                      <w:lang w:val="en-US" w:eastAsia="zh-CN" w:bidi="ar-SA"/>
                    </w:rPr>
                  </w:pPr>
                  <w:r>
                    <w:rPr>
                      <w:rFonts w:hint="eastAsia"/>
                      <w:color w:val="auto"/>
                      <w:kern w:val="0"/>
                      <w:szCs w:val="21"/>
                      <w:highlight w:val="none"/>
                      <w:lang w:val="en-US" w:eastAsia="zh-CN"/>
                    </w:rPr>
                    <w:t>化粪池</w:t>
                  </w:r>
                </w:p>
              </w:tc>
              <w:tc>
                <w:tcPr>
                  <w:tcW w:w="762" w:type="dxa"/>
                  <w:noWrap w:val="0"/>
                  <w:vAlign w:val="center"/>
                </w:tcPr>
                <w:p>
                  <w:pPr>
                    <w:widowControl/>
                    <w:adjustRightInd w:val="0"/>
                    <w:snapToGrid w:val="0"/>
                    <w:jc w:val="center"/>
                    <w:rPr>
                      <w:rFonts w:hint="eastAsia" w:eastAsia="宋体"/>
                      <w:bCs/>
                      <w:snapToGrid w:val="0"/>
                      <w:color w:val="auto"/>
                      <w:kern w:val="0"/>
                      <w:sz w:val="21"/>
                      <w:szCs w:val="21"/>
                      <w:highlight w:val="none"/>
                      <w:lang w:val="en-US" w:eastAsia="zh-CN" w:bidi="ar-SA"/>
                    </w:rPr>
                  </w:pPr>
                  <w:r>
                    <w:rPr>
                      <w:rFonts w:hint="eastAsia"/>
                      <w:bCs/>
                      <w:snapToGrid w:val="0"/>
                      <w:color w:val="auto"/>
                      <w:kern w:val="0"/>
                      <w:szCs w:val="21"/>
                      <w:highlight w:val="none"/>
                      <w:lang w:val="en-US" w:eastAsia="zh-CN"/>
                    </w:rPr>
                    <w:t>/</w:t>
                  </w:r>
                </w:p>
              </w:tc>
              <w:tc>
                <w:tcPr>
                  <w:tcW w:w="847" w:type="dxa"/>
                  <w:noWrap w:val="0"/>
                  <w:vAlign w:val="center"/>
                </w:tcPr>
                <w:p>
                  <w:pPr>
                    <w:autoSpaceDE w:val="0"/>
                    <w:autoSpaceDN w:val="0"/>
                    <w:adjustRightInd w:val="0"/>
                    <w:jc w:val="center"/>
                    <w:rPr>
                      <w:rFonts w:hint="default" w:eastAsia="宋体"/>
                      <w:color w:val="auto"/>
                      <w:kern w:val="0"/>
                      <w:szCs w:val="21"/>
                      <w:highlight w:val="none"/>
                      <w:lang w:val="en-US" w:eastAsia="zh-CN"/>
                    </w:rPr>
                  </w:pPr>
                  <w:r>
                    <w:rPr>
                      <w:rFonts w:hint="eastAsia"/>
                      <w:color w:val="auto"/>
                      <w:kern w:val="0"/>
                      <w:szCs w:val="21"/>
                      <w:highlight w:val="none"/>
                      <w:lang w:val="en-US" w:eastAsia="zh-CN"/>
                    </w:rPr>
                    <w:t>/</w:t>
                  </w:r>
                </w:p>
              </w:tc>
              <w:tc>
                <w:tcPr>
                  <w:tcW w:w="627" w:type="dxa"/>
                  <w:vMerge w:val="continue"/>
                  <w:noWrap w:val="0"/>
                  <w:vAlign w:val="center"/>
                </w:tcPr>
                <w:p>
                  <w:pPr>
                    <w:autoSpaceDE w:val="0"/>
                    <w:autoSpaceDN w:val="0"/>
                    <w:adjustRightInd w:val="0"/>
                    <w:jc w:val="center"/>
                    <w:rPr>
                      <w:rFonts w:hint="default"/>
                      <w:color w:val="auto"/>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21" w:type="dxa"/>
                  <w:noWrap w:val="0"/>
                  <w:vAlign w:val="center"/>
                </w:tcPr>
                <w:p>
                  <w:pPr>
                    <w:widowControl/>
                    <w:adjustRightInd w:val="0"/>
                    <w:snapToGrid w:val="0"/>
                    <w:jc w:val="center"/>
                    <w:rPr>
                      <w:rFonts w:hint="default"/>
                      <w:bCs/>
                      <w:snapToGrid w:val="0"/>
                      <w:color w:val="auto"/>
                      <w:kern w:val="0"/>
                      <w:szCs w:val="21"/>
                      <w:highlight w:val="none"/>
                      <w:lang w:val="en-US" w:eastAsia="zh-CN"/>
                    </w:rPr>
                  </w:pPr>
                  <w:r>
                    <w:rPr>
                      <w:rFonts w:hint="eastAsia"/>
                      <w:bCs/>
                      <w:snapToGrid w:val="0"/>
                      <w:color w:val="auto"/>
                      <w:kern w:val="0"/>
                      <w:szCs w:val="21"/>
                      <w:highlight w:val="none"/>
                      <w:lang w:val="en-US" w:eastAsia="zh-CN"/>
                    </w:rPr>
                    <w:t>循环冷却水系统排水</w:t>
                  </w:r>
                </w:p>
              </w:tc>
              <w:tc>
                <w:tcPr>
                  <w:tcW w:w="1113" w:type="dxa"/>
                  <w:noWrap w:val="0"/>
                  <w:vAlign w:val="center"/>
                </w:tcPr>
                <w:p>
                  <w:pPr>
                    <w:widowControl/>
                    <w:adjustRightInd w:val="0"/>
                    <w:snapToGrid w:val="0"/>
                    <w:jc w:val="center"/>
                    <w:rPr>
                      <w:bCs/>
                      <w:snapToGrid w:val="0"/>
                      <w:color w:val="auto"/>
                      <w:kern w:val="0"/>
                      <w:szCs w:val="21"/>
                      <w:highlight w:val="none"/>
                    </w:rPr>
                  </w:pPr>
                  <w:r>
                    <w:rPr>
                      <w:bCs/>
                      <w:snapToGrid w:val="0"/>
                      <w:color w:val="auto"/>
                      <w:kern w:val="0"/>
                      <w:szCs w:val="21"/>
                      <w:highlight w:val="none"/>
                    </w:rPr>
                    <w:t>COD、SS</w:t>
                  </w:r>
                </w:p>
              </w:tc>
              <w:tc>
                <w:tcPr>
                  <w:tcW w:w="712" w:type="dxa"/>
                  <w:vMerge w:val="continue"/>
                  <w:noWrap w:val="0"/>
                  <w:vAlign w:val="center"/>
                </w:tcPr>
                <w:p>
                  <w:pPr>
                    <w:widowControl/>
                    <w:adjustRightInd w:val="0"/>
                    <w:snapToGrid w:val="0"/>
                    <w:jc w:val="center"/>
                    <w:rPr>
                      <w:rFonts w:hint="eastAsia" w:eastAsia="宋体"/>
                      <w:bCs/>
                      <w:snapToGrid w:val="0"/>
                      <w:color w:val="auto"/>
                      <w:kern w:val="0"/>
                      <w:szCs w:val="21"/>
                      <w:highlight w:val="none"/>
                      <w:lang w:val="en-US" w:eastAsia="zh-CN"/>
                    </w:rPr>
                  </w:pPr>
                </w:p>
              </w:tc>
              <w:tc>
                <w:tcPr>
                  <w:tcW w:w="983" w:type="dxa"/>
                  <w:vMerge w:val="continue"/>
                  <w:noWrap w:val="0"/>
                  <w:vAlign w:val="center"/>
                </w:tcPr>
                <w:p>
                  <w:pPr>
                    <w:autoSpaceDE w:val="0"/>
                    <w:autoSpaceDN w:val="0"/>
                    <w:adjustRightInd w:val="0"/>
                    <w:jc w:val="center"/>
                    <w:rPr>
                      <w:rFonts w:hint="eastAsia" w:eastAsia="宋体"/>
                      <w:color w:val="auto"/>
                      <w:spacing w:val="-10"/>
                      <w:kern w:val="0"/>
                      <w:szCs w:val="21"/>
                      <w:highlight w:val="none"/>
                      <w:lang w:val="en-US" w:eastAsia="zh-CN"/>
                    </w:rPr>
                  </w:pPr>
                </w:p>
              </w:tc>
              <w:tc>
                <w:tcPr>
                  <w:tcW w:w="815" w:type="dxa"/>
                  <w:noWrap w:val="0"/>
                  <w:vAlign w:val="center"/>
                </w:tcPr>
                <w:p>
                  <w:pPr>
                    <w:widowControl/>
                    <w:adjustRightInd w:val="0"/>
                    <w:snapToGrid w:val="0"/>
                    <w:jc w:val="center"/>
                    <w:rPr>
                      <w:rFonts w:hint="eastAsia" w:eastAsia="宋体"/>
                      <w:bCs/>
                      <w:snapToGrid w:val="0"/>
                      <w:color w:val="auto"/>
                      <w:kern w:val="0"/>
                      <w:szCs w:val="21"/>
                      <w:highlight w:val="none"/>
                      <w:lang w:val="en-US" w:eastAsia="zh-CN"/>
                    </w:rPr>
                  </w:pPr>
                  <w:r>
                    <w:rPr>
                      <w:bCs/>
                      <w:snapToGrid w:val="0"/>
                      <w:color w:val="auto"/>
                      <w:kern w:val="0"/>
                      <w:szCs w:val="21"/>
                      <w:highlight w:val="none"/>
                    </w:rPr>
                    <w:t>TW00</w:t>
                  </w:r>
                  <w:r>
                    <w:rPr>
                      <w:rFonts w:hint="eastAsia"/>
                      <w:bCs/>
                      <w:snapToGrid w:val="0"/>
                      <w:color w:val="auto"/>
                      <w:kern w:val="0"/>
                      <w:szCs w:val="21"/>
                      <w:highlight w:val="none"/>
                      <w:lang w:val="en-US" w:eastAsia="zh-CN"/>
                    </w:rPr>
                    <w:t>3</w:t>
                  </w:r>
                </w:p>
              </w:tc>
              <w:tc>
                <w:tcPr>
                  <w:tcW w:w="816" w:type="dxa"/>
                  <w:noWrap w:val="0"/>
                  <w:vAlign w:val="center"/>
                </w:tcPr>
                <w:p>
                  <w:pPr>
                    <w:autoSpaceDE w:val="0"/>
                    <w:autoSpaceDN w:val="0"/>
                    <w:adjustRightInd w:val="0"/>
                    <w:jc w:val="center"/>
                    <w:rPr>
                      <w:rFonts w:hint="default"/>
                      <w:color w:val="auto"/>
                      <w:kern w:val="0"/>
                      <w:szCs w:val="21"/>
                      <w:highlight w:val="none"/>
                      <w:lang w:val="en-US" w:eastAsia="zh-CN"/>
                    </w:rPr>
                  </w:pPr>
                  <w:r>
                    <w:rPr>
                      <w:rFonts w:hint="eastAsia"/>
                      <w:color w:val="auto"/>
                      <w:kern w:val="0"/>
                      <w:szCs w:val="21"/>
                      <w:highlight w:val="none"/>
                      <w:lang w:val="en-US" w:eastAsia="zh-CN"/>
                    </w:rPr>
                    <w:t>沉淀池</w:t>
                  </w:r>
                </w:p>
              </w:tc>
              <w:tc>
                <w:tcPr>
                  <w:tcW w:w="938" w:type="dxa"/>
                  <w:noWrap w:val="0"/>
                  <w:vAlign w:val="center"/>
                </w:tcPr>
                <w:p>
                  <w:pPr>
                    <w:autoSpaceDE w:val="0"/>
                    <w:autoSpaceDN w:val="0"/>
                    <w:adjustRightInd w:val="0"/>
                    <w:jc w:val="center"/>
                    <w:rPr>
                      <w:rFonts w:hint="default"/>
                      <w:color w:val="auto"/>
                      <w:kern w:val="0"/>
                      <w:szCs w:val="21"/>
                      <w:highlight w:val="none"/>
                      <w:lang w:val="en-US" w:eastAsia="zh-CN"/>
                    </w:rPr>
                  </w:pPr>
                  <w:r>
                    <w:rPr>
                      <w:rFonts w:hint="eastAsia"/>
                      <w:color w:val="auto"/>
                      <w:kern w:val="0"/>
                      <w:szCs w:val="21"/>
                      <w:highlight w:val="none"/>
                      <w:lang w:val="en-US" w:eastAsia="zh-CN"/>
                    </w:rPr>
                    <w:t>沉淀</w:t>
                  </w:r>
                </w:p>
              </w:tc>
              <w:tc>
                <w:tcPr>
                  <w:tcW w:w="762" w:type="dxa"/>
                  <w:noWrap w:val="0"/>
                  <w:vAlign w:val="center"/>
                </w:tcPr>
                <w:p>
                  <w:pPr>
                    <w:widowControl/>
                    <w:adjustRightInd w:val="0"/>
                    <w:snapToGrid w:val="0"/>
                    <w:jc w:val="center"/>
                    <w:rPr>
                      <w:rFonts w:hint="default"/>
                      <w:bCs/>
                      <w:snapToGrid w:val="0"/>
                      <w:color w:val="auto"/>
                      <w:kern w:val="0"/>
                      <w:szCs w:val="21"/>
                      <w:highlight w:val="none"/>
                      <w:lang w:val="en-US" w:eastAsia="zh-CN"/>
                    </w:rPr>
                  </w:pPr>
                  <w:r>
                    <w:rPr>
                      <w:rFonts w:hint="eastAsia"/>
                      <w:bCs/>
                      <w:snapToGrid w:val="0"/>
                      <w:color w:val="auto"/>
                      <w:kern w:val="0"/>
                      <w:szCs w:val="21"/>
                      <w:highlight w:val="none"/>
                      <w:lang w:val="en-US" w:eastAsia="zh-CN"/>
                    </w:rPr>
                    <w:t>/</w:t>
                  </w:r>
                </w:p>
              </w:tc>
              <w:tc>
                <w:tcPr>
                  <w:tcW w:w="847" w:type="dxa"/>
                  <w:noWrap w:val="0"/>
                  <w:vAlign w:val="center"/>
                </w:tcPr>
                <w:p>
                  <w:pPr>
                    <w:autoSpaceDE w:val="0"/>
                    <w:autoSpaceDN w:val="0"/>
                    <w:adjustRightInd w:val="0"/>
                    <w:jc w:val="center"/>
                    <w:rPr>
                      <w:rFonts w:hint="eastAsia" w:eastAsia="宋体"/>
                      <w:color w:val="auto"/>
                      <w:kern w:val="0"/>
                      <w:sz w:val="21"/>
                      <w:szCs w:val="21"/>
                      <w:highlight w:val="none"/>
                      <w:lang w:val="en-US" w:eastAsia="zh-CN" w:bidi="ar-SA"/>
                    </w:rPr>
                  </w:pPr>
                  <w:r>
                    <w:rPr>
                      <w:rFonts w:hint="eastAsia"/>
                      <w:color w:val="auto"/>
                      <w:kern w:val="0"/>
                      <w:szCs w:val="21"/>
                      <w:highlight w:val="none"/>
                      <w:lang w:val="en-US" w:eastAsia="zh-CN"/>
                    </w:rPr>
                    <w:t>/</w:t>
                  </w:r>
                </w:p>
              </w:tc>
              <w:tc>
                <w:tcPr>
                  <w:tcW w:w="627" w:type="dxa"/>
                  <w:vMerge w:val="continue"/>
                  <w:noWrap w:val="0"/>
                  <w:vAlign w:val="center"/>
                </w:tcPr>
                <w:p>
                  <w:pPr>
                    <w:autoSpaceDE w:val="0"/>
                    <w:autoSpaceDN w:val="0"/>
                    <w:adjustRightInd w:val="0"/>
                    <w:jc w:val="center"/>
                    <w:rPr>
                      <w:rFonts w:hint="default"/>
                      <w:color w:val="auto"/>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21" w:type="dxa"/>
                  <w:noWrap w:val="0"/>
                  <w:vAlign w:val="center"/>
                </w:tcPr>
                <w:p>
                  <w:pPr>
                    <w:widowControl/>
                    <w:adjustRightInd w:val="0"/>
                    <w:snapToGrid w:val="0"/>
                    <w:jc w:val="center"/>
                    <w:rPr>
                      <w:rFonts w:hint="default"/>
                      <w:bCs/>
                      <w:snapToGrid w:val="0"/>
                      <w:color w:val="auto"/>
                      <w:kern w:val="0"/>
                      <w:szCs w:val="21"/>
                      <w:highlight w:val="none"/>
                      <w:lang w:val="en-US" w:eastAsia="zh-CN"/>
                    </w:rPr>
                  </w:pPr>
                  <w:r>
                    <w:rPr>
                      <w:rFonts w:hint="eastAsia"/>
                      <w:bCs/>
                      <w:snapToGrid w:val="0"/>
                      <w:color w:val="auto"/>
                      <w:kern w:val="0"/>
                      <w:szCs w:val="21"/>
                      <w:highlight w:val="none"/>
                      <w:lang w:val="en-US" w:eastAsia="zh-CN"/>
                    </w:rPr>
                    <w:t>软水制备废水</w:t>
                  </w:r>
                </w:p>
              </w:tc>
              <w:tc>
                <w:tcPr>
                  <w:tcW w:w="1113" w:type="dxa"/>
                  <w:noWrap w:val="0"/>
                  <w:vAlign w:val="center"/>
                </w:tcPr>
                <w:p>
                  <w:pPr>
                    <w:widowControl/>
                    <w:adjustRightInd w:val="0"/>
                    <w:snapToGrid w:val="0"/>
                    <w:jc w:val="center"/>
                    <w:rPr>
                      <w:bCs/>
                      <w:snapToGrid w:val="0"/>
                      <w:color w:val="auto"/>
                      <w:kern w:val="0"/>
                      <w:szCs w:val="21"/>
                      <w:highlight w:val="none"/>
                    </w:rPr>
                  </w:pPr>
                  <w:r>
                    <w:rPr>
                      <w:bCs/>
                      <w:snapToGrid w:val="0"/>
                      <w:color w:val="auto"/>
                      <w:kern w:val="0"/>
                      <w:szCs w:val="21"/>
                      <w:highlight w:val="none"/>
                    </w:rPr>
                    <w:t>COD、SS</w:t>
                  </w:r>
                </w:p>
              </w:tc>
              <w:tc>
                <w:tcPr>
                  <w:tcW w:w="712" w:type="dxa"/>
                  <w:vMerge w:val="continue"/>
                  <w:noWrap w:val="0"/>
                  <w:vAlign w:val="center"/>
                </w:tcPr>
                <w:p>
                  <w:pPr>
                    <w:widowControl/>
                    <w:adjustRightInd w:val="0"/>
                    <w:snapToGrid w:val="0"/>
                    <w:jc w:val="center"/>
                    <w:rPr>
                      <w:rFonts w:hint="eastAsia" w:eastAsia="宋体"/>
                      <w:bCs/>
                      <w:snapToGrid w:val="0"/>
                      <w:color w:val="auto"/>
                      <w:kern w:val="0"/>
                      <w:szCs w:val="21"/>
                      <w:highlight w:val="none"/>
                      <w:lang w:val="en-US" w:eastAsia="zh-CN"/>
                    </w:rPr>
                  </w:pPr>
                </w:p>
              </w:tc>
              <w:tc>
                <w:tcPr>
                  <w:tcW w:w="983" w:type="dxa"/>
                  <w:vMerge w:val="continue"/>
                  <w:noWrap w:val="0"/>
                  <w:vAlign w:val="center"/>
                </w:tcPr>
                <w:p>
                  <w:pPr>
                    <w:autoSpaceDE w:val="0"/>
                    <w:autoSpaceDN w:val="0"/>
                    <w:adjustRightInd w:val="0"/>
                    <w:jc w:val="center"/>
                    <w:rPr>
                      <w:rFonts w:hint="eastAsia" w:eastAsia="宋体"/>
                      <w:color w:val="auto"/>
                      <w:spacing w:val="-10"/>
                      <w:kern w:val="0"/>
                      <w:szCs w:val="21"/>
                      <w:highlight w:val="none"/>
                      <w:lang w:val="en-US" w:eastAsia="zh-CN"/>
                    </w:rPr>
                  </w:pPr>
                </w:p>
              </w:tc>
              <w:tc>
                <w:tcPr>
                  <w:tcW w:w="815" w:type="dxa"/>
                  <w:noWrap w:val="0"/>
                  <w:vAlign w:val="center"/>
                </w:tcPr>
                <w:p>
                  <w:pPr>
                    <w:widowControl/>
                    <w:adjustRightInd w:val="0"/>
                    <w:snapToGrid w:val="0"/>
                    <w:jc w:val="center"/>
                    <w:rPr>
                      <w:rFonts w:hint="eastAsia" w:eastAsia="宋体"/>
                      <w:bCs/>
                      <w:snapToGrid w:val="0"/>
                      <w:color w:val="auto"/>
                      <w:kern w:val="0"/>
                      <w:szCs w:val="21"/>
                      <w:highlight w:val="none"/>
                      <w:lang w:val="en-US" w:eastAsia="zh-CN"/>
                    </w:rPr>
                  </w:pPr>
                  <w:r>
                    <w:rPr>
                      <w:bCs/>
                      <w:snapToGrid w:val="0"/>
                      <w:color w:val="auto"/>
                      <w:kern w:val="0"/>
                      <w:szCs w:val="21"/>
                      <w:highlight w:val="none"/>
                    </w:rPr>
                    <w:t>TW00</w:t>
                  </w:r>
                  <w:r>
                    <w:rPr>
                      <w:rFonts w:hint="eastAsia"/>
                      <w:bCs/>
                      <w:snapToGrid w:val="0"/>
                      <w:color w:val="auto"/>
                      <w:kern w:val="0"/>
                      <w:szCs w:val="21"/>
                      <w:highlight w:val="none"/>
                      <w:lang w:val="en-US" w:eastAsia="zh-CN"/>
                    </w:rPr>
                    <w:t>3</w:t>
                  </w:r>
                </w:p>
              </w:tc>
              <w:tc>
                <w:tcPr>
                  <w:tcW w:w="816" w:type="dxa"/>
                  <w:noWrap w:val="0"/>
                  <w:vAlign w:val="center"/>
                </w:tcPr>
                <w:p>
                  <w:pPr>
                    <w:autoSpaceDE w:val="0"/>
                    <w:autoSpaceDN w:val="0"/>
                    <w:adjustRightInd w:val="0"/>
                    <w:jc w:val="center"/>
                    <w:rPr>
                      <w:rFonts w:hint="default"/>
                      <w:color w:val="auto"/>
                      <w:kern w:val="0"/>
                      <w:szCs w:val="21"/>
                      <w:highlight w:val="none"/>
                      <w:lang w:val="en-US" w:eastAsia="zh-CN"/>
                    </w:rPr>
                  </w:pPr>
                  <w:r>
                    <w:rPr>
                      <w:rFonts w:hint="eastAsia"/>
                      <w:color w:val="auto"/>
                      <w:kern w:val="0"/>
                      <w:szCs w:val="21"/>
                      <w:highlight w:val="none"/>
                      <w:lang w:val="en-US" w:eastAsia="zh-CN"/>
                    </w:rPr>
                    <w:t>沉淀池</w:t>
                  </w:r>
                </w:p>
              </w:tc>
              <w:tc>
                <w:tcPr>
                  <w:tcW w:w="938" w:type="dxa"/>
                  <w:noWrap w:val="0"/>
                  <w:vAlign w:val="center"/>
                </w:tcPr>
                <w:p>
                  <w:pPr>
                    <w:autoSpaceDE w:val="0"/>
                    <w:autoSpaceDN w:val="0"/>
                    <w:adjustRightInd w:val="0"/>
                    <w:jc w:val="center"/>
                    <w:rPr>
                      <w:rFonts w:hint="default"/>
                      <w:color w:val="auto"/>
                      <w:kern w:val="0"/>
                      <w:szCs w:val="21"/>
                      <w:highlight w:val="none"/>
                      <w:lang w:val="en-US" w:eastAsia="zh-CN"/>
                    </w:rPr>
                  </w:pPr>
                  <w:r>
                    <w:rPr>
                      <w:rFonts w:hint="eastAsia"/>
                      <w:color w:val="auto"/>
                      <w:kern w:val="0"/>
                      <w:szCs w:val="21"/>
                      <w:highlight w:val="none"/>
                      <w:lang w:val="en-US" w:eastAsia="zh-CN"/>
                    </w:rPr>
                    <w:t>沉淀</w:t>
                  </w:r>
                </w:p>
              </w:tc>
              <w:tc>
                <w:tcPr>
                  <w:tcW w:w="762" w:type="dxa"/>
                  <w:noWrap w:val="0"/>
                  <w:vAlign w:val="center"/>
                </w:tcPr>
                <w:p>
                  <w:pPr>
                    <w:widowControl/>
                    <w:adjustRightInd w:val="0"/>
                    <w:snapToGrid w:val="0"/>
                    <w:jc w:val="center"/>
                    <w:rPr>
                      <w:rFonts w:hint="default"/>
                      <w:bCs/>
                      <w:snapToGrid w:val="0"/>
                      <w:color w:val="auto"/>
                      <w:kern w:val="0"/>
                      <w:szCs w:val="21"/>
                      <w:highlight w:val="none"/>
                      <w:lang w:val="en-US" w:eastAsia="zh-CN"/>
                    </w:rPr>
                  </w:pPr>
                  <w:r>
                    <w:rPr>
                      <w:rFonts w:hint="eastAsia"/>
                      <w:bCs/>
                      <w:snapToGrid w:val="0"/>
                      <w:color w:val="auto"/>
                      <w:kern w:val="0"/>
                      <w:szCs w:val="21"/>
                      <w:highlight w:val="none"/>
                      <w:lang w:val="en-US" w:eastAsia="zh-CN"/>
                    </w:rPr>
                    <w:t>/</w:t>
                  </w:r>
                </w:p>
              </w:tc>
              <w:tc>
                <w:tcPr>
                  <w:tcW w:w="847" w:type="dxa"/>
                  <w:noWrap w:val="0"/>
                  <w:vAlign w:val="center"/>
                </w:tcPr>
                <w:p>
                  <w:pPr>
                    <w:autoSpaceDE w:val="0"/>
                    <w:autoSpaceDN w:val="0"/>
                    <w:adjustRightInd w:val="0"/>
                    <w:jc w:val="center"/>
                    <w:rPr>
                      <w:rFonts w:hint="eastAsia" w:eastAsia="宋体"/>
                      <w:color w:val="auto"/>
                      <w:kern w:val="0"/>
                      <w:sz w:val="21"/>
                      <w:szCs w:val="21"/>
                      <w:highlight w:val="none"/>
                      <w:lang w:val="en-US" w:eastAsia="zh-CN" w:bidi="ar-SA"/>
                    </w:rPr>
                  </w:pPr>
                  <w:r>
                    <w:rPr>
                      <w:rFonts w:hint="eastAsia"/>
                      <w:color w:val="auto"/>
                      <w:kern w:val="0"/>
                      <w:szCs w:val="21"/>
                      <w:highlight w:val="none"/>
                      <w:lang w:val="en-US" w:eastAsia="zh-CN"/>
                    </w:rPr>
                    <w:t>/</w:t>
                  </w:r>
                </w:p>
              </w:tc>
              <w:tc>
                <w:tcPr>
                  <w:tcW w:w="627" w:type="dxa"/>
                  <w:vMerge w:val="continue"/>
                  <w:noWrap w:val="0"/>
                  <w:vAlign w:val="center"/>
                </w:tcPr>
                <w:p>
                  <w:pPr>
                    <w:autoSpaceDE w:val="0"/>
                    <w:autoSpaceDN w:val="0"/>
                    <w:adjustRightInd w:val="0"/>
                    <w:jc w:val="center"/>
                    <w:rPr>
                      <w:rFonts w:hint="default"/>
                      <w:color w:val="auto"/>
                      <w:kern w:val="0"/>
                      <w:szCs w:val="21"/>
                      <w:highlight w:val="none"/>
                      <w:lang w:val="en-US" w:eastAsia="zh-CN"/>
                    </w:rPr>
                  </w:pPr>
                </w:p>
              </w:tc>
            </w:tr>
          </w:tbl>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color w:val="auto"/>
                <w:kern w:val="0"/>
                <w:sz w:val="24"/>
                <w:szCs w:val="32"/>
                <w:highlight w:val="none"/>
                <w:lang w:val="en-US" w:eastAsia="zh-CN" w:bidi="ar-SA"/>
              </w:rPr>
            </w:pPr>
            <w:r>
              <w:rPr>
                <w:rFonts w:hint="eastAsia" w:ascii="Times New Roman" w:hAnsi="Times New Roman" w:eastAsia="宋体" w:cs="Times New Roman"/>
                <w:b/>
                <w:color w:val="auto"/>
                <w:kern w:val="0"/>
                <w:sz w:val="24"/>
                <w:szCs w:val="32"/>
                <w:highlight w:val="none"/>
                <w:lang w:val="en-US" w:eastAsia="zh-CN" w:bidi="ar-SA"/>
              </w:rPr>
              <w:t>表23   废水间接排放口基本情况表</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7"/>
              <w:gridCol w:w="803"/>
              <w:gridCol w:w="741"/>
              <w:gridCol w:w="757"/>
              <w:gridCol w:w="539"/>
              <w:gridCol w:w="1165"/>
              <w:gridCol w:w="618"/>
              <w:gridCol w:w="618"/>
              <w:gridCol w:w="696"/>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trPr>
              <w:tc>
                <w:tcPr>
                  <w:tcW w:w="542" w:type="pct"/>
                  <w:vMerge w:val="restart"/>
                  <w:noWrap w:val="0"/>
                  <w:vAlign w:val="center"/>
                </w:tcPr>
                <w:p>
                  <w:pPr>
                    <w:autoSpaceDE w:val="0"/>
                    <w:autoSpaceDN w:val="0"/>
                    <w:adjustRightInd w:val="0"/>
                    <w:jc w:val="center"/>
                    <w:rPr>
                      <w:color w:val="auto"/>
                      <w:kern w:val="0"/>
                      <w:szCs w:val="21"/>
                      <w:highlight w:val="none"/>
                    </w:rPr>
                  </w:pPr>
                  <w:r>
                    <w:rPr>
                      <w:rFonts w:hint="eastAsia"/>
                      <w:color w:val="auto"/>
                      <w:kern w:val="0"/>
                      <w:szCs w:val="21"/>
                      <w:highlight w:val="none"/>
                    </w:rPr>
                    <w:t>排放口</w:t>
                  </w:r>
                </w:p>
                <w:p>
                  <w:pPr>
                    <w:widowControl/>
                    <w:adjustRightInd w:val="0"/>
                    <w:snapToGrid w:val="0"/>
                    <w:jc w:val="center"/>
                    <w:rPr>
                      <w:bCs/>
                      <w:snapToGrid w:val="0"/>
                      <w:color w:val="auto"/>
                      <w:kern w:val="0"/>
                      <w:szCs w:val="21"/>
                      <w:highlight w:val="none"/>
                    </w:rPr>
                  </w:pPr>
                  <w:r>
                    <w:rPr>
                      <w:color w:val="auto"/>
                      <w:kern w:val="0"/>
                      <w:szCs w:val="21"/>
                      <w:highlight w:val="none"/>
                    </w:rPr>
                    <w:t>编号</w:t>
                  </w:r>
                </w:p>
              </w:tc>
              <w:tc>
                <w:tcPr>
                  <w:tcW w:w="923" w:type="pct"/>
                  <w:gridSpan w:val="2"/>
                  <w:noWrap w:val="0"/>
                  <w:vAlign w:val="center"/>
                </w:tcPr>
                <w:p>
                  <w:pPr>
                    <w:widowControl/>
                    <w:adjustRightInd w:val="0"/>
                    <w:snapToGrid w:val="0"/>
                    <w:jc w:val="center"/>
                    <w:rPr>
                      <w:bCs/>
                      <w:snapToGrid w:val="0"/>
                      <w:color w:val="auto"/>
                      <w:kern w:val="0"/>
                      <w:szCs w:val="21"/>
                      <w:highlight w:val="none"/>
                    </w:rPr>
                  </w:pPr>
                  <w:r>
                    <w:rPr>
                      <w:rFonts w:hint="eastAsia"/>
                      <w:color w:val="auto"/>
                      <w:kern w:val="0"/>
                      <w:szCs w:val="21"/>
                      <w:highlight w:val="none"/>
                    </w:rPr>
                    <w:t>排放口</w:t>
                  </w:r>
                  <w:r>
                    <w:rPr>
                      <w:color w:val="auto"/>
                      <w:kern w:val="0"/>
                      <w:szCs w:val="21"/>
                      <w:highlight w:val="none"/>
                    </w:rPr>
                    <w:t>地理坐标</w:t>
                  </w:r>
                </w:p>
              </w:tc>
              <w:tc>
                <w:tcPr>
                  <w:tcW w:w="452" w:type="pct"/>
                  <w:vMerge w:val="restart"/>
                  <w:noWrap w:val="0"/>
                  <w:vAlign w:val="center"/>
                </w:tcPr>
                <w:p>
                  <w:pPr>
                    <w:autoSpaceDE w:val="0"/>
                    <w:autoSpaceDN w:val="0"/>
                    <w:adjustRightInd w:val="0"/>
                    <w:jc w:val="center"/>
                    <w:rPr>
                      <w:color w:val="auto"/>
                      <w:kern w:val="0"/>
                      <w:szCs w:val="21"/>
                      <w:highlight w:val="none"/>
                    </w:rPr>
                  </w:pPr>
                  <w:r>
                    <w:rPr>
                      <w:color w:val="auto"/>
                      <w:kern w:val="0"/>
                      <w:szCs w:val="21"/>
                      <w:highlight w:val="none"/>
                    </w:rPr>
                    <w:t>废水排放量</w:t>
                  </w:r>
                </w:p>
                <w:p>
                  <w:pPr>
                    <w:autoSpaceDE w:val="0"/>
                    <w:autoSpaceDN w:val="0"/>
                    <w:adjustRightInd w:val="0"/>
                    <w:jc w:val="center"/>
                    <w:rPr>
                      <w:color w:val="auto"/>
                      <w:kern w:val="0"/>
                      <w:szCs w:val="21"/>
                      <w:highlight w:val="none"/>
                    </w:rPr>
                  </w:pPr>
                  <w:r>
                    <w:rPr>
                      <w:color w:val="auto"/>
                      <w:kern w:val="0"/>
                      <w:szCs w:val="21"/>
                      <w:highlight w:val="none"/>
                    </w:rPr>
                    <w:t>（</w:t>
                  </w:r>
                  <w:r>
                    <w:rPr>
                      <w:rFonts w:eastAsia="TimesNewRomanPSMT"/>
                      <w:color w:val="auto"/>
                      <w:kern w:val="0"/>
                      <w:szCs w:val="21"/>
                      <w:highlight w:val="none"/>
                    </w:rPr>
                    <w:t>t/a</w:t>
                  </w:r>
                  <w:r>
                    <w:rPr>
                      <w:color w:val="auto"/>
                      <w:kern w:val="0"/>
                      <w:szCs w:val="21"/>
                      <w:highlight w:val="none"/>
                    </w:rPr>
                    <w:t>）</w:t>
                  </w:r>
                </w:p>
              </w:tc>
              <w:tc>
                <w:tcPr>
                  <w:tcW w:w="322" w:type="pct"/>
                  <w:vMerge w:val="restart"/>
                  <w:noWrap w:val="0"/>
                  <w:vAlign w:val="center"/>
                </w:tcPr>
                <w:p>
                  <w:pPr>
                    <w:autoSpaceDE w:val="0"/>
                    <w:autoSpaceDN w:val="0"/>
                    <w:adjustRightInd w:val="0"/>
                    <w:jc w:val="center"/>
                    <w:rPr>
                      <w:color w:val="auto"/>
                      <w:kern w:val="0"/>
                      <w:szCs w:val="21"/>
                      <w:highlight w:val="none"/>
                    </w:rPr>
                  </w:pPr>
                  <w:r>
                    <w:rPr>
                      <w:color w:val="auto"/>
                      <w:kern w:val="0"/>
                      <w:szCs w:val="21"/>
                      <w:highlight w:val="none"/>
                    </w:rPr>
                    <w:t>排放去向</w:t>
                  </w:r>
                </w:p>
              </w:tc>
              <w:tc>
                <w:tcPr>
                  <w:tcW w:w="696" w:type="pct"/>
                  <w:vMerge w:val="restart"/>
                  <w:noWrap w:val="0"/>
                  <w:vAlign w:val="center"/>
                </w:tcPr>
                <w:p>
                  <w:pPr>
                    <w:autoSpaceDE w:val="0"/>
                    <w:autoSpaceDN w:val="0"/>
                    <w:adjustRightInd w:val="0"/>
                    <w:jc w:val="center"/>
                    <w:rPr>
                      <w:color w:val="auto"/>
                      <w:kern w:val="0"/>
                      <w:szCs w:val="21"/>
                      <w:highlight w:val="none"/>
                    </w:rPr>
                  </w:pPr>
                  <w:r>
                    <w:rPr>
                      <w:color w:val="auto"/>
                      <w:kern w:val="0"/>
                      <w:szCs w:val="21"/>
                      <w:highlight w:val="none"/>
                    </w:rPr>
                    <w:t>排放</w:t>
                  </w:r>
                </w:p>
                <w:p>
                  <w:pPr>
                    <w:autoSpaceDE w:val="0"/>
                    <w:autoSpaceDN w:val="0"/>
                    <w:adjustRightInd w:val="0"/>
                    <w:jc w:val="center"/>
                    <w:rPr>
                      <w:color w:val="auto"/>
                      <w:kern w:val="0"/>
                      <w:szCs w:val="21"/>
                      <w:highlight w:val="none"/>
                    </w:rPr>
                  </w:pPr>
                  <w:r>
                    <w:rPr>
                      <w:color w:val="auto"/>
                      <w:kern w:val="0"/>
                      <w:szCs w:val="21"/>
                      <w:highlight w:val="none"/>
                    </w:rPr>
                    <w:t>规律</w:t>
                  </w:r>
                </w:p>
              </w:tc>
              <w:tc>
                <w:tcPr>
                  <w:tcW w:w="369" w:type="pct"/>
                  <w:vMerge w:val="restart"/>
                  <w:noWrap w:val="0"/>
                  <w:vAlign w:val="center"/>
                </w:tcPr>
                <w:p>
                  <w:pPr>
                    <w:autoSpaceDE w:val="0"/>
                    <w:autoSpaceDN w:val="0"/>
                    <w:adjustRightInd w:val="0"/>
                    <w:jc w:val="center"/>
                    <w:rPr>
                      <w:color w:val="auto"/>
                      <w:kern w:val="0"/>
                      <w:szCs w:val="21"/>
                      <w:highlight w:val="none"/>
                    </w:rPr>
                  </w:pPr>
                  <w:r>
                    <w:rPr>
                      <w:color w:val="auto"/>
                      <w:kern w:val="0"/>
                      <w:szCs w:val="21"/>
                      <w:highlight w:val="none"/>
                    </w:rPr>
                    <w:t>间歇排放时段</w:t>
                  </w:r>
                </w:p>
              </w:tc>
              <w:tc>
                <w:tcPr>
                  <w:tcW w:w="1692" w:type="pct"/>
                  <w:gridSpan w:val="3"/>
                  <w:noWrap w:val="0"/>
                  <w:vAlign w:val="center"/>
                </w:tcPr>
                <w:p>
                  <w:pPr>
                    <w:widowControl/>
                    <w:adjustRightInd w:val="0"/>
                    <w:snapToGrid w:val="0"/>
                    <w:jc w:val="center"/>
                    <w:rPr>
                      <w:bCs/>
                      <w:snapToGrid w:val="0"/>
                      <w:color w:val="auto"/>
                      <w:kern w:val="0"/>
                      <w:szCs w:val="21"/>
                      <w:highlight w:val="none"/>
                    </w:rPr>
                  </w:pPr>
                  <w:r>
                    <w:rPr>
                      <w:color w:val="auto"/>
                      <w:kern w:val="0"/>
                      <w:szCs w:val="21"/>
                      <w:highlight w:val="none"/>
                    </w:rPr>
                    <w:t>收纳污水处理厂信息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trPr>
              <w:tc>
                <w:tcPr>
                  <w:tcW w:w="542" w:type="pct"/>
                  <w:vMerge w:val="continue"/>
                  <w:noWrap w:val="0"/>
                  <w:vAlign w:val="center"/>
                </w:tcPr>
                <w:p>
                  <w:pPr>
                    <w:widowControl/>
                    <w:adjustRightInd w:val="0"/>
                    <w:snapToGrid w:val="0"/>
                    <w:jc w:val="center"/>
                    <w:rPr>
                      <w:bCs/>
                      <w:snapToGrid w:val="0"/>
                      <w:color w:val="auto"/>
                      <w:kern w:val="0"/>
                      <w:szCs w:val="21"/>
                      <w:highlight w:val="none"/>
                    </w:rPr>
                  </w:pPr>
                </w:p>
              </w:tc>
              <w:tc>
                <w:tcPr>
                  <w:tcW w:w="480" w:type="pct"/>
                  <w:noWrap w:val="0"/>
                  <w:vAlign w:val="center"/>
                </w:tcPr>
                <w:p>
                  <w:pPr>
                    <w:widowControl/>
                    <w:adjustRightInd w:val="0"/>
                    <w:snapToGrid w:val="0"/>
                    <w:jc w:val="center"/>
                    <w:rPr>
                      <w:bCs/>
                      <w:snapToGrid w:val="0"/>
                      <w:color w:val="auto"/>
                      <w:kern w:val="0"/>
                      <w:szCs w:val="21"/>
                      <w:highlight w:val="none"/>
                    </w:rPr>
                  </w:pPr>
                  <w:r>
                    <w:rPr>
                      <w:bCs/>
                      <w:snapToGrid w:val="0"/>
                      <w:color w:val="auto"/>
                      <w:kern w:val="0"/>
                      <w:szCs w:val="21"/>
                      <w:highlight w:val="none"/>
                    </w:rPr>
                    <w:t>经度</w:t>
                  </w:r>
                </w:p>
              </w:tc>
              <w:tc>
                <w:tcPr>
                  <w:tcW w:w="443" w:type="pct"/>
                  <w:noWrap w:val="0"/>
                  <w:vAlign w:val="center"/>
                </w:tcPr>
                <w:p>
                  <w:pPr>
                    <w:widowControl/>
                    <w:adjustRightInd w:val="0"/>
                    <w:snapToGrid w:val="0"/>
                    <w:jc w:val="center"/>
                    <w:rPr>
                      <w:bCs/>
                      <w:snapToGrid w:val="0"/>
                      <w:color w:val="auto"/>
                      <w:kern w:val="0"/>
                      <w:szCs w:val="21"/>
                      <w:highlight w:val="none"/>
                    </w:rPr>
                  </w:pPr>
                  <w:r>
                    <w:rPr>
                      <w:bCs/>
                      <w:snapToGrid w:val="0"/>
                      <w:color w:val="auto"/>
                      <w:kern w:val="0"/>
                      <w:szCs w:val="21"/>
                      <w:highlight w:val="none"/>
                    </w:rPr>
                    <w:t>纬度</w:t>
                  </w:r>
                </w:p>
              </w:tc>
              <w:tc>
                <w:tcPr>
                  <w:tcW w:w="452" w:type="pct"/>
                  <w:vMerge w:val="continue"/>
                  <w:noWrap w:val="0"/>
                  <w:vAlign w:val="center"/>
                </w:tcPr>
                <w:p>
                  <w:pPr>
                    <w:widowControl/>
                    <w:adjustRightInd w:val="0"/>
                    <w:snapToGrid w:val="0"/>
                    <w:jc w:val="center"/>
                    <w:rPr>
                      <w:bCs/>
                      <w:snapToGrid w:val="0"/>
                      <w:color w:val="auto"/>
                      <w:kern w:val="0"/>
                      <w:szCs w:val="21"/>
                      <w:highlight w:val="none"/>
                    </w:rPr>
                  </w:pPr>
                </w:p>
              </w:tc>
              <w:tc>
                <w:tcPr>
                  <w:tcW w:w="322" w:type="pct"/>
                  <w:vMerge w:val="continue"/>
                  <w:noWrap w:val="0"/>
                  <w:vAlign w:val="center"/>
                </w:tcPr>
                <w:p>
                  <w:pPr>
                    <w:widowControl/>
                    <w:adjustRightInd w:val="0"/>
                    <w:snapToGrid w:val="0"/>
                    <w:jc w:val="center"/>
                    <w:rPr>
                      <w:bCs/>
                      <w:snapToGrid w:val="0"/>
                      <w:color w:val="auto"/>
                      <w:kern w:val="0"/>
                      <w:szCs w:val="21"/>
                      <w:highlight w:val="none"/>
                    </w:rPr>
                  </w:pPr>
                </w:p>
              </w:tc>
              <w:tc>
                <w:tcPr>
                  <w:tcW w:w="696" w:type="pct"/>
                  <w:vMerge w:val="continue"/>
                  <w:noWrap w:val="0"/>
                  <w:vAlign w:val="center"/>
                </w:tcPr>
                <w:p>
                  <w:pPr>
                    <w:widowControl/>
                    <w:adjustRightInd w:val="0"/>
                    <w:snapToGrid w:val="0"/>
                    <w:jc w:val="center"/>
                    <w:rPr>
                      <w:bCs/>
                      <w:snapToGrid w:val="0"/>
                      <w:color w:val="auto"/>
                      <w:kern w:val="0"/>
                      <w:szCs w:val="21"/>
                      <w:highlight w:val="none"/>
                    </w:rPr>
                  </w:pPr>
                </w:p>
              </w:tc>
              <w:tc>
                <w:tcPr>
                  <w:tcW w:w="369" w:type="pct"/>
                  <w:vMerge w:val="continue"/>
                  <w:noWrap w:val="0"/>
                  <w:vAlign w:val="center"/>
                </w:tcPr>
                <w:p>
                  <w:pPr>
                    <w:widowControl/>
                    <w:adjustRightInd w:val="0"/>
                    <w:snapToGrid w:val="0"/>
                    <w:jc w:val="center"/>
                    <w:rPr>
                      <w:bCs/>
                      <w:snapToGrid w:val="0"/>
                      <w:color w:val="auto"/>
                      <w:kern w:val="0"/>
                      <w:szCs w:val="21"/>
                      <w:highlight w:val="none"/>
                    </w:rPr>
                  </w:pPr>
                </w:p>
              </w:tc>
              <w:tc>
                <w:tcPr>
                  <w:tcW w:w="369" w:type="pct"/>
                  <w:noWrap w:val="0"/>
                  <w:vAlign w:val="center"/>
                </w:tcPr>
                <w:p>
                  <w:pPr>
                    <w:autoSpaceDE w:val="0"/>
                    <w:autoSpaceDN w:val="0"/>
                    <w:adjustRightInd w:val="0"/>
                    <w:jc w:val="center"/>
                    <w:rPr>
                      <w:color w:val="auto"/>
                      <w:kern w:val="0"/>
                      <w:szCs w:val="21"/>
                      <w:highlight w:val="none"/>
                    </w:rPr>
                  </w:pPr>
                  <w:r>
                    <w:rPr>
                      <w:color w:val="auto"/>
                      <w:kern w:val="0"/>
                      <w:szCs w:val="21"/>
                      <w:highlight w:val="none"/>
                    </w:rPr>
                    <w:t>名称</w:t>
                  </w:r>
                </w:p>
              </w:tc>
              <w:tc>
                <w:tcPr>
                  <w:tcW w:w="416" w:type="pct"/>
                  <w:noWrap w:val="0"/>
                  <w:vAlign w:val="center"/>
                </w:tcPr>
                <w:p>
                  <w:pPr>
                    <w:autoSpaceDE w:val="0"/>
                    <w:autoSpaceDN w:val="0"/>
                    <w:adjustRightInd w:val="0"/>
                    <w:snapToGrid w:val="0"/>
                    <w:jc w:val="center"/>
                    <w:rPr>
                      <w:color w:val="auto"/>
                      <w:kern w:val="0"/>
                      <w:szCs w:val="21"/>
                      <w:highlight w:val="none"/>
                    </w:rPr>
                  </w:pPr>
                  <w:r>
                    <w:rPr>
                      <w:color w:val="auto"/>
                      <w:kern w:val="0"/>
                      <w:szCs w:val="21"/>
                      <w:highlight w:val="none"/>
                    </w:rPr>
                    <w:t>污染物种类</w:t>
                  </w:r>
                </w:p>
              </w:tc>
              <w:tc>
                <w:tcPr>
                  <w:tcW w:w="906" w:type="pct"/>
                  <w:noWrap w:val="0"/>
                  <w:vAlign w:val="center"/>
                </w:tcPr>
                <w:p>
                  <w:pPr>
                    <w:kinsoku w:val="0"/>
                    <w:overflowPunct w:val="0"/>
                    <w:autoSpaceDE w:val="0"/>
                    <w:autoSpaceDN w:val="0"/>
                    <w:adjustRightInd w:val="0"/>
                    <w:snapToGrid w:val="0"/>
                    <w:jc w:val="center"/>
                    <w:rPr>
                      <w:color w:val="auto"/>
                      <w:kern w:val="0"/>
                      <w:szCs w:val="21"/>
                      <w:highlight w:val="none"/>
                    </w:rPr>
                  </w:pPr>
                  <w:r>
                    <w:rPr>
                      <w:color w:val="auto"/>
                      <w:kern w:val="0"/>
                      <w:szCs w:val="21"/>
                      <w:highlight w:val="none"/>
                    </w:rPr>
                    <w:t>国家或地方污染物排放标准浓度限值</w:t>
                  </w:r>
                  <w:r>
                    <w:rPr>
                      <w:rFonts w:eastAsia="TimesNewRomanPSMT"/>
                      <w:color w:val="auto"/>
                      <w:kern w:val="0"/>
                      <w:szCs w:val="21"/>
                      <w:highlight w:val="none"/>
                    </w:rPr>
                    <w:t>/</w:t>
                  </w:r>
                  <w:r>
                    <w:rPr>
                      <w:color w:val="auto"/>
                      <w:kern w:val="0"/>
                      <w:szCs w:val="21"/>
                      <w:highlight w:val="none"/>
                    </w:rPr>
                    <w:t>（</w:t>
                  </w:r>
                  <w:r>
                    <w:rPr>
                      <w:rFonts w:eastAsia="TimesNewRomanPSMT"/>
                      <w:color w:val="auto"/>
                      <w:kern w:val="0"/>
                      <w:szCs w:val="21"/>
                      <w:highlight w:val="none"/>
                    </w:rPr>
                    <w:t>mg/L</w:t>
                  </w:r>
                  <w:r>
                    <w:rPr>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542" w:type="pct"/>
                  <w:vMerge w:val="restart"/>
                  <w:noWrap w:val="0"/>
                  <w:vAlign w:val="center"/>
                </w:tcPr>
                <w:p>
                  <w:pPr>
                    <w:widowControl/>
                    <w:adjustRightInd w:val="0"/>
                    <w:snapToGrid w:val="0"/>
                    <w:jc w:val="center"/>
                    <w:rPr>
                      <w:rFonts w:hint="default" w:eastAsia="宋体"/>
                      <w:bCs/>
                      <w:snapToGrid w:val="0"/>
                      <w:color w:val="auto"/>
                      <w:kern w:val="0"/>
                      <w:szCs w:val="21"/>
                      <w:highlight w:val="none"/>
                      <w:lang w:val="en-US" w:eastAsia="zh-CN"/>
                    </w:rPr>
                  </w:pPr>
                  <w:r>
                    <w:rPr>
                      <w:rFonts w:hint="eastAsia"/>
                      <w:bCs/>
                      <w:snapToGrid w:val="0"/>
                      <w:color w:val="auto"/>
                      <w:kern w:val="0"/>
                      <w:szCs w:val="21"/>
                      <w:highlight w:val="none"/>
                      <w:lang w:val="en-US" w:eastAsia="zh-CN"/>
                    </w:rPr>
                    <w:t>DW001.</w:t>
                  </w:r>
                </w:p>
              </w:tc>
              <w:tc>
                <w:tcPr>
                  <w:tcW w:w="480" w:type="pct"/>
                  <w:vMerge w:val="restart"/>
                  <w:noWrap w:val="0"/>
                  <w:vAlign w:val="center"/>
                </w:tcPr>
                <w:p>
                  <w:pPr>
                    <w:pStyle w:val="2"/>
                    <w:autoSpaceDE/>
                    <w:autoSpaceDN/>
                    <w:snapToGrid w:val="0"/>
                    <w:jc w:val="center"/>
                    <w:rPr>
                      <w:rFonts w:hint="eastAsia" w:ascii="Times New Roman" w:hAnsi="Times New Roman" w:eastAsia="宋体" w:cs="Times New Roman"/>
                      <w:bCs/>
                      <w:snapToGrid w:val="0"/>
                      <w:color w:val="auto"/>
                      <w:kern w:val="0"/>
                      <w:sz w:val="21"/>
                      <w:szCs w:val="18"/>
                      <w:highlight w:val="none"/>
                      <w:lang w:val="en-US" w:eastAsia="zh-CN" w:bidi="ar-SA"/>
                    </w:rPr>
                  </w:pPr>
                  <w:r>
                    <w:rPr>
                      <w:rFonts w:hint="default" w:ascii="Times New Roman" w:hAnsi="Times New Roman" w:cs="Times New Roman"/>
                      <w:bCs/>
                      <w:snapToGrid w:val="0"/>
                      <w:color w:val="auto"/>
                      <w:kern w:val="0"/>
                      <w:sz w:val="21"/>
                      <w:szCs w:val="18"/>
                      <w:highlight w:val="none"/>
                    </w:rPr>
                    <w:t>115.27920199</w:t>
                  </w:r>
                </w:p>
              </w:tc>
              <w:tc>
                <w:tcPr>
                  <w:tcW w:w="443" w:type="pct"/>
                  <w:vMerge w:val="restart"/>
                  <w:noWrap w:val="0"/>
                  <w:vAlign w:val="center"/>
                </w:tcPr>
                <w:p>
                  <w:pPr>
                    <w:pStyle w:val="2"/>
                    <w:autoSpaceDE/>
                    <w:autoSpaceDN/>
                    <w:snapToGrid w:val="0"/>
                    <w:jc w:val="center"/>
                    <w:rPr>
                      <w:rFonts w:hint="eastAsia" w:ascii="Times New Roman" w:hAnsi="Times New Roman" w:eastAsia="宋体" w:cs="Times New Roman"/>
                      <w:bCs/>
                      <w:snapToGrid w:val="0"/>
                      <w:color w:val="auto"/>
                      <w:kern w:val="0"/>
                      <w:sz w:val="21"/>
                      <w:szCs w:val="18"/>
                      <w:highlight w:val="none"/>
                      <w:lang w:val="en-US" w:eastAsia="zh-CN" w:bidi="ar-SA"/>
                    </w:rPr>
                  </w:pPr>
                  <w:r>
                    <w:rPr>
                      <w:rFonts w:hint="default" w:ascii="Times New Roman" w:hAnsi="Times New Roman" w:cs="Times New Roman"/>
                      <w:bCs/>
                      <w:snapToGrid w:val="0"/>
                      <w:color w:val="auto"/>
                      <w:kern w:val="0"/>
                      <w:sz w:val="21"/>
                      <w:szCs w:val="18"/>
                      <w:highlight w:val="none"/>
                    </w:rPr>
                    <w:t>34.77831176</w:t>
                  </w:r>
                </w:p>
              </w:tc>
              <w:tc>
                <w:tcPr>
                  <w:tcW w:w="452" w:type="pct"/>
                  <w:vMerge w:val="restart"/>
                  <w:noWrap w:val="0"/>
                  <w:vAlign w:val="center"/>
                </w:tcPr>
                <w:p>
                  <w:pPr>
                    <w:widowControl/>
                    <w:adjustRightInd w:val="0"/>
                    <w:snapToGrid w:val="0"/>
                    <w:jc w:val="center"/>
                    <w:rPr>
                      <w:rFonts w:hint="default" w:eastAsia="宋体"/>
                      <w:bCs/>
                      <w:snapToGrid w:val="0"/>
                      <w:color w:val="auto"/>
                      <w:kern w:val="0"/>
                      <w:szCs w:val="21"/>
                      <w:highlight w:val="none"/>
                      <w:lang w:val="en-US" w:eastAsia="zh-CN"/>
                    </w:rPr>
                  </w:pPr>
                  <w:r>
                    <w:rPr>
                      <w:rFonts w:hint="eastAsia"/>
                      <w:bCs/>
                      <w:snapToGrid w:val="0"/>
                      <w:color w:val="auto"/>
                      <w:kern w:val="0"/>
                      <w:szCs w:val="21"/>
                      <w:highlight w:val="none"/>
                      <w:lang w:val="en-US" w:eastAsia="zh-CN"/>
                    </w:rPr>
                    <w:t>11256</w:t>
                  </w:r>
                </w:p>
              </w:tc>
              <w:tc>
                <w:tcPr>
                  <w:tcW w:w="322" w:type="pct"/>
                  <w:vMerge w:val="restart"/>
                  <w:noWrap w:val="0"/>
                  <w:vAlign w:val="center"/>
                </w:tcPr>
                <w:p>
                  <w:pPr>
                    <w:widowControl/>
                    <w:adjustRightInd w:val="0"/>
                    <w:snapToGrid w:val="0"/>
                    <w:jc w:val="center"/>
                    <w:rPr>
                      <w:rFonts w:hint="default" w:eastAsia="宋体"/>
                      <w:bCs/>
                      <w:snapToGrid w:val="0"/>
                      <w:color w:val="auto"/>
                      <w:kern w:val="0"/>
                      <w:szCs w:val="21"/>
                      <w:highlight w:val="none"/>
                      <w:lang w:val="en-US" w:eastAsia="zh-CN"/>
                    </w:rPr>
                  </w:pPr>
                  <w:r>
                    <w:rPr>
                      <w:rFonts w:hint="eastAsia"/>
                      <w:bCs/>
                      <w:snapToGrid w:val="0"/>
                      <w:color w:val="auto"/>
                      <w:kern w:val="0"/>
                      <w:szCs w:val="21"/>
                      <w:highlight w:val="none"/>
                      <w:lang w:val="en-US" w:eastAsia="zh-CN"/>
                    </w:rPr>
                    <w:t>北关镇污水处理厂</w:t>
                  </w:r>
                </w:p>
              </w:tc>
              <w:tc>
                <w:tcPr>
                  <w:tcW w:w="696" w:type="pct"/>
                  <w:vMerge w:val="restart"/>
                  <w:noWrap w:val="0"/>
                  <w:vAlign w:val="center"/>
                </w:tcPr>
                <w:p>
                  <w:pPr>
                    <w:autoSpaceDE w:val="0"/>
                    <w:autoSpaceDN w:val="0"/>
                    <w:adjustRightInd w:val="0"/>
                    <w:jc w:val="center"/>
                    <w:rPr>
                      <w:color w:val="auto"/>
                      <w:kern w:val="0"/>
                      <w:szCs w:val="21"/>
                      <w:highlight w:val="none"/>
                    </w:rPr>
                  </w:pPr>
                  <w:r>
                    <w:rPr>
                      <w:color w:val="auto"/>
                      <w:spacing w:val="-10"/>
                      <w:kern w:val="0"/>
                      <w:szCs w:val="21"/>
                      <w:highlight w:val="none"/>
                    </w:rPr>
                    <w:t>间断排放，</w:t>
                  </w:r>
                  <w:r>
                    <w:rPr>
                      <w:rFonts w:hint="eastAsia"/>
                      <w:color w:val="auto"/>
                      <w:spacing w:val="-10"/>
                      <w:kern w:val="0"/>
                      <w:szCs w:val="21"/>
                      <w:highlight w:val="none"/>
                      <w:lang w:val="en-US" w:eastAsia="zh-CN"/>
                    </w:rPr>
                    <w:t>由</w:t>
                  </w:r>
                  <w:r>
                    <w:rPr>
                      <w:rFonts w:hint="eastAsia"/>
                      <w:color w:val="auto"/>
                      <w:spacing w:val="-10"/>
                      <w:kern w:val="0"/>
                      <w:szCs w:val="21"/>
                      <w:highlight w:val="none"/>
                    </w:rPr>
                    <w:t>罐车将污水运至北关镇污水处理厂处理</w:t>
                  </w:r>
                </w:p>
              </w:tc>
              <w:tc>
                <w:tcPr>
                  <w:tcW w:w="369" w:type="pct"/>
                  <w:vMerge w:val="restart"/>
                  <w:noWrap w:val="0"/>
                  <w:vAlign w:val="center"/>
                </w:tcPr>
                <w:p>
                  <w:pPr>
                    <w:widowControl/>
                    <w:adjustRightInd w:val="0"/>
                    <w:snapToGrid w:val="0"/>
                    <w:jc w:val="center"/>
                    <w:rPr>
                      <w:bCs/>
                      <w:snapToGrid w:val="0"/>
                      <w:color w:val="auto"/>
                      <w:kern w:val="0"/>
                      <w:szCs w:val="21"/>
                      <w:highlight w:val="none"/>
                    </w:rPr>
                  </w:pPr>
                  <w:r>
                    <w:rPr>
                      <w:bCs/>
                      <w:snapToGrid w:val="0"/>
                      <w:color w:val="auto"/>
                      <w:kern w:val="0"/>
                      <w:szCs w:val="21"/>
                      <w:highlight w:val="none"/>
                    </w:rPr>
                    <w:t>/</w:t>
                  </w:r>
                </w:p>
              </w:tc>
              <w:tc>
                <w:tcPr>
                  <w:tcW w:w="369" w:type="pct"/>
                  <w:vMerge w:val="restart"/>
                  <w:noWrap w:val="0"/>
                  <w:vAlign w:val="center"/>
                </w:tcPr>
                <w:p>
                  <w:pPr>
                    <w:autoSpaceDE w:val="0"/>
                    <w:autoSpaceDN w:val="0"/>
                    <w:adjustRightInd w:val="0"/>
                    <w:jc w:val="center"/>
                    <w:rPr>
                      <w:rFonts w:hint="default" w:eastAsia="宋体"/>
                      <w:color w:val="auto"/>
                      <w:kern w:val="0"/>
                      <w:szCs w:val="21"/>
                      <w:highlight w:val="none"/>
                      <w:lang w:val="en-US" w:eastAsia="zh-CN"/>
                    </w:rPr>
                  </w:pPr>
                  <w:r>
                    <w:rPr>
                      <w:rFonts w:hint="eastAsia"/>
                      <w:bCs/>
                      <w:snapToGrid w:val="0"/>
                      <w:color w:val="auto"/>
                      <w:kern w:val="0"/>
                      <w:szCs w:val="21"/>
                      <w:highlight w:val="none"/>
                      <w:lang w:val="en-US" w:eastAsia="zh-CN"/>
                    </w:rPr>
                    <w:t>北关镇污水处理厂</w:t>
                  </w:r>
                </w:p>
              </w:tc>
              <w:tc>
                <w:tcPr>
                  <w:tcW w:w="416" w:type="pct"/>
                  <w:noWrap w:val="0"/>
                  <w:vAlign w:val="center"/>
                </w:tcPr>
                <w:p>
                  <w:pPr>
                    <w:autoSpaceDE w:val="0"/>
                    <w:autoSpaceDN w:val="0"/>
                    <w:adjustRightInd w:val="0"/>
                    <w:jc w:val="center"/>
                    <w:rPr>
                      <w:color w:val="auto"/>
                      <w:kern w:val="0"/>
                      <w:szCs w:val="21"/>
                      <w:highlight w:val="none"/>
                    </w:rPr>
                  </w:pPr>
                  <w:r>
                    <w:rPr>
                      <w:bCs/>
                      <w:snapToGrid w:val="0"/>
                      <w:color w:val="auto"/>
                      <w:kern w:val="0"/>
                      <w:szCs w:val="21"/>
                      <w:highlight w:val="none"/>
                    </w:rPr>
                    <w:t>COD</w:t>
                  </w:r>
                </w:p>
              </w:tc>
              <w:tc>
                <w:tcPr>
                  <w:tcW w:w="906" w:type="pct"/>
                  <w:noWrap w:val="0"/>
                  <w:vAlign w:val="center"/>
                </w:tcPr>
                <w:p>
                  <w:pPr>
                    <w:autoSpaceDE w:val="0"/>
                    <w:autoSpaceDN w:val="0"/>
                    <w:adjustRightInd w:val="0"/>
                    <w:jc w:val="center"/>
                    <w:rPr>
                      <w:rFonts w:hint="default" w:eastAsia="宋体"/>
                      <w:color w:val="auto"/>
                      <w:kern w:val="0"/>
                      <w:szCs w:val="21"/>
                      <w:highlight w:val="none"/>
                      <w:lang w:val="en-US" w:eastAsia="zh-CN"/>
                    </w:rPr>
                  </w:pPr>
                  <w:r>
                    <w:rPr>
                      <w:rFonts w:hint="eastAsia" w:eastAsia="宋体"/>
                      <w:color w:val="auto"/>
                      <w:kern w:val="0"/>
                      <w:szCs w:val="21"/>
                      <w:highlight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trPr>
              <w:tc>
                <w:tcPr>
                  <w:tcW w:w="542" w:type="pct"/>
                  <w:vMerge w:val="continue"/>
                  <w:noWrap w:val="0"/>
                  <w:vAlign w:val="center"/>
                </w:tcPr>
                <w:p>
                  <w:pPr>
                    <w:widowControl/>
                    <w:adjustRightInd w:val="0"/>
                    <w:snapToGrid w:val="0"/>
                    <w:jc w:val="center"/>
                    <w:rPr>
                      <w:bCs/>
                      <w:snapToGrid w:val="0"/>
                      <w:color w:val="auto"/>
                      <w:kern w:val="0"/>
                      <w:szCs w:val="21"/>
                      <w:highlight w:val="none"/>
                    </w:rPr>
                  </w:pPr>
                </w:p>
              </w:tc>
              <w:tc>
                <w:tcPr>
                  <w:tcW w:w="480" w:type="pct"/>
                  <w:vMerge w:val="continue"/>
                  <w:noWrap w:val="0"/>
                  <w:vAlign w:val="center"/>
                </w:tcPr>
                <w:p>
                  <w:pPr>
                    <w:widowControl/>
                    <w:adjustRightInd w:val="0"/>
                    <w:snapToGrid w:val="0"/>
                    <w:jc w:val="center"/>
                    <w:rPr>
                      <w:bCs/>
                      <w:snapToGrid w:val="0"/>
                      <w:color w:val="auto"/>
                      <w:kern w:val="0"/>
                      <w:szCs w:val="21"/>
                      <w:highlight w:val="none"/>
                    </w:rPr>
                  </w:pPr>
                </w:p>
              </w:tc>
              <w:tc>
                <w:tcPr>
                  <w:tcW w:w="443" w:type="pct"/>
                  <w:vMerge w:val="continue"/>
                  <w:noWrap w:val="0"/>
                  <w:vAlign w:val="center"/>
                </w:tcPr>
                <w:p>
                  <w:pPr>
                    <w:widowControl/>
                    <w:adjustRightInd w:val="0"/>
                    <w:snapToGrid w:val="0"/>
                    <w:jc w:val="center"/>
                    <w:rPr>
                      <w:bCs/>
                      <w:snapToGrid w:val="0"/>
                      <w:color w:val="auto"/>
                      <w:kern w:val="0"/>
                      <w:szCs w:val="21"/>
                      <w:highlight w:val="none"/>
                    </w:rPr>
                  </w:pPr>
                </w:p>
              </w:tc>
              <w:tc>
                <w:tcPr>
                  <w:tcW w:w="452" w:type="pct"/>
                  <w:vMerge w:val="continue"/>
                  <w:noWrap w:val="0"/>
                  <w:vAlign w:val="center"/>
                </w:tcPr>
                <w:p>
                  <w:pPr>
                    <w:widowControl/>
                    <w:adjustRightInd w:val="0"/>
                    <w:snapToGrid w:val="0"/>
                    <w:jc w:val="center"/>
                    <w:rPr>
                      <w:bCs/>
                      <w:snapToGrid w:val="0"/>
                      <w:color w:val="auto"/>
                      <w:kern w:val="0"/>
                      <w:szCs w:val="21"/>
                      <w:highlight w:val="none"/>
                    </w:rPr>
                  </w:pPr>
                </w:p>
              </w:tc>
              <w:tc>
                <w:tcPr>
                  <w:tcW w:w="322" w:type="pct"/>
                  <w:vMerge w:val="continue"/>
                  <w:noWrap w:val="0"/>
                  <w:vAlign w:val="center"/>
                </w:tcPr>
                <w:p>
                  <w:pPr>
                    <w:widowControl/>
                    <w:adjustRightInd w:val="0"/>
                    <w:snapToGrid w:val="0"/>
                    <w:jc w:val="center"/>
                    <w:rPr>
                      <w:bCs/>
                      <w:snapToGrid w:val="0"/>
                      <w:color w:val="auto"/>
                      <w:kern w:val="0"/>
                      <w:szCs w:val="21"/>
                      <w:highlight w:val="none"/>
                    </w:rPr>
                  </w:pPr>
                </w:p>
              </w:tc>
              <w:tc>
                <w:tcPr>
                  <w:tcW w:w="696" w:type="pct"/>
                  <w:vMerge w:val="continue"/>
                  <w:noWrap w:val="0"/>
                  <w:vAlign w:val="center"/>
                </w:tcPr>
                <w:p>
                  <w:pPr>
                    <w:autoSpaceDE w:val="0"/>
                    <w:autoSpaceDN w:val="0"/>
                    <w:adjustRightInd w:val="0"/>
                    <w:jc w:val="center"/>
                    <w:rPr>
                      <w:color w:val="auto"/>
                      <w:kern w:val="0"/>
                      <w:szCs w:val="21"/>
                      <w:highlight w:val="none"/>
                    </w:rPr>
                  </w:pPr>
                </w:p>
              </w:tc>
              <w:tc>
                <w:tcPr>
                  <w:tcW w:w="369" w:type="pct"/>
                  <w:vMerge w:val="continue"/>
                  <w:noWrap w:val="0"/>
                  <w:vAlign w:val="center"/>
                </w:tcPr>
                <w:p>
                  <w:pPr>
                    <w:widowControl/>
                    <w:adjustRightInd w:val="0"/>
                    <w:snapToGrid w:val="0"/>
                    <w:jc w:val="center"/>
                    <w:rPr>
                      <w:bCs/>
                      <w:snapToGrid w:val="0"/>
                      <w:color w:val="auto"/>
                      <w:kern w:val="0"/>
                      <w:szCs w:val="21"/>
                      <w:highlight w:val="none"/>
                    </w:rPr>
                  </w:pPr>
                </w:p>
              </w:tc>
              <w:tc>
                <w:tcPr>
                  <w:tcW w:w="369" w:type="pct"/>
                  <w:vMerge w:val="continue"/>
                  <w:noWrap w:val="0"/>
                  <w:vAlign w:val="center"/>
                </w:tcPr>
                <w:p>
                  <w:pPr>
                    <w:autoSpaceDE w:val="0"/>
                    <w:autoSpaceDN w:val="0"/>
                    <w:adjustRightInd w:val="0"/>
                    <w:jc w:val="center"/>
                    <w:rPr>
                      <w:bCs/>
                      <w:snapToGrid w:val="0"/>
                      <w:color w:val="auto"/>
                      <w:kern w:val="0"/>
                      <w:szCs w:val="21"/>
                      <w:highlight w:val="none"/>
                    </w:rPr>
                  </w:pPr>
                </w:p>
              </w:tc>
              <w:tc>
                <w:tcPr>
                  <w:tcW w:w="416" w:type="pct"/>
                  <w:noWrap w:val="0"/>
                  <w:vAlign w:val="center"/>
                </w:tcPr>
                <w:p>
                  <w:pPr>
                    <w:autoSpaceDE w:val="0"/>
                    <w:autoSpaceDN w:val="0"/>
                    <w:adjustRightInd w:val="0"/>
                    <w:jc w:val="center"/>
                    <w:rPr>
                      <w:color w:val="auto"/>
                      <w:kern w:val="0"/>
                      <w:szCs w:val="21"/>
                      <w:highlight w:val="none"/>
                    </w:rPr>
                  </w:pPr>
                  <w:r>
                    <w:rPr>
                      <w:bCs/>
                      <w:snapToGrid w:val="0"/>
                      <w:color w:val="auto"/>
                      <w:kern w:val="0"/>
                      <w:szCs w:val="21"/>
                      <w:highlight w:val="none"/>
                    </w:rPr>
                    <w:t>氨氮</w:t>
                  </w:r>
                </w:p>
              </w:tc>
              <w:tc>
                <w:tcPr>
                  <w:tcW w:w="906" w:type="pct"/>
                  <w:noWrap w:val="0"/>
                  <w:vAlign w:val="center"/>
                </w:tcPr>
                <w:p>
                  <w:pPr>
                    <w:autoSpaceDE w:val="0"/>
                    <w:autoSpaceDN w:val="0"/>
                    <w:adjustRightInd w:val="0"/>
                    <w:jc w:val="center"/>
                    <w:rPr>
                      <w:rFonts w:hint="default" w:eastAsia="宋体"/>
                      <w:color w:val="auto"/>
                      <w:kern w:val="0"/>
                      <w:szCs w:val="21"/>
                      <w:highlight w:val="none"/>
                      <w:lang w:val="en-US" w:eastAsia="zh-CN"/>
                    </w:rPr>
                  </w:pPr>
                  <w:r>
                    <w:rPr>
                      <w:rFonts w:hint="eastAsia" w:eastAsia="宋体"/>
                      <w:color w:val="auto"/>
                      <w:kern w:val="0"/>
                      <w:szCs w:val="21"/>
                      <w:highlight w:val="none"/>
                      <w:lang w:val="en-US" w:eastAsia="zh-CN"/>
                    </w:rPr>
                    <w:t>8</w:t>
                  </w:r>
                </w:p>
              </w:tc>
            </w:tr>
          </w:tbl>
          <w:p>
            <w:pPr>
              <w:pStyle w:val="7"/>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b/>
                <w:bCs/>
                <w:sz w:val="24"/>
                <w:szCs w:val="24"/>
              </w:rPr>
            </w:pPr>
            <w:r>
              <w:rPr>
                <w:rFonts w:hint="eastAsia"/>
                <w:b/>
                <w:bCs/>
                <w:sz w:val="24"/>
                <w:szCs w:val="24"/>
              </w:rPr>
              <w:t>2</w:t>
            </w:r>
            <w:r>
              <w:rPr>
                <w:b/>
                <w:bCs/>
                <w:sz w:val="24"/>
                <w:szCs w:val="24"/>
              </w:rPr>
              <w:t>.</w:t>
            </w:r>
            <w:r>
              <w:rPr>
                <w:rFonts w:hint="eastAsia"/>
                <w:b/>
                <w:bCs/>
                <w:sz w:val="24"/>
                <w:szCs w:val="24"/>
                <w:lang w:val="en-US" w:eastAsia="zh-CN"/>
              </w:rPr>
              <w:t>4</w:t>
            </w:r>
            <w:r>
              <w:rPr>
                <w:b/>
                <w:bCs/>
                <w:sz w:val="24"/>
                <w:szCs w:val="24"/>
              </w:rPr>
              <w:t xml:space="preserve"> </w:t>
            </w:r>
            <w:r>
              <w:rPr>
                <w:rFonts w:hint="eastAsia"/>
                <w:b/>
                <w:bCs/>
                <w:sz w:val="24"/>
                <w:szCs w:val="24"/>
              </w:rPr>
              <w:t>监测要求</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bCs/>
                <w:color w:val="000000"/>
                <w:szCs w:val="21"/>
              </w:rPr>
            </w:pPr>
            <w:r>
              <w:rPr>
                <w:rFonts w:hint="eastAsia"/>
                <w:bCs/>
                <w:color w:val="000000"/>
                <w:szCs w:val="21"/>
                <w:lang w:eastAsia="zh-CN"/>
              </w:rPr>
              <w:t>根据《排污单位自行监测技术指南 总则》（HJ819-2017）及《排污单位自行监测技术指南 农副食品加工业》（HJ986-2018），</w:t>
            </w:r>
            <w:r>
              <w:rPr>
                <w:rFonts w:hint="eastAsia"/>
                <w:bCs/>
                <w:color w:val="000000"/>
                <w:szCs w:val="21"/>
              </w:rPr>
              <w:t>监测要求见下表。</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olor w:val="000000"/>
                <w:spacing w:val="-2"/>
                <w:sz w:val="24"/>
                <w:szCs w:val="24"/>
              </w:rPr>
            </w:pPr>
            <w:r>
              <w:rPr>
                <w:rFonts w:hint="eastAsia"/>
                <w:b/>
                <w:color w:val="000000"/>
                <w:sz w:val="24"/>
                <w:szCs w:val="24"/>
              </w:rPr>
              <w:t>表</w:t>
            </w:r>
            <w:r>
              <w:rPr>
                <w:rFonts w:hint="eastAsia"/>
                <w:b/>
                <w:color w:val="000000"/>
                <w:sz w:val="24"/>
                <w:szCs w:val="24"/>
                <w:lang w:val="en-US" w:eastAsia="zh-CN"/>
              </w:rPr>
              <w:t xml:space="preserve">24 </w:t>
            </w:r>
            <w:r>
              <w:rPr>
                <w:b/>
                <w:color w:val="000000"/>
                <w:sz w:val="24"/>
                <w:szCs w:val="24"/>
              </w:rPr>
              <w:t xml:space="preserve">    </w:t>
            </w:r>
            <w:r>
              <w:rPr>
                <w:rFonts w:hint="eastAsia"/>
                <w:b/>
                <w:color w:val="000000"/>
                <w:sz w:val="24"/>
                <w:szCs w:val="24"/>
              </w:rPr>
              <w:t>本项目营运期废水监测方案</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2504"/>
              <w:gridCol w:w="1617"/>
              <w:gridCol w:w="3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pct"/>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bCs/>
                      <w:color w:val="000000"/>
                      <w:szCs w:val="21"/>
                      <w:lang w:bidi="ar"/>
                    </w:rPr>
                  </w:pPr>
                  <w:r>
                    <w:rPr>
                      <w:rFonts w:hint="eastAsia"/>
                      <w:color w:val="000000"/>
                      <w:szCs w:val="21"/>
                      <w:lang w:bidi="ar"/>
                    </w:rPr>
                    <w:t>监测点位</w:t>
                  </w:r>
                </w:p>
              </w:tc>
              <w:tc>
                <w:tcPr>
                  <w:tcW w:w="1496" w:type="pct"/>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hint="eastAsia"/>
                      <w:bCs/>
                      <w:color w:val="000000"/>
                      <w:szCs w:val="21"/>
                      <w:lang w:bidi="ar"/>
                    </w:rPr>
                  </w:pPr>
                  <w:r>
                    <w:rPr>
                      <w:rFonts w:hint="eastAsia"/>
                      <w:color w:val="000000"/>
                      <w:szCs w:val="21"/>
                      <w:lang w:bidi="ar"/>
                    </w:rPr>
                    <w:t>监测因子</w:t>
                  </w:r>
                </w:p>
              </w:tc>
              <w:tc>
                <w:tcPr>
                  <w:tcW w:w="966" w:type="pct"/>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hint="eastAsia"/>
                      <w:color w:val="000000"/>
                      <w:szCs w:val="21"/>
                      <w:lang w:bidi="ar"/>
                    </w:rPr>
                  </w:pPr>
                  <w:r>
                    <w:rPr>
                      <w:rFonts w:hint="eastAsia"/>
                      <w:color w:val="000000"/>
                      <w:szCs w:val="21"/>
                      <w:lang w:bidi="ar"/>
                    </w:rPr>
                    <w:t>监测频次</w:t>
                  </w:r>
                </w:p>
              </w:tc>
              <w:tc>
                <w:tcPr>
                  <w:tcW w:w="1898" w:type="pct"/>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hint="eastAsia"/>
                      <w:color w:val="000000"/>
                      <w:szCs w:val="21"/>
                      <w:lang w:bidi="ar"/>
                    </w:rPr>
                  </w:pPr>
                  <w:r>
                    <w:rPr>
                      <w:rFonts w:hint="eastAsia"/>
                      <w:color w:val="000000"/>
                      <w:szCs w:val="21"/>
                      <w:lang w:bidi="ar"/>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pct"/>
                  <w:vMerge w:val="restart"/>
                  <w:tcBorders>
                    <w:top w:val="single" w:color="auto" w:sz="4" w:space="0"/>
                    <w:left w:val="single" w:color="auto" w:sz="4" w:space="0"/>
                    <w:right w:val="single" w:color="auto" w:sz="4" w:space="0"/>
                  </w:tcBorders>
                  <w:noWrap w:val="0"/>
                  <w:vAlign w:val="center"/>
                </w:tcPr>
                <w:p>
                  <w:pPr>
                    <w:jc w:val="center"/>
                    <w:textAlignment w:val="baseline"/>
                    <w:rPr>
                      <w:rFonts w:hint="eastAsia" w:eastAsia="宋体"/>
                      <w:color w:val="000000"/>
                      <w:szCs w:val="21"/>
                      <w:lang w:eastAsia="zh-CN"/>
                    </w:rPr>
                  </w:pPr>
                  <w:r>
                    <w:rPr>
                      <w:rFonts w:hint="eastAsia"/>
                      <w:bCs/>
                      <w:color w:val="000000"/>
                      <w:szCs w:val="21"/>
                      <w:lang w:eastAsia="zh-CN" w:bidi="ar"/>
                    </w:rPr>
                    <w:t>厂区污水处理站出水口</w:t>
                  </w:r>
                </w:p>
              </w:tc>
              <w:tc>
                <w:tcPr>
                  <w:tcW w:w="1496" w:type="pct"/>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hint="eastAsia"/>
                      <w:bCs/>
                      <w:color w:val="000000"/>
                      <w:kern w:val="2"/>
                      <w:sz w:val="21"/>
                      <w:szCs w:val="21"/>
                      <w:lang w:val="en-US" w:eastAsia="zh-CN" w:bidi="ar"/>
                    </w:rPr>
                  </w:pPr>
                  <w:r>
                    <w:rPr>
                      <w:rFonts w:hint="eastAsia"/>
                      <w:bCs/>
                      <w:color w:val="000000"/>
                      <w:szCs w:val="21"/>
                      <w:lang w:bidi="ar"/>
                    </w:rPr>
                    <w:t>化学需氧量</w:t>
                  </w:r>
                </w:p>
              </w:tc>
              <w:tc>
                <w:tcPr>
                  <w:tcW w:w="966" w:type="pct"/>
                  <w:vMerge w:val="restart"/>
                  <w:tcBorders>
                    <w:top w:val="single" w:color="auto" w:sz="4" w:space="0"/>
                    <w:left w:val="single" w:color="auto" w:sz="4" w:space="0"/>
                    <w:right w:val="single" w:color="auto" w:sz="4" w:space="0"/>
                  </w:tcBorders>
                  <w:noWrap w:val="0"/>
                  <w:vAlign w:val="center"/>
                </w:tcPr>
                <w:p>
                  <w:pPr>
                    <w:jc w:val="center"/>
                    <w:textAlignment w:val="baseline"/>
                    <w:rPr>
                      <w:rFonts w:hint="eastAsia" w:eastAsia="宋体"/>
                      <w:bCs/>
                      <w:color w:val="000000"/>
                      <w:szCs w:val="21"/>
                      <w:lang w:val="en-US" w:eastAsia="zh-CN"/>
                    </w:rPr>
                  </w:pPr>
                  <w:r>
                    <w:rPr>
                      <w:rFonts w:hint="eastAsia"/>
                      <w:bCs/>
                      <w:color w:val="000000"/>
                      <w:szCs w:val="21"/>
                    </w:rPr>
                    <w:t>1次/</w:t>
                  </w:r>
                  <w:r>
                    <w:rPr>
                      <w:rFonts w:hint="eastAsia"/>
                      <w:bCs/>
                      <w:color w:val="000000"/>
                      <w:szCs w:val="21"/>
                      <w:lang w:val="en-US" w:eastAsia="zh-CN"/>
                    </w:rPr>
                    <w:t>半年</w:t>
                  </w:r>
                </w:p>
              </w:tc>
              <w:tc>
                <w:tcPr>
                  <w:tcW w:w="1898" w:type="pct"/>
                  <w:vMerge w:val="restart"/>
                  <w:tcBorders>
                    <w:top w:val="single" w:color="auto" w:sz="4" w:space="0"/>
                    <w:left w:val="single" w:color="auto" w:sz="4" w:space="0"/>
                    <w:right w:val="single" w:color="auto" w:sz="4" w:space="0"/>
                  </w:tcBorders>
                  <w:noWrap w:val="0"/>
                  <w:vAlign w:val="center"/>
                </w:tcPr>
                <w:p>
                  <w:pPr>
                    <w:jc w:val="center"/>
                    <w:textAlignment w:val="baseline"/>
                    <w:rPr>
                      <w:rFonts w:hint="eastAsia" w:eastAsia="宋体"/>
                      <w:bCs/>
                      <w:color w:val="000000"/>
                      <w:szCs w:val="21"/>
                      <w:lang w:val="en-US" w:eastAsia="zh-CN"/>
                    </w:rPr>
                  </w:pPr>
                  <w:r>
                    <w:rPr>
                      <w:rFonts w:hint="eastAsia"/>
                      <w:b w:val="0"/>
                      <w:bCs/>
                      <w:color w:val="000000"/>
                      <w:sz w:val="21"/>
                      <w:szCs w:val="21"/>
                    </w:rPr>
                    <w:t>《污水综合排放标准》（GB8978-1996）三级标准</w:t>
                  </w:r>
                  <w:r>
                    <w:rPr>
                      <w:rFonts w:hint="eastAsia"/>
                      <w:b w:val="0"/>
                      <w:bCs/>
                      <w:color w:val="000000"/>
                      <w:sz w:val="21"/>
                      <w:szCs w:val="21"/>
                      <w:lang w:val="en-US" w:eastAsia="zh-CN"/>
                    </w:rPr>
                    <w:t>及</w:t>
                  </w:r>
                  <w:r>
                    <w:rPr>
                      <w:rFonts w:hint="eastAsia" w:ascii="Times New Roman" w:hAnsi="Times New Roman" w:eastAsia="宋体" w:cs="Times New Roman"/>
                      <w:b w:val="0"/>
                      <w:bCs w:val="0"/>
                      <w:color w:val="000000"/>
                      <w:kern w:val="2"/>
                      <w:sz w:val="21"/>
                      <w:szCs w:val="21"/>
                      <w:highlight w:val="none"/>
                      <w:u w:val="none"/>
                      <w:lang w:val="en-US" w:eastAsia="zh-CN" w:bidi="ar-SA"/>
                    </w:rPr>
                    <w:t>北关镇污水处理厂收水水质要求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pct"/>
                  <w:vMerge w:val="continue"/>
                  <w:tcBorders>
                    <w:left w:val="single" w:color="auto" w:sz="4" w:space="0"/>
                    <w:right w:val="single" w:color="auto" w:sz="4" w:space="0"/>
                  </w:tcBorders>
                  <w:noWrap w:val="0"/>
                  <w:vAlign w:val="center"/>
                </w:tcPr>
                <w:p>
                  <w:pPr>
                    <w:jc w:val="center"/>
                    <w:textAlignment w:val="baseline"/>
                    <w:rPr>
                      <w:bCs/>
                      <w:color w:val="0000FF"/>
                      <w:szCs w:val="21"/>
                      <w:lang w:bidi="ar"/>
                    </w:rPr>
                  </w:pPr>
                </w:p>
              </w:tc>
              <w:tc>
                <w:tcPr>
                  <w:tcW w:w="1496" w:type="pct"/>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hint="eastAsia" w:eastAsia="宋体"/>
                      <w:bCs/>
                      <w:color w:val="000000"/>
                      <w:kern w:val="2"/>
                      <w:sz w:val="21"/>
                      <w:szCs w:val="21"/>
                      <w:lang w:val="en-US" w:eastAsia="zh-CN" w:bidi="ar"/>
                    </w:rPr>
                  </w:pPr>
                  <w:r>
                    <w:rPr>
                      <w:rFonts w:hint="eastAsia"/>
                      <w:bCs/>
                      <w:color w:val="000000"/>
                      <w:szCs w:val="21"/>
                      <w:lang w:eastAsia="zh-CN" w:bidi="ar"/>
                    </w:rPr>
                    <w:t>动植物油</w:t>
                  </w:r>
                </w:p>
              </w:tc>
              <w:tc>
                <w:tcPr>
                  <w:tcW w:w="966" w:type="pct"/>
                  <w:vMerge w:val="continue"/>
                  <w:tcBorders>
                    <w:left w:val="single" w:color="auto" w:sz="4" w:space="0"/>
                    <w:right w:val="single" w:color="auto" w:sz="4" w:space="0"/>
                  </w:tcBorders>
                  <w:noWrap w:val="0"/>
                  <w:vAlign w:val="center"/>
                </w:tcPr>
                <w:p>
                  <w:pPr>
                    <w:jc w:val="center"/>
                    <w:textAlignment w:val="baseline"/>
                    <w:rPr>
                      <w:rFonts w:hint="eastAsia"/>
                      <w:bCs/>
                      <w:color w:val="0000FF"/>
                      <w:szCs w:val="21"/>
                    </w:rPr>
                  </w:pPr>
                </w:p>
              </w:tc>
              <w:tc>
                <w:tcPr>
                  <w:tcW w:w="1898" w:type="pct"/>
                  <w:vMerge w:val="continue"/>
                  <w:tcBorders>
                    <w:left w:val="single" w:color="auto" w:sz="4" w:space="0"/>
                    <w:right w:val="single" w:color="auto" w:sz="4" w:space="0"/>
                  </w:tcBorders>
                  <w:noWrap w:val="0"/>
                  <w:vAlign w:val="center"/>
                </w:tcPr>
                <w:p>
                  <w:pPr>
                    <w:jc w:val="center"/>
                    <w:textAlignment w:val="baseline"/>
                    <w:rPr>
                      <w:rFonts w:hint="eastAsia"/>
                      <w:bCs/>
                      <w:color w:val="0000FF"/>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pct"/>
                  <w:vMerge w:val="continue"/>
                  <w:tcBorders>
                    <w:left w:val="single" w:color="auto" w:sz="4" w:space="0"/>
                    <w:right w:val="single" w:color="auto" w:sz="4" w:space="0"/>
                  </w:tcBorders>
                  <w:noWrap w:val="0"/>
                  <w:vAlign w:val="center"/>
                </w:tcPr>
                <w:p>
                  <w:pPr>
                    <w:jc w:val="center"/>
                    <w:textAlignment w:val="baseline"/>
                    <w:rPr>
                      <w:rFonts w:hint="eastAsia"/>
                      <w:bCs/>
                      <w:color w:val="0000FF"/>
                      <w:szCs w:val="21"/>
                      <w:lang w:bidi="ar"/>
                    </w:rPr>
                  </w:pPr>
                </w:p>
              </w:tc>
              <w:tc>
                <w:tcPr>
                  <w:tcW w:w="1496" w:type="pct"/>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hint="eastAsia"/>
                      <w:bCs/>
                      <w:color w:val="000000"/>
                      <w:kern w:val="2"/>
                      <w:sz w:val="21"/>
                      <w:szCs w:val="21"/>
                      <w:lang w:val="en-US" w:eastAsia="zh-CN" w:bidi="ar"/>
                    </w:rPr>
                  </w:pPr>
                  <w:r>
                    <w:rPr>
                      <w:rFonts w:hint="eastAsia"/>
                      <w:bCs/>
                      <w:color w:val="000000"/>
                      <w:szCs w:val="21"/>
                      <w:lang w:bidi="ar"/>
                    </w:rPr>
                    <w:t>氨氮</w:t>
                  </w:r>
                </w:p>
              </w:tc>
              <w:tc>
                <w:tcPr>
                  <w:tcW w:w="966" w:type="pct"/>
                  <w:vMerge w:val="continue"/>
                  <w:tcBorders>
                    <w:left w:val="single" w:color="auto" w:sz="4" w:space="0"/>
                    <w:right w:val="single" w:color="auto" w:sz="4" w:space="0"/>
                  </w:tcBorders>
                  <w:noWrap w:val="0"/>
                  <w:vAlign w:val="center"/>
                </w:tcPr>
                <w:p>
                  <w:pPr>
                    <w:jc w:val="center"/>
                    <w:textAlignment w:val="baseline"/>
                    <w:rPr>
                      <w:rFonts w:hint="eastAsia"/>
                      <w:bCs/>
                      <w:color w:val="0000FF"/>
                      <w:szCs w:val="21"/>
                    </w:rPr>
                  </w:pPr>
                </w:p>
              </w:tc>
              <w:tc>
                <w:tcPr>
                  <w:tcW w:w="1898" w:type="pct"/>
                  <w:vMerge w:val="continue"/>
                  <w:tcBorders>
                    <w:left w:val="single" w:color="auto" w:sz="4" w:space="0"/>
                    <w:right w:val="single" w:color="auto" w:sz="4" w:space="0"/>
                  </w:tcBorders>
                  <w:noWrap w:val="0"/>
                  <w:vAlign w:val="center"/>
                </w:tcPr>
                <w:p>
                  <w:pPr>
                    <w:jc w:val="center"/>
                    <w:textAlignment w:val="baseline"/>
                    <w:rPr>
                      <w:rFonts w:hint="eastAsia"/>
                      <w:bCs/>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pct"/>
                  <w:vMerge w:val="continue"/>
                  <w:tcBorders>
                    <w:left w:val="single" w:color="auto" w:sz="4" w:space="0"/>
                    <w:right w:val="single" w:color="auto" w:sz="4" w:space="0"/>
                  </w:tcBorders>
                  <w:noWrap w:val="0"/>
                  <w:vAlign w:val="center"/>
                </w:tcPr>
                <w:p>
                  <w:pPr>
                    <w:jc w:val="center"/>
                    <w:textAlignment w:val="baseline"/>
                    <w:rPr>
                      <w:rFonts w:hint="eastAsia"/>
                      <w:bCs/>
                      <w:color w:val="0000FF"/>
                      <w:szCs w:val="21"/>
                      <w:lang w:bidi="ar"/>
                    </w:rPr>
                  </w:pPr>
                </w:p>
              </w:tc>
              <w:tc>
                <w:tcPr>
                  <w:tcW w:w="1496" w:type="pct"/>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hint="eastAsia"/>
                      <w:bCs/>
                      <w:color w:val="000000"/>
                      <w:kern w:val="2"/>
                      <w:sz w:val="21"/>
                      <w:szCs w:val="21"/>
                      <w:lang w:val="en-US" w:eastAsia="zh-CN" w:bidi="ar"/>
                    </w:rPr>
                  </w:pPr>
                  <w:r>
                    <w:rPr>
                      <w:rFonts w:hint="eastAsia"/>
                      <w:bCs/>
                      <w:color w:val="000000"/>
                      <w:szCs w:val="21"/>
                      <w:lang w:bidi="ar"/>
                    </w:rPr>
                    <w:t>悬浮物</w:t>
                  </w:r>
                </w:p>
              </w:tc>
              <w:tc>
                <w:tcPr>
                  <w:tcW w:w="966" w:type="pct"/>
                  <w:vMerge w:val="continue"/>
                  <w:tcBorders>
                    <w:left w:val="single" w:color="auto" w:sz="4" w:space="0"/>
                    <w:right w:val="single" w:color="auto" w:sz="4" w:space="0"/>
                  </w:tcBorders>
                  <w:noWrap w:val="0"/>
                  <w:vAlign w:val="center"/>
                </w:tcPr>
                <w:p>
                  <w:pPr>
                    <w:jc w:val="center"/>
                    <w:textAlignment w:val="baseline"/>
                    <w:rPr>
                      <w:rFonts w:hint="eastAsia"/>
                      <w:bCs/>
                      <w:color w:val="0000FF"/>
                      <w:szCs w:val="21"/>
                    </w:rPr>
                  </w:pPr>
                </w:p>
              </w:tc>
              <w:tc>
                <w:tcPr>
                  <w:tcW w:w="1898" w:type="pct"/>
                  <w:vMerge w:val="continue"/>
                  <w:tcBorders>
                    <w:left w:val="single" w:color="auto" w:sz="4" w:space="0"/>
                    <w:right w:val="single" w:color="auto" w:sz="4" w:space="0"/>
                  </w:tcBorders>
                  <w:noWrap w:val="0"/>
                  <w:vAlign w:val="center"/>
                </w:tcPr>
                <w:p>
                  <w:pPr>
                    <w:jc w:val="center"/>
                    <w:textAlignment w:val="baseline"/>
                    <w:rPr>
                      <w:rFonts w:hint="eastAsia"/>
                      <w:bCs/>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pct"/>
                  <w:vMerge w:val="continue"/>
                  <w:tcBorders>
                    <w:left w:val="single" w:color="auto" w:sz="4" w:space="0"/>
                    <w:right w:val="single" w:color="auto" w:sz="4" w:space="0"/>
                  </w:tcBorders>
                  <w:noWrap w:val="0"/>
                  <w:vAlign w:val="center"/>
                </w:tcPr>
                <w:p>
                  <w:pPr>
                    <w:jc w:val="center"/>
                    <w:textAlignment w:val="baseline"/>
                    <w:rPr>
                      <w:rFonts w:hint="eastAsia"/>
                      <w:bCs/>
                      <w:color w:val="0000FF"/>
                      <w:szCs w:val="21"/>
                      <w:lang w:bidi="ar"/>
                    </w:rPr>
                  </w:pPr>
                </w:p>
              </w:tc>
              <w:tc>
                <w:tcPr>
                  <w:tcW w:w="1496" w:type="pct"/>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hint="eastAsia"/>
                      <w:bCs/>
                      <w:color w:val="000000"/>
                      <w:kern w:val="2"/>
                      <w:sz w:val="21"/>
                      <w:szCs w:val="21"/>
                      <w:lang w:val="en-US" w:eastAsia="zh-CN" w:bidi="ar"/>
                    </w:rPr>
                  </w:pPr>
                  <w:r>
                    <w:rPr>
                      <w:rFonts w:hint="eastAsia"/>
                      <w:bCs/>
                      <w:color w:val="000000"/>
                      <w:szCs w:val="21"/>
                      <w:lang w:bidi="ar"/>
                    </w:rPr>
                    <w:t>五日生化需氧量</w:t>
                  </w:r>
                </w:p>
              </w:tc>
              <w:tc>
                <w:tcPr>
                  <w:tcW w:w="966" w:type="pct"/>
                  <w:vMerge w:val="continue"/>
                  <w:tcBorders>
                    <w:left w:val="single" w:color="auto" w:sz="4" w:space="0"/>
                    <w:right w:val="single" w:color="auto" w:sz="4" w:space="0"/>
                  </w:tcBorders>
                  <w:noWrap w:val="0"/>
                  <w:vAlign w:val="center"/>
                </w:tcPr>
                <w:p>
                  <w:pPr>
                    <w:jc w:val="center"/>
                    <w:textAlignment w:val="baseline"/>
                    <w:rPr>
                      <w:rFonts w:hint="eastAsia"/>
                      <w:bCs/>
                      <w:color w:val="0000FF"/>
                      <w:szCs w:val="21"/>
                    </w:rPr>
                  </w:pPr>
                </w:p>
              </w:tc>
              <w:tc>
                <w:tcPr>
                  <w:tcW w:w="1898" w:type="pct"/>
                  <w:vMerge w:val="continue"/>
                  <w:tcBorders>
                    <w:left w:val="single" w:color="auto" w:sz="4" w:space="0"/>
                    <w:right w:val="single" w:color="auto" w:sz="4" w:space="0"/>
                  </w:tcBorders>
                  <w:noWrap w:val="0"/>
                  <w:vAlign w:val="center"/>
                </w:tcPr>
                <w:p>
                  <w:pPr>
                    <w:jc w:val="center"/>
                    <w:textAlignment w:val="baseline"/>
                    <w:rPr>
                      <w:rFonts w:hint="eastAsia"/>
                      <w:bCs/>
                      <w:color w:val="0000FF"/>
                      <w:szCs w:val="21"/>
                    </w:rPr>
                  </w:pPr>
                </w:p>
              </w:tc>
            </w:tr>
          </w:tbl>
          <w:p>
            <w:pPr>
              <w:spacing w:line="360" w:lineRule="auto"/>
              <w:ind w:firstLine="482" w:firstLineChars="200"/>
              <w:jc w:val="left"/>
              <w:rPr>
                <w:rFonts w:hint="eastAsia"/>
                <w:b/>
                <w:color w:val="auto"/>
                <w:sz w:val="24"/>
              </w:rPr>
            </w:pPr>
            <w:r>
              <w:rPr>
                <w:b/>
                <w:bCs/>
                <w:color w:val="auto"/>
                <w:sz w:val="24"/>
              </w:rPr>
              <w:t>3</w:t>
            </w:r>
            <w:r>
              <w:rPr>
                <w:rFonts w:hint="eastAsia"/>
                <w:b/>
                <w:bCs/>
                <w:color w:val="auto"/>
                <w:sz w:val="24"/>
                <w:lang w:eastAsia="zh-CN"/>
              </w:rPr>
              <w:t>、</w:t>
            </w:r>
            <w:r>
              <w:rPr>
                <w:b/>
                <w:color w:val="auto"/>
                <w:sz w:val="24"/>
              </w:rPr>
              <w:t>噪声</w:t>
            </w:r>
          </w:p>
          <w:p>
            <w:pPr>
              <w:pStyle w:val="9"/>
              <w:spacing w:after="0" w:line="360" w:lineRule="auto"/>
              <w:ind w:left="0" w:leftChars="0" w:firstLine="480" w:firstLineChars="200"/>
              <w:rPr>
                <w:color w:val="auto"/>
                <w:szCs w:val="24"/>
                <w:lang w:val="en-US" w:eastAsia="zh-CN"/>
              </w:rPr>
            </w:pPr>
            <w:r>
              <w:rPr>
                <w:rFonts w:hint="eastAsia"/>
                <w:bCs/>
                <w:color w:val="auto"/>
                <w:sz w:val="24"/>
              </w:rPr>
              <w:t>本项目噪声主要为</w:t>
            </w:r>
            <w:r>
              <w:rPr>
                <w:rFonts w:hint="eastAsia"/>
                <w:bCs/>
                <w:color w:val="auto"/>
                <w:sz w:val="24"/>
                <w:lang w:val="en-US" w:eastAsia="zh-CN"/>
              </w:rPr>
              <w:t>三相卧式螺旋卸料沉降离心机、破碎机、分级转筛、风机</w:t>
            </w:r>
            <w:r>
              <w:rPr>
                <w:rFonts w:hint="eastAsia"/>
                <w:bCs/>
                <w:color w:val="auto"/>
                <w:sz w:val="24"/>
                <w:lang w:eastAsia="zh-CN"/>
              </w:rPr>
              <w:t>等</w:t>
            </w:r>
            <w:r>
              <w:rPr>
                <w:rFonts w:hint="eastAsia"/>
                <w:bCs/>
                <w:color w:val="auto"/>
                <w:sz w:val="24"/>
              </w:rPr>
              <w:t>设备运行时产生的噪声</w:t>
            </w:r>
            <w:r>
              <w:rPr>
                <w:color w:val="auto"/>
                <w:spacing w:val="-3"/>
                <w:szCs w:val="24"/>
                <w:lang w:val="en-US" w:eastAsia="zh-CN"/>
              </w:rPr>
              <w:t>，</w:t>
            </w:r>
            <w:r>
              <w:rPr>
                <w:color w:val="auto"/>
                <w:szCs w:val="24"/>
                <w:lang w:val="en-US" w:eastAsia="zh-CN"/>
              </w:rPr>
              <w:t>噪声级为</w:t>
            </w:r>
            <w:r>
              <w:rPr>
                <w:rFonts w:hint="eastAsia"/>
                <w:color w:val="auto"/>
                <w:szCs w:val="24"/>
                <w:lang w:val="en-US" w:eastAsia="zh-CN"/>
              </w:rPr>
              <w:t>70</w:t>
            </w:r>
            <w:r>
              <w:rPr>
                <w:color w:val="auto"/>
                <w:szCs w:val="24"/>
                <w:lang w:val="en-US" w:eastAsia="zh-CN"/>
              </w:rPr>
              <w:t>~</w:t>
            </w:r>
            <w:r>
              <w:rPr>
                <w:rFonts w:hint="eastAsia"/>
                <w:color w:val="auto"/>
                <w:szCs w:val="24"/>
                <w:lang w:val="en-US" w:eastAsia="zh-CN"/>
              </w:rPr>
              <w:t>90</w:t>
            </w:r>
            <w:r>
              <w:rPr>
                <w:color w:val="auto"/>
                <w:szCs w:val="24"/>
                <w:lang w:val="en-US" w:eastAsia="zh-CN"/>
              </w:rPr>
              <w:t>dB(A)。经厂房阻隔、采取基础减振、局部隔声等措施后，噪声可降低约</w:t>
            </w:r>
            <w:r>
              <w:rPr>
                <w:rFonts w:hint="eastAsia"/>
                <w:color w:val="auto"/>
                <w:szCs w:val="24"/>
                <w:lang w:val="en-US" w:eastAsia="zh-CN"/>
              </w:rPr>
              <w:t>10</w:t>
            </w:r>
            <w:r>
              <w:rPr>
                <w:color w:val="auto"/>
                <w:szCs w:val="24"/>
                <w:lang w:val="en-US" w:eastAsia="zh-CN"/>
              </w:rPr>
              <w:t>~</w:t>
            </w:r>
            <w:r>
              <w:rPr>
                <w:rFonts w:hint="eastAsia"/>
                <w:color w:val="auto"/>
                <w:szCs w:val="24"/>
                <w:lang w:val="en-US" w:eastAsia="zh-CN"/>
              </w:rPr>
              <w:t>30</w:t>
            </w:r>
            <w:r>
              <w:rPr>
                <w:color w:val="auto"/>
                <w:szCs w:val="24"/>
                <w:lang w:val="en-US" w:eastAsia="zh-CN"/>
              </w:rPr>
              <w:t>dB(A)。项目噪声设备源强、治理措施及效果见表</w:t>
            </w:r>
            <w:r>
              <w:rPr>
                <w:rFonts w:hint="eastAsia"/>
                <w:color w:val="auto"/>
                <w:szCs w:val="24"/>
                <w:lang w:val="en-US" w:eastAsia="zh-CN"/>
              </w:rPr>
              <w:t>25</w:t>
            </w:r>
            <w:r>
              <w:rPr>
                <w:color w:val="auto"/>
                <w:szCs w:val="24"/>
                <w:lang w:val="en-US" w:eastAsia="zh-CN"/>
              </w:rPr>
              <w:t>。</w:t>
            </w:r>
          </w:p>
          <w:p>
            <w:pPr>
              <w:pStyle w:val="9"/>
              <w:spacing w:after="0" w:line="360" w:lineRule="auto"/>
              <w:ind w:left="0" w:leftChars="0" w:firstLine="480" w:firstLineChars="200"/>
              <w:rPr>
                <w:color w:val="auto"/>
                <w:szCs w:val="24"/>
                <w:lang w:val="en-US" w:eastAsia="zh-CN"/>
              </w:rPr>
            </w:pPr>
          </w:p>
          <w:p>
            <w:pPr>
              <w:pStyle w:val="9"/>
              <w:spacing w:after="0" w:line="360" w:lineRule="auto"/>
              <w:ind w:left="0" w:leftChars="0" w:firstLine="480" w:firstLineChars="200"/>
              <w:rPr>
                <w:color w:val="auto"/>
                <w:szCs w:val="24"/>
                <w:lang w:val="en-US" w:eastAsia="zh-CN"/>
              </w:rPr>
            </w:pPr>
          </w:p>
          <w:p>
            <w:pPr>
              <w:adjustRightInd w:val="0"/>
              <w:snapToGrid w:val="0"/>
              <w:rPr>
                <w:rFonts w:ascii="宋体" w:hAnsi="宋体" w:cs="宋体"/>
                <w:bCs/>
                <w:color w:val="auto"/>
                <w:spacing w:val="-10"/>
                <w:sz w:val="24"/>
              </w:rPr>
            </w:pPr>
          </w:p>
        </w:tc>
      </w:tr>
    </w:tbl>
    <w:p>
      <w:pPr>
        <w:adjustRightInd w:val="0"/>
        <w:snapToGrid w:val="0"/>
        <w:spacing w:line="360" w:lineRule="auto"/>
        <w:rPr>
          <w:rFonts w:hint="eastAsia" w:ascii="宋体" w:cs="宋体"/>
          <w:b/>
          <w:color w:val="auto"/>
          <w:kern w:val="0"/>
          <w:sz w:val="28"/>
          <w:szCs w:val="28"/>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tbl>
      <w:tblPr>
        <w:tblStyle w:val="19"/>
        <w:tblW w:w="5521"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99"/>
        <w:gridCol w:w="1401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2" w:type="pct"/>
            <w:noWrap w:val="0"/>
            <w:tcMar>
              <w:left w:w="28" w:type="dxa"/>
              <w:right w:w="28" w:type="dxa"/>
            </w:tcMar>
            <w:vAlign w:val="center"/>
          </w:tcPr>
          <w:p>
            <w:pPr>
              <w:adjustRightInd w:val="0"/>
              <w:snapToGrid w:val="0"/>
              <w:jc w:val="center"/>
              <w:rPr>
                <w:rFonts w:hint="eastAsia" w:ascii="宋体" w:hAnsi="宋体" w:cs="宋体"/>
                <w:bCs/>
                <w:color w:val="auto"/>
                <w:sz w:val="24"/>
              </w:rPr>
            </w:pPr>
            <w:r>
              <w:rPr>
                <w:rFonts w:hint="eastAsia" w:ascii="宋体" w:hAnsi="宋体" w:cs="宋体"/>
                <w:bCs/>
                <w:color w:val="auto"/>
                <w:sz w:val="24"/>
              </w:rPr>
              <w:t>运营</w:t>
            </w:r>
          </w:p>
          <w:p>
            <w:pPr>
              <w:adjustRightInd w:val="0"/>
              <w:snapToGrid w:val="0"/>
              <w:jc w:val="center"/>
              <w:rPr>
                <w:rFonts w:hint="eastAsia" w:ascii="宋体" w:hAnsi="宋体" w:cs="宋体"/>
                <w:bCs/>
                <w:color w:val="auto"/>
                <w:sz w:val="24"/>
              </w:rPr>
            </w:pPr>
            <w:r>
              <w:rPr>
                <w:rFonts w:hint="eastAsia" w:ascii="宋体" w:hAnsi="宋体" w:cs="宋体"/>
                <w:bCs/>
                <w:color w:val="auto"/>
                <w:sz w:val="24"/>
              </w:rPr>
              <w:t>期环</w:t>
            </w:r>
          </w:p>
          <w:p>
            <w:pPr>
              <w:adjustRightInd w:val="0"/>
              <w:snapToGrid w:val="0"/>
              <w:jc w:val="center"/>
              <w:rPr>
                <w:rFonts w:hint="eastAsia" w:ascii="宋体" w:hAnsi="宋体" w:cs="宋体"/>
                <w:bCs/>
                <w:color w:val="auto"/>
                <w:sz w:val="24"/>
              </w:rPr>
            </w:pPr>
            <w:r>
              <w:rPr>
                <w:rFonts w:hint="eastAsia" w:ascii="宋体" w:hAnsi="宋体" w:cs="宋体"/>
                <w:bCs/>
                <w:color w:val="auto"/>
                <w:sz w:val="24"/>
              </w:rPr>
              <w:t>境影</w:t>
            </w:r>
          </w:p>
          <w:p>
            <w:pPr>
              <w:adjustRightInd w:val="0"/>
              <w:snapToGrid w:val="0"/>
              <w:jc w:val="center"/>
              <w:rPr>
                <w:rFonts w:hint="eastAsia" w:ascii="宋体" w:hAnsi="宋体" w:cs="宋体"/>
                <w:bCs/>
                <w:color w:val="auto"/>
                <w:sz w:val="24"/>
              </w:rPr>
            </w:pPr>
            <w:r>
              <w:rPr>
                <w:rFonts w:hint="eastAsia" w:ascii="宋体" w:hAnsi="宋体" w:cs="宋体"/>
                <w:bCs/>
                <w:color w:val="auto"/>
                <w:sz w:val="24"/>
              </w:rPr>
              <w:t>响和</w:t>
            </w:r>
          </w:p>
          <w:p>
            <w:pPr>
              <w:adjustRightInd w:val="0"/>
              <w:snapToGrid w:val="0"/>
              <w:jc w:val="center"/>
              <w:rPr>
                <w:rFonts w:hint="eastAsia" w:ascii="宋体" w:hAnsi="宋体" w:cs="宋体"/>
                <w:bCs/>
                <w:color w:val="auto"/>
                <w:sz w:val="24"/>
              </w:rPr>
            </w:pPr>
            <w:r>
              <w:rPr>
                <w:rFonts w:hint="eastAsia" w:ascii="宋体" w:hAnsi="宋体" w:cs="宋体"/>
                <w:bCs/>
                <w:color w:val="auto"/>
                <w:sz w:val="24"/>
              </w:rPr>
              <w:t>保护</w:t>
            </w:r>
          </w:p>
          <w:p>
            <w:pPr>
              <w:adjustRightInd w:val="0"/>
              <w:snapToGrid w:val="0"/>
              <w:jc w:val="center"/>
              <w:rPr>
                <w:rFonts w:ascii="宋体" w:hAnsi="宋体" w:cs="宋体"/>
                <w:bCs/>
                <w:color w:val="auto"/>
                <w:sz w:val="24"/>
              </w:rPr>
            </w:pPr>
            <w:r>
              <w:rPr>
                <w:rFonts w:hint="eastAsia" w:ascii="宋体" w:hAnsi="宋体" w:cs="宋体"/>
                <w:bCs/>
                <w:color w:val="auto"/>
                <w:sz w:val="24"/>
              </w:rPr>
              <w:t>措施</w:t>
            </w:r>
          </w:p>
        </w:tc>
        <w:tc>
          <w:tcPr>
            <w:tcW w:w="4827" w:type="pct"/>
            <w:noWrap w:val="0"/>
            <w:vAlign w:val="center"/>
          </w:tcPr>
          <w:p>
            <w:pPr>
              <w:ind w:firstLine="482" w:firstLineChars="200"/>
              <w:jc w:val="center"/>
              <w:rPr>
                <w:b/>
                <w:color w:val="auto"/>
                <w:sz w:val="24"/>
              </w:rPr>
            </w:pPr>
            <w:r>
              <w:rPr>
                <w:b/>
                <w:color w:val="auto"/>
                <w:sz w:val="24"/>
              </w:rPr>
              <w:t>表</w:t>
            </w:r>
            <w:r>
              <w:rPr>
                <w:rFonts w:hint="eastAsia"/>
                <w:b/>
                <w:color w:val="auto"/>
                <w:sz w:val="24"/>
                <w:lang w:val="en-US" w:eastAsia="zh-CN"/>
              </w:rPr>
              <w:t xml:space="preserve">25 </w:t>
            </w:r>
            <w:r>
              <w:rPr>
                <w:b/>
                <w:color w:val="auto"/>
                <w:sz w:val="24"/>
              </w:rPr>
              <w:t xml:space="preserve">  本项目噪声设备源强一览表   单位：dB(A)</w:t>
            </w:r>
          </w:p>
          <w:tbl>
            <w:tblPr>
              <w:tblStyle w:val="19"/>
              <w:tblW w:w="49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51"/>
              <w:gridCol w:w="1162"/>
              <w:gridCol w:w="596"/>
              <w:gridCol w:w="701"/>
              <w:gridCol w:w="1051"/>
              <w:gridCol w:w="640"/>
              <w:gridCol w:w="651"/>
              <w:gridCol w:w="615"/>
              <w:gridCol w:w="513"/>
              <w:gridCol w:w="422"/>
              <w:gridCol w:w="455"/>
              <w:gridCol w:w="428"/>
              <w:gridCol w:w="455"/>
              <w:gridCol w:w="475"/>
              <w:gridCol w:w="425"/>
              <w:gridCol w:w="439"/>
              <w:gridCol w:w="624"/>
              <w:gridCol w:w="877"/>
              <w:gridCol w:w="436"/>
              <w:gridCol w:w="464"/>
              <w:gridCol w:w="447"/>
              <w:gridCol w:w="461"/>
              <w:gridCol w:w="7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236" w:type="pct"/>
                  <w:vMerge w:val="restart"/>
                  <w:tcBorders>
                    <w:top w:val="single" w:color="000000" w:sz="4" w:space="0"/>
                    <w:left w:val="single" w:color="000000" w:sz="4" w:space="0"/>
                    <w:bottom w:val="single" w:color="000000" w:sz="4" w:space="0"/>
                    <w:right w:val="single" w:color="000000" w:sz="4" w:space="0"/>
                  </w:tcBorders>
                  <w:noWrap w:val="0"/>
                  <w:vAlign w:val="center"/>
                </w:tcPr>
                <w:p>
                  <w:pPr>
                    <w:pStyle w:val="33"/>
                    <w:autoSpaceDE/>
                    <w:spacing w:line="240" w:lineRule="auto"/>
                    <w:jc w:val="center"/>
                    <w:rPr>
                      <w:rFonts w:cs="Times New Roman"/>
                      <w:b w:val="0"/>
                      <w:bCs/>
                      <w:color w:val="auto"/>
                      <w:kern w:val="2"/>
                      <w:sz w:val="21"/>
                      <w:szCs w:val="21"/>
                      <w:highlight w:val="none"/>
                      <w:u w:val="none"/>
                    </w:rPr>
                  </w:pPr>
                  <w:r>
                    <w:rPr>
                      <w:rFonts w:hint="eastAsia" w:cs="Times New Roman"/>
                      <w:b w:val="0"/>
                      <w:bCs/>
                      <w:color w:val="auto"/>
                      <w:kern w:val="2"/>
                      <w:sz w:val="21"/>
                      <w:szCs w:val="21"/>
                      <w:highlight w:val="none"/>
                      <w:u w:val="none"/>
                    </w:rPr>
                    <w:t>建筑物名称</w:t>
                  </w:r>
                </w:p>
              </w:tc>
              <w:tc>
                <w:tcPr>
                  <w:tcW w:w="421" w:type="pct"/>
                  <w:vMerge w:val="restart"/>
                  <w:tcBorders>
                    <w:top w:val="single" w:color="000000" w:sz="4" w:space="0"/>
                    <w:left w:val="single" w:color="000000" w:sz="4" w:space="0"/>
                    <w:bottom w:val="single" w:color="000000" w:sz="4" w:space="0"/>
                    <w:right w:val="single" w:color="000000" w:sz="4" w:space="0"/>
                  </w:tcBorders>
                  <w:noWrap w:val="0"/>
                  <w:vAlign w:val="center"/>
                </w:tcPr>
                <w:p>
                  <w:pPr>
                    <w:pStyle w:val="33"/>
                    <w:autoSpaceDE/>
                    <w:spacing w:line="240" w:lineRule="auto"/>
                    <w:jc w:val="center"/>
                    <w:rPr>
                      <w:rFonts w:hint="eastAsia" w:cs="Times New Roman"/>
                      <w:b w:val="0"/>
                      <w:bCs/>
                      <w:color w:val="auto"/>
                      <w:kern w:val="2"/>
                      <w:sz w:val="21"/>
                      <w:szCs w:val="21"/>
                      <w:highlight w:val="none"/>
                      <w:u w:val="none"/>
                    </w:rPr>
                  </w:pPr>
                  <w:r>
                    <w:rPr>
                      <w:rFonts w:hint="eastAsia" w:cs="Times New Roman"/>
                      <w:b w:val="0"/>
                      <w:bCs/>
                      <w:color w:val="auto"/>
                      <w:kern w:val="2"/>
                      <w:sz w:val="21"/>
                      <w:szCs w:val="21"/>
                      <w:highlight w:val="none"/>
                      <w:u w:val="none"/>
                    </w:rPr>
                    <w:t>声源</w:t>
                  </w:r>
                </w:p>
                <w:p>
                  <w:pPr>
                    <w:pStyle w:val="33"/>
                    <w:autoSpaceDE/>
                    <w:spacing w:line="240" w:lineRule="auto"/>
                    <w:jc w:val="center"/>
                    <w:rPr>
                      <w:rFonts w:cs="Times New Roman"/>
                      <w:b w:val="0"/>
                      <w:bCs/>
                      <w:color w:val="auto"/>
                      <w:kern w:val="2"/>
                      <w:sz w:val="21"/>
                      <w:szCs w:val="21"/>
                      <w:highlight w:val="none"/>
                      <w:u w:val="none"/>
                    </w:rPr>
                  </w:pPr>
                  <w:r>
                    <w:rPr>
                      <w:rFonts w:hint="eastAsia" w:cs="Times New Roman"/>
                      <w:b w:val="0"/>
                      <w:bCs/>
                      <w:color w:val="auto"/>
                      <w:kern w:val="2"/>
                      <w:sz w:val="21"/>
                      <w:szCs w:val="21"/>
                      <w:highlight w:val="none"/>
                      <w:u w:val="none"/>
                    </w:rPr>
                    <w:t>名称</w:t>
                  </w:r>
                </w:p>
              </w:tc>
              <w:tc>
                <w:tcPr>
                  <w:tcW w:w="216" w:type="pct"/>
                  <w:vMerge w:val="restart"/>
                  <w:tcBorders>
                    <w:top w:val="single" w:color="000000" w:sz="4" w:space="0"/>
                    <w:left w:val="single" w:color="000000" w:sz="4" w:space="0"/>
                    <w:bottom w:val="single" w:color="000000" w:sz="4" w:space="0"/>
                    <w:right w:val="single" w:color="000000" w:sz="4" w:space="0"/>
                  </w:tcBorders>
                  <w:noWrap w:val="0"/>
                  <w:vAlign w:val="center"/>
                </w:tcPr>
                <w:p>
                  <w:pPr>
                    <w:pStyle w:val="33"/>
                    <w:autoSpaceDE/>
                    <w:spacing w:line="240" w:lineRule="auto"/>
                    <w:jc w:val="center"/>
                    <w:rPr>
                      <w:rFonts w:cs="Times New Roman"/>
                      <w:b w:val="0"/>
                      <w:bCs/>
                      <w:color w:val="auto"/>
                      <w:kern w:val="2"/>
                      <w:sz w:val="21"/>
                      <w:szCs w:val="21"/>
                      <w:highlight w:val="none"/>
                      <w:u w:val="none"/>
                    </w:rPr>
                  </w:pPr>
                  <w:r>
                    <w:rPr>
                      <w:rFonts w:hint="eastAsia" w:cs="Times New Roman"/>
                      <w:b w:val="0"/>
                      <w:bCs/>
                      <w:color w:val="auto"/>
                      <w:kern w:val="2"/>
                      <w:sz w:val="21"/>
                      <w:szCs w:val="21"/>
                      <w:highlight w:val="none"/>
                      <w:u w:val="none"/>
                    </w:rPr>
                    <w:t>数量</w:t>
                  </w:r>
                </w:p>
                <w:p>
                  <w:pPr>
                    <w:pStyle w:val="33"/>
                    <w:autoSpaceDE/>
                    <w:spacing w:line="240" w:lineRule="auto"/>
                    <w:jc w:val="center"/>
                    <w:rPr>
                      <w:rFonts w:cs="Times New Roman"/>
                      <w:b w:val="0"/>
                      <w:bCs/>
                      <w:color w:val="auto"/>
                      <w:kern w:val="2"/>
                      <w:sz w:val="21"/>
                      <w:szCs w:val="21"/>
                      <w:highlight w:val="none"/>
                      <w:u w:val="none"/>
                    </w:rPr>
                  </w:pPr>
                  <w:r>
                    <w:rPr>
                      <w:rFonts w:cs="Times New Roman"/>
                      <w:b w:val="0"/>
                      <w:bCs/>
                      <w:color w:val="auto"/>
                      <w:kern w:val="2"/>
                      <w:sz w:val="21"/>
                      <w:szCs w:val="21"/>
                      <w:highlight w:val="none"/>
                      <w:u w:val="none"/>
                    </w:rPr>
                    <w:t>(</w:t>
                  </w:r>
                  <w:r>
                    <w:rPr>
                      <w:rFonts w:hint="eastAsia" w:cs="Times New Roman"/>
                      <w:b w:val="0"/>
                      <w:bCs/>
                      <w:color w:val="auto"/>
                      <w:kern w:val="2"/>
                      <w:sz w:val="21"/>
                      <w:szCs w:val="21"/>
                      <w:highlight w:val="none"/>
                      <w:u w:val="none"/>
                    </w:rPr>
                    <w:t>台</w:t>
                  </w:r>
                  <w:r>
                    <w:rPr>
                      <w:rFonts w:cs="Times New Roman"/>
                      <w:b w:val="0"/>
                      <w:bCs/>
                      <w:color w:val="auto"/>
                      <w:kern w:val="2"/>
                      <w:sz w:val="21"/>
                      <w:szCs w:val="21"/>
                      <w:highlight w:val="none"/>
                      <w:u w:val="none"/>
                    </w:rPr>
                    <w:t>/</w:t>
                  </w:r>
                  <w:r>
                    <w:rPr>
                      <w:rFonts w:hint="eastAsia" w:cs="Times New Roman"/>
                      <w:b w:val="0"/>
                      <w:bCs/>
                      <w:color w:val="auto"/>
                      <w:kern w:val="2"/>
                      <w:sz w:val="21"/>
                      <w:szCs w:val="21"/>
                      <w:highlight w:val="none"/>
                      <w:u w:val="none"/>
                    </w:rPr>
                    <w:t>套</w:t>
                  </w:r>
                  <w:r>
                    <w:rPr>
                      <w:rFonts w:cs="Times New Roman"/>
                      <w:b w:val="0"/>
                      <w:bCs/>
                      <w:color w:val="auto"/>
                      <w:kern w:val="2"/>
                      <w:sz w:val="21"/>
                      <w:szCs w:val="21"/>
                      <w:highlight w:val="none"/>
                      <w:u w:val="none"/>
                    </w:rPr>
                    <w:t>)</w:t>
                  </w:r>
                </w:p>
              </w:tc>
              <w:tc>
                <w:tcPr>
                  <w:tcW w:w="254" w:type="pct"/>
                  <w:vMerge w:val="restart"/>
                  <w:tcBorders>
                    <w:top w:val="single" w:color="000000" w:sz="4" w:space="0"/>
                    <w:left w:val="single" w:color="000000" w:sz="4" w:space="0"/>
                    <w:right w:val="single" w:color="000000" w:sz="4" w:space="0"/>
                  </w:tcBorders>
                  <w:noWrap w:val="0"/>
                  <w:vAlign w:val="center"/>
                </w:tcPr>
                <w:p>
                  <w:pPr>
                    <w:pStyle w:val="33"/>
                    <w:autoSpaceDE/>
                    <w:spacing w:line="240" w:lineRule="auto"/>
                    <w:jc w:val="center"/>
                    <w:rPr>
                      <w:rFonts w:hint="eastAsia" w:cs="Times New Roman"/>
                      <w:b w:val="0"/>
                      <w:bCs/>
                      <w:color w:val="auto"/>
                      <w:kern w:val="2"/>
                      <w:sz w:val="21"/>
                      <w:szCs w:val="21"/>
                      <w:highlight w:val="none"/>
                      <w:u w:val="none"/>
                    </w:rPr>
                  </w:pPr>
                  <w:r>
                    <w:rPr>
                      <w:rFonts w:hint="eastAsia" w:cs="Times New Roman"/>
                      <w:b w:val="0"/>
                      <w:bCs/>
                      <w:color w:val="auto"/>
                      <w:kern w:val="2"/>
                      <w:sz w:val="21"/>
                      <w:szCs w:val="21"/>
                      <w:highlight w:val="none"/>
                      <w:u w:val="none"/>
                    </w:rPr>
                    <w:t>声源</w:t>
                  </w:r>
                </w:p>
                <w:p>
                  <w:pPr>
                    <w:pStyle w:val="33"/>
                    <w:autoSpaceDE/>
                    <w:spacing w:line="240" w:lineRule="auto"/>
                    <w:jc w:val="center"/>
                    <w:rPr>
                      <w:rFonts w:cs="Times New Roman"/>
                      <w:b w:val="0"/>
                      <w:bCs/>
                      <w:color w:val="auto"/>
                      <w:kern w:val="2"/>
                      <w:sz w:val="21"/>
                      <w:szCs w:val="21"/>
                      <w:highlight w:val="none"/>
                      <w:u w:val="none"/>
                    </w:rPr>
                  </w:pPr>
                  <w:r>
                    <w:rPr>
                      <w:rFonts w:hint="eastAsia" w:cs="Times New Roman"/>
                      <w:b w:val="0"/>
                      <w:bCs/>
                      <w:color w:val="auto"/>
                      <w:kern w:val="2"/>
                      <w:sz w:val="21"/>
                      <w:szCs w:val="21"/>
                      <w:highlight w:val="none"/>
                      <w:u w:val="none"/>
                    </w:rPr>
                    <w:t>源强</w:t>
                  </w:r>
                  <w:r>
                    <w:rPr>
                      <w:rFonts w:cs="Times New Roman"/>
                      <w:b w:val="0"/>
                      <w:bCs/>
                      <w:color w:val="auto"/>
                      <w:kern w:val="2"/>
                      <w:sz w:val="21"/>
                      <w:szCs w:val="21"/>
                      <w:highlight w:val="none"/>
                      <w:u w:val="none"/>
                    </w:rPr>
                    <w:t>/dB(A)</w:t>
                  </w:r>
                </w:p>
              </w:tc>
              <w:tc>
                <w:tcPr>
                  <w:tcW w:w="381" w:type="pct"/>
                  <w:vMerge w:val="restart"/>
                  <w:tcBorders>
                    <w:top w:val="single" w:color="000000" w:sz="4" w:space="0"/>
                    <w:left w:val="single" w:color="000000" w:sz="4" w:space="0"/>
                    <w:bottom w:val="single" w:color="000000" w:sz="4" w:space="0"/>
                    <w:right w:val="single" w:color="000000" w:sz="4" w:space="0"/>
                  </w:tcBorders>
                  <w:noWrap w:val="0"/>
                  <w:vAlign w:val="center"/>
                </w:tcPr>
                <w:p>
                  <w:pPr>
                    <w:pStyle w:val="33"/>
                    <w:autoSpaceDE/>
                    <w:spacing w:line="240" w:lineRule="auto"/>
                    <w:jc w:val="center"/>
                    <w:rPr>
                      <w:rFonts w:cs="Times New Roman"/>
                      <w:b w:val="0"/>
                      <w:bCs/>
                      <w:color w:val="auto"/>
                      <w:kern w:val="2"/>
                      <w:sz w:val="21"/>
                      <w:szCs w:val="21"/>
                      <w:highlight w:val="none"/>
                      <w:u w:val="none"/>
                    </w:rPr>
                  </w:pPr>
                  <w:r>
                    <w:rPr>
                      <w:rFonts w:hint="eastAsia" w:cs="Times New Roman"/>
                      <w:b w:val="0"/>
                      <w:bCs/>
                      <w:color w:val="auto"/>
                      <w:kern w:val="2"/>
                      <w:sz w:val="21"/>
                      <w:szCs w:val="21"/>
                      <w:highlight w:val="none"/>
                      <w:u w:val="none"/>
                    </w:rPr>
                    <w:t>声源控制措施</w:t>
                  </w:r>
                </w:p>
              </w:tc>
              <w:tc>
                <w:tcPr>
                  <w:tcW w:w="691"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33"/>
                    <w:autoSpaceDE/>
                    <w:spacing w:line="240" w:lineRule="auto"/>
                    <w:jc w:val="center"/>
                    <w:rPr>
                      <w:rFonts w:cs="Times New Roman"/>
                      <w:b w:val="0"/>
                      <w:bCs/>
                      <w:color w:val="auto"/>
                      <w:kern w:val="2"/>
                      <w:sz w:val="21"/>
                      <w:szCs w:val="21"/>
                      <w:highlight w:val="none"/>
                      <w:u w:val="none"/>
                    </w:rPr>
                  </w:pPr>
                  <w:r>
                    <w:rPr>
                      <w:rFonts w:hint="eastAsia" w:cs="Times New Roman"/>
                      <w:b w:val="0"/>
                      <w:bCs/>
                      <w:color w:val="auto"/>
                      <w:kern w:val="2"/>
                      <w:sz w:val="21"/>
                      <w:szCs w:val="21"/>
                      <w:highlight w:val="none"/>
                      <w:u w:val="none"/>
                    </w:rPr>
                    <w:t>空间相对位置</w:t>
                  </w:r>
                  <w:r>
                    <w:rPr>
                      <w:rFonts w:cs="Times New Roman"/>
                      <w:b w:val="0"/>
                      <w:bCs/>
                      <w:color w:val="auto"/>
                      <w:kern w:val="2"/>
                      <w:sz w:val="21"/>
                      <w:szCs w:val="21"/>
                      <w:highlight w:val="none"/>
                      <w:u w:val="none"/>
                    </w:rPr>
                    <w:t>/m</w:t>
                  </w:r>
                </w:p>
              </w:tc>
              <w:tc>
                <w:tcPr>
                  <w:tcW w:w="659" w:type="pct"/>
                  <w:gridSpan w:val="4"/>
                  <w:tcBorders>
                    <w:top w:val="single" w:color="000000" w:sz="4" w:space="0"/>
                    <w:left w:val="single" w:color="000000" w:sz="4" w:space="0"/>
                    <w:bottom w:val="single" w:color="000000" w:sz="4" w:space="0"/>
                    <w:right w:val="single" w:color="000000" w:sz="4" w:space="0"/>
                  </w:tcBorders>
                  <w:noWrap w:val="0"/>
                  <w:vAlign w:val="center"/>
                </w:tcPr>
                <w:p>
                  <w:pPr>
                    <w:pStyle w:val="33"/>
                    <w:autoSpaceDE/>
                    <w:spacing w:line="240" w:lineRule="auto"/>
                    <w:jc w:val="center"/>
                    <w:rPr>
                      <w:rFonts w:cs="Times New Roman"/>
                      <w:b w:val="0"/>
                      <w:bCs/>
                      <w:color w:val="auto"/>
                      <w:kern w:val="2"/>
                      <w:sz w:val="21"/>
                      <w:szCs w:val="21"/>
                      <w:highlight w:val="none"/>
                      <w:u w:val="none"/>
                    </w:rPr>
                  </w:pPr>
                  <w:r>
                    <w:rPr>
                      <w:rFonts w:hint="eastAsia" w:cs="Times New Roman"/>
                      <w:b w:val="0"/>
                      <w:bCs/>
                      <w:color w:val="auto"/>
                      <w:kern w:val="2"/>
                      <w:sz w:val="21"/>
                      <w:szCs w:val="21"/>
                      <w:highlight w:val="none"/>
                      <w:u w:val="none"/>
                    </w:rPr>
                    <w:t>距室内边界距离</w:t>
                  </w:r>
                  <w:r>
                    <w:rPr>
                      <w:rFonts w:cs="Times New Roman"/>
                      <w:b w:val="0"/>
                      <w:bCs/>
                      <w:color w:val="auto"/>
                      <w:kern w:val="2"/>
                      <w:sz w:val="21"/>
                      <w:szCs w:val="21"/>
                      <w:highlight w:val="none"/>
                      <w:u w:val="none"/>
                    </w:rPr>
                    <w:t>/m</w:t>
                  </w:r>
                </w:p>
              </w:tc>
              <w:tc>
                <w:tcPr>
                  <w:tcW w:w="650" w:type="pct"/>
                  <w:gridSpan w:val="4"/>
                  <w:tcBorders>
                    <w:top w:val="single" w:color="000000" w:sz="4" w:space="0"/>
                    <w:left w:val="single" w:color="000000" w:sz="4" w:space="0"/>
                    <w:bottom w:val="single" w:color="000000" w:sz="4" w:space="0"/>
                    <w:right w:val="single" w:color="000000" w:sz="4" w:space="0"/>
                  </w:tcBorders>
                  <w:noWrap w:val="0"/>
                  <w:vAlign w:val="center"/>
                </w:tcPr>
                <w:p>
                  <w:pPr>
                    <w:pStyle w:val="33"/>
                    <w:autoSpaceDE/>
                    <w:spacing w:line="240" w:lineRule="auto"/>
                    <w:jc w:val="center"/>
                    <w:rPr>
                      <w:rFonts w:cs="Times New Roman"/>
                      <w:b w:val="0"/>
                      <w:bCs/>
                      <w:color w:val="auto"/>
                      <w:kern w:val="2"/>
                      <w:sz w:val="21"/>
                      <w:szCs w:val="21"/>
                      <w:highlight w:val="none"/>
                      <w:u w:val="none"/>
                    </w:rPr>
                  </w:pPr>
                  <w:r>
                    <w:rPr>
                      <w:rFonts w:hint="eastAsia" w:cs="Times New Roman"/>
                      <w:b w:val="0"/>
                      <w:bCs/>
                      <w:color w:val="auto"/>
                      <w:spacing w:val="-5"/>
                      <w:kern w:val="2"/>
                      <w:sz w:val="21"/>
                      <w:szCs w:val="21"/>
                      <w:highlight w:val="none"/>
                      <w:u w:val="none"/>
                    </w:rPr>
                    <w:t>室内边界</w:t>
                  </w:r>
                  <w:r>
                    <w:rPr>
                      <w:rFonts w:hint="eastAsia" w:cs="Times New Roman"/>
                      <w:b w:val="0"/>
                      <w:bCs/>
                      <w:color w:val="auto"/>
                      <w:kern w:val="2"/>
                      <w:sz w:val="21"/>
                      <w:szCs w:val="21"/>
                      <w:highlight w:val="none"/>
                      <w:u w:val="none"/>
                    </w:rPr>
                    <w:t>声级</w:t>
                  </w:r>
                  <w:r>
                    <w:rPr>
                      <w:rFonts w:cs="Times New Roman"/>
                      <w:b w:val="0"/>
                      <w:bCs/>
                      <w:color w:val="auto"/>
                      <w:kern w:val="2"/>
                      <w:sz w:val="21"/>
                      <w:szCs w:val="21"/>
                      <w:highlight w:val="none"/>
                      <w:u w:val="none"/>
                    </w:rPr>
                    <w:t>/dB(A)</w:t>
                  </w:r>
                </w:p>
              </w:tc>
              <w:tc>
                <w:tcPr>
                  <w:tcW w:w="226" w:type="pct"/>
                  <w:vMerge w:val="restart"/>
                  <w:tcBorders>
                    <w:top w:val="single" w:color="000000" w:sz="4" w:space="0"/>
                    <w:left w:val="single" w:color="000000" w:sz="4" w:space="0"/>
                    <w:right w:val="single" w:color="000000" w:sz="4" w:space="0"/>
                  </w:tcBorders>
                  <w:noWrap w:val="0"/>
                  <w:vAlign w:val="center"/>
                </w:tcPr>
                <w:p>
                  <w:pPr>
                    <w:pStyle w:val="33"/>
                    <w:autoSpaceDE/>
                    <w:spacing w:line="240" w:lineRule="auto"/>
                    <w:jc w:val="center"/>
                    <w:rPr>
                      <w:rFonts w:cs="Times New Roman"/>
                      <w:b w:val="0"/>
                      <w:bCs/>
                      <w:color w:val="auto"/>
                      <w:kern w:val="2"/>
                      <w:sz w:val="21"/>
                      <w:szCs w:val="21"/>
                      <w:highlight w:val="none"/>
                      <w:u w:val="none"/>
                    </w:rPr>
                  </w:pPr>
                  <w:r>
                    <w:rPr>
                      <w:rFonts w:hint="eastAsia" w:cs="Times New Roman"/>
                      <w:b w:val="0"/>
                      <w:bCs/>
                      <w:color w:val="auto"/>
                      <w:kern w:val="2"/>
                      <w:sz w:val="21"/>
                      <w:szCs w:val="21"/>
                      <w:highlight w:val="none"/>
                      <w:u w:val="none"/>
                    </w:rPr>
                    <w:t>运行时段</w:t>
                  </w:r>
                </w:p>
              </w:tc>
              <w:tc>
                <w:tcPr>
                  <w:tcW w:w="318" w:type="pct"/>
                  <w:vMerge w:val="restart"/>
                  <w:tcBorders>
                    <w:top w:val="single" w:color="000000" w:sz="4" w:space="0"/>
                    <w:left w:val="single" w:color="000000" w:sz="4" w:space="0"/>
                    <w:right w:val="single" w:color="000000" w:sz="4" w:space="0"/>
                  </w:tcBorders>
                  <w:noWrap w:val="0"/>
                  <w:vAlign w:val="center"/>
                </w:tcPr>
                <w:p>
                  <w:pPr>
                    <w:pStyle w:val="33"/>
                    <w:autoSpaceDE/>
                    <w:spacing w:line="240" w:lineRule="auto"/>
                    <w:jc w:val="center"/>
                    <w:rPr>
                      <w:rFonts w:cs="Times New Roman"/>
                      <w:b w:val="0"/>
                      <w:bCs/>
                      <w:color w:val="auto"/>
                      <w:kern w:val="2"/>
                      <w:sz w:val="21"/>
                      <w:szCs w:val="21"/>
                      <w:highlight w:val="none"/>
                      <w:u w:val="none"/>
                    </w:rPr>
                  </w:pPr>
                  <w:r>
                    <w:rPr>
                      <w:rFonts w:hint="eastAsia" w:cs="Times New Roman"/>
                      <w:b w:val="0"/>
                      <w:bCs/>
                      <w:color w:val="auto"/>
                      <w:kern w:val="2"/>
                      <w:sz w:val="21"/>
                      <w:szCs w:val="21"/>
                      <w:highlight w:val="none"/>
                      <w:u w:val="none"/>
                    </w:rPr>
                    <w:t>建筑物插入损失</w:t>
                  </w:r>
                  <w:r>
                    <w:rPr>
                      <w:rFonts w:cs="Times New Roman"/>
                      <w:b w:val="0"/>
                      <w:bCs/>
                      <w:color w:val="auto"/>
                      <w:kern w:val="2"/>
                      <w:sz w:val="21"/>
                      <w:szCs w:val="21"/>
                      <w:highlight w:val="none"/>
                      <w:u w:val="none"/>
                    </w:rPr>
                    <w:t>/dB(A)</w:t>
                  </w:r>
                </w:p>
              </w:tc>
              <w:tc>
                <w:tcPr>
                  <w:tcW w:w="944" w:type="pct"/>
                  <w:gridSpan w:val="5"/>
                  <w:tcBorders>
                    <w:top w:val="single" w:color="000000" w:sz="4" w:space="0"/>
                    <w:left w:val="single" w:color="000000" w:sz="4" w:space="0"/>
                    <w:bottom w:val="single" w:color="000000" w:sz="4" w:space="0"/>
                    <w:right w:val="single" w:color="000000" w:sz="4" w:space="0"/>
                  </w:tcBorders>
                  <w:noWrap w:val="0"/>
                  <w:vAlign w:val="center"/>
                </w:tcPr>
                <w:p>
                  <w:pPr>
                    <w:pStyle w:val="33"/>
                    <w:autoSpaceDE/>
                    <w:spacing w:line="240" w:lineRule="auto"/>
                    <w:jc w:val="center"/>
                    <w:rPr>
                      <w:rFonts w:cs="Times New Roman"/>
                      <w:b w:val="0"/>
                      <w:bCs/>
                      <w:color w:val="auto"/>
                      <w:kern w:val="2"/>
                      <w:sz w:val="21"/>
                      <w:szCs w:val="21"/>
                      <w:highlight w:val="none"/>
                      <w:u w:val="none"/>
                    </w:rPr>
                  </w:pPr>
                  <w:r>
                    <w:rPr>
                      <w:rFonts w:hint="eastAsia" w:cs="Times New Roman"/>
                      <w:b w:val="0"/>
                      <w:bCs/>
                      <w:color w:val="auto"/>
                      <w:kern w:val="2"/>
                      <w:sz w:val="21"/>
                      <w:szCs w:val="21"/>
                      <w:highlight w:val="none"/>
                      <w:u w:val="none"/>
                    </w:rPr>
                    <w:t>建筑物外噪声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jc w:val="center"/>
              </w:trPr>
              <w:tc>
                <w:tcPr>
                  <w:tcW w:w="23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rPr>
                      <w:b w:val="0"/>
                      <w:bCs/>
                      <w:color w:val="auto"/>
                      <w:sz w:val="21"/>
                      <w:szCs w:val="21"/>
                      <w:highlight w:val="none"/>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rPr>
                      <w:b w:val="0"/>
                      <w:bCs/>
                      <w:color w:val="auto"/>
                      <w:sz w:val="21"/>
                      <w:szCs w:val="21"/>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rPr>
                      <w:b w:val="0"/>
                      <w:bCs/>
                      <w:color w:val="auto"/>
                      <w:sz w:val="21"/>
                      <w:szCs w:val="21"/>
                      <w:highlight w:val="none"/>
                      <w:u w:val="none"/>
                    </w:rPr>
                  </w:pPr>
                </w:p>
              </w:tc>
              <w:tc>
                <w:tcPr>
                  <w:tcW w:w="254" w:type="pct"/>
                  <w:vMerge w:val="continue"/>
                  <w:tcBorders>
                    <w:left w:val="single" w:color="000000" w:sz="4" w:space="0"/>
                    <w:bottom w:val="single" w:color="000000" w:sz="4" w:space="0"/>
                    <w:right w:val="single" w:color="000000" w:sz="4" w:space="0"/>
                  </w:tcBorders>
                  <w:noWrap w:val="0"/>
                  <w:vAlign w:val="center"/>
                </w:tcPr>
                <w:p>
                  <w:pPr>
                    <w:pStyle w:val="33"/>
                    <w:autoSpaceDE/>
                    <w:spacing w:line="240" w:lineRule="auto"/>
                    <w:jc w:val="center"/>
                    <w:rPr>
                      <w:rFonts w:cs="Times New Roman"/>
                      <w:b w:val="0"/>
                      <w:bCs/>
                      <w:color w:val="auto"/>
                      <w:kern w:val="2"/>
                      <w:sz w:val="21"/>
                      <w:szCs w:val="21"/>
                      <w:highlight w:val="none"/>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rPr>
                      <w:b w:val="0"/>
                      <w:bCs/>
                      <w:color w:val="auto"/>
                      <w:sz w:val="21"/>
                      <w:szCs w:val="21"/>
                      <w:highlight w:val="none"/>
                      <w:u w:val="none"/>
                    </w:rPr>
                  </w:pPr>
                </w:p>
              </w:tc>
              <w:tc>
                <w:tcPr>
                  <w:tcW w:w="232" w:type="pct"/>
                  <w:vMerge w:val="restart"/>
                  <w:tcBorders>
                    <w:top w:val="single" w:color="000000" w:sz="4" w:space="0"/>
                    <w:left w:val="single" w:color="000000" w:sz="4" w:space="0"/>
                    <w:right w:val="single" w:color="000000" w:sz="4" w:space="0"/>
                  </w:tcBorders>
                  <w:noWrap w:val="0"/>
                  <w:vAlign w:val="center"/>
                </w:tcPr>
                <w:p>
                  <w:pPr>
                    <w:pStyle w:val="33"/>
                    <w:autoSpaceDE/>
                    <w:spacing w:line="240" w:lineRule="auto"/>
                    <w:jc w:val="center"/>
                    <w:rPr>
                      <w:rFonts w:cs="Times New Roman"/>
                      <w:b w:val="0"/>
                      <w:bCs/>
                      <w:color w:val="auto"/>
                      <w:kern w:val="2"/>
                      <w:sz w:val="21"/>
                      <w:szCs w:val="21"/>
                      <w:highlight w:val="none"/>
                      <w:u w:val="none"/>
                    </w:rPr>
                  </w:pPr>
                  <w:r>
                    <w:rPr>
                      <w:rFonts w:cs="Times New Roman"/>
                      <w:b w:val="0"/>
                      <w:bCs/>
                      <w:color w:val="auto"/>
                      <w:kern w:val="2"/>
                      <w:sz w:val="21"/>
                      <w:szCs w:val="21"/>
                      <w:highlight w:val="none"/>
                      <w:u w:val="none"/>
                    </w:rPr>
                    <w:t>X</w:t>
                  </w:r>
                </w:p>
              </w:tc>
              <w:tc>
                <w:tcPr>
                  <w:tcW w:w="236" w:type="pct"/>
                  <w:vMerge w:val="restart"/>
                  <w:tcBorders>
                    <w:top w:val="single" w:color="000000" w:sz="4" w:space="0"/>
                    <w:left w:val="single" w:color="000000" w:sz="4" w:space="0"/>
                    <w:right w:val="single" w:color="000000" w:sz="4" w:space="0"/>
                  </w:tcBorders>
                  <w:noWrap w:val="0"/>
                  <w:vAlign w:val="center"/>
                </w:tcPr>
                <w:p>
                  <w:pPr>
                    <w:pStyle w:val="33"/>
                    <w:autoSpaceDE/>
                    <w:spacing w:line="240" w:lineRule="auto"/>
                    <w:jc w:val="center"/>
                    <w:rPr>
                      <w:rFonts w:cs="Times New Roman"/>
                      <w:b w:val="0"/>
                      <w:bCs/>
                      <w:color w:val="auto"/>
                      <w:kern w:val="2"/>
                      <w:sz w:val="21"/>
                      <w:szCs w:val="21"/>
                      <w:highlight w:val="none"/>
                      <w:u w:val="none"/>
                    </w:rPr>
                  </w:pPr>
                  <w:r>
                    <w:rPr>
                      <w:rFonts w:cs="Times New Roman"/>
                      <w:b w:val="0"/>
                      <w:bCs/>
                      <w:color w:val="auto"/>
                      <w:kern w:val="2"/>
                      <w:sz w:val="21"/>
                      <w:szCs w:val="21"/>
                      <w:highlight w:val="none"/>
                      <w:u w:val="none"/>
                    </w:rPr>
                    <w:t>Y</w:t>
                  </w:r>
                </w:p>
              </w:tc>
              <w:tc>
                <w:tcPr>
                  <w:tcW w:w="223" w:type="pct"/>
                  <w:vMerge w:val="restart"/>
                  <w:tcBorders>
                    <w:top w:val="single" w:color="000000" w:sz="4" w:space="0"/>
                    <w:left w:val="single" w:color="000000" w:sz="4" w:space="0"/>
                    <w:right w:val="single" w:color="000000" w:sz="4" w:space="0"/>
                  </w:tcBorders>
                  <w:noWrap w:val="0"/>
                  <w:vAlign w:val="center"/>
                </w:tcPr>
                <w:p>
                  <w:pPr>
                    <w:pStyle w:val="33"/>
                    <w:autoSpaceDE/>
                    <w:spacing w:line="240" w:lineRule="auto"/>
                    <w:jc w:val="center"/>
                    <w:rPr>
                      <w:rFonts w:cs="Times New Roman"/>
                      <w:b w:val="0"/>
                      <w:bCs/>
                      <w:color w:val="auto"/>
                      <w:kern w:val="2"/>
                      <w:sz w:val="21"/>
                      <w:szCs w:val="21"/>
                      <w:highlight w:val="none"/>
                      <w:u w:val="none"/>
                    </w:rPr>
                  </w:pPr>
                  <w:r>
                    <w:rPr>
                      <w:rFonts w:cs="Times New Roman"/>
                      <w:b w:val="0"/>
                      <w:bCs/>
                      <w:color w:val="auto"/>
                      <w:kern w:val="2"/>
                      <w:sz w:val="21"/>
                      <w:szCs w:val="21"/>
                      <w:highlight w:val="none"/>
                      <w:u w:val="none"/>
                    </w:rPr>
                    <w:t>Z</w:t>
                  </w:r>
                </w:p>
              </w:tc>
              <w:tc>
                <w:tcPr>
                  <w:tcW w:w="186"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color w:val="auto"/>
                      <w:kern w:val="2"/>
                      <w:sz w:val="21"/>
                      <w:szCs w:val="21"/>
                      <w:u w:val="none"/>
                      <w:lang w:val="en-US" w:eastAsia="zh-CN" w:bidi="ar-SA"/>
                    </w:rPr>
                  </w:pPr>
                  <w:r>
                    <w:rPr>
                      <w:rFonts w:hint="default" w:ascii="Times New Roman" w:hAnsi="Times New Roman" w:eastAsia="宋体" w:cs="Times New Roman"/>
                      <w:b w:val="0"/>
                      <w:bCs/>
                      <w:color w:val="auto"/>
                      <w:sz w:val="21"/>
                      <w:szCs w:val="21"/>
                      <w:u w:val="none"/>
                      <w:lang w:val="en-US" w:eastAsia="zh-CN"/>
                    </w:rPr>
                    <w:t>东</w:t>
                  </w:r>
                </w:p>
              </w:tc>
              <w:tc>
                <w:tcPr>
                  <w:tcW w:w="153"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color w:val="auto"/>
                      <w:kern w:val="2"/>
                      <w:sz w:val="21"/>
                      <w:szCs w:val="21"/>
                      <w:u w:val="none"/>
                      <w:lang w:val="en-US" w:eastAsia="zh-CN" w:bidi="ar-SA"/>
                    </w:rPr>
                  </w:pPr>
                  <w:r>
                    <w:rPr>
                      <w:rFonts w:hint="default" w:ascii="Times New Roman" w:hAnsi="Times New Roman" w:eastAsia="宋体" w:cs="Times New Roman"/>
                      <w:b w:val="0"/>
                      <w:bCs/>
                      <w:color w:val="auto"/>
                      <w:sz w:val="21"/>
                      <w:szCs w:val="21"/>
                      <w:u w:val="none"/>
                      <w:lang w:val="en-US" w:eastAsia="zh-CN"/>
                    </w:rPr>
                    <w:t>南</w:t>
                  </w:r>
                </w:p>
              </w:tc>
              <w:tc>
                <w:tcPr>
                  <w:tcW w:w="165"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color w:val="auto"/>
                      <w:kern w:val="2"/>
                      <w:sz w:val="21"/>
                      <w:szCs w:val="21"/>
                      <w:u w:val="none"/>
                      <w:lang w:val="en-US" w:eastAsia="zh-CN" w:bidi="ar-SA"/>
                    </w:rPr>
                  </w:pPr>
                  <w:r>
                    <w:rPr>
                      <w:rFonts w:hint="default" w:ascii="Times New Roman" w:hAnsi="Times New Roman" w:eastAsia="宋体" w:cs="Times New Roman"/>
                      <w:b w:val="0"/>
                      <w:bCs/>
                      <w:color w:val="auto"/>
                      <w:sz w:val="21"/>
                      <w:szCs w:val="21"/>
                      <w:u w:val="none"/>
                      <w:lang w:val="en-US" w:eastAsia="zh-CN"/>
                    </w:rPr>
                    <w:t>西</w:t>
                  </w:r>
                </w:p>
              </w:tc>
              <w:tc>
                <w:tcPr>
                  <w:tcW w:w="155"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color w:val="auto"/>
                      <w:kern w:val="2"/>
                      <w:sz w:val="21"/>
                      <w:szCs w:val="21"/>
                      <w:u w:val="none"/>
                      <w:lang w:val="en-US" w:eastAsia="zh-CN" w:bidi="ar-SA"/>
                    </w:rPr>
                  </w:pPr>
                  <w:r>
                    <w:rPr>
                      <w:rFonts w:hint="default" w:ascii="Times New Roman" w:hAnsi="Times New Roman" w:eastAsia="宋体" w:cs="Times New Roman"/>
                      <w:b w:val="0"/>
                      <w:bCs/>
                      <w:color w:val="auto"/>
                      <w:sz w:val="21"/>
                      <w:szCs w:val="21"/>
                      <w:u w:val="none"/>
                      <w:lang w:val="en-US" w:eastAsia="zh-CN"/>
                    </w:rPr>
                    <w:t>北</w:t>
                  </w:r>
                </w:p>
              </w:tc>
              <w:tc>
                <w:tcPr>
                  <w:tcW w:w="165"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color w:val="auto"/>
                      <w:kern w:val="2"/>
                      <w:sz w:val="21"/>
                      <w:szCs w:val="21"/>
                      <w:u w:val="none"/>
                      <w:lang w:val="en-US" w:eastAsia="zh-CN" w:bidi="ar-SA"/>
                    </w:rPr>
                  </w:pPr>
                  <w:r>
                    <w:rPr>
                      <w:rFonts w:hint="default" w:ascii="Times New Roman" w:hAnsi="Times New Roman" w:eastAsia="宋体" w:cs="Times New Roman"/>
                      <w:b w:val="0"/>
                      <w:bCs/>
                      <w:color w:val="auto"/>
                      <w:sz w:val="21"/>
                      <w:szCs w:val="21"/>
                      <w:u w:val="none"/>
                      <w:lang w:val="en-US" w:eastAsia="zh-CN"/>
                    </w:rPr>
                    <w:t>东</w:t>
                  </w:r>
                </w:p>
              </w:tc>
              <w:tc>
                <w:tcPr>
                  <w:tcW w:w="172"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color w:val="auto"/>
                      <w:kern w:val="2"/>
                      <w:sz w:val="21"/>
                      <w:szCs w:val="21"/>
                      <w:u w:val="none"/>
                      <w:lang w:val="en-US" w:eastAsia="zh-CN" w:bidi="ar-SA"/>
                    </w:rPr>
                  </w:pPr>
                  <w:r>
                    <w:rPr>
                      <w:rFonts w:hint="default" w:ascii="Times New Roman" w:hAnsi="Times New Roman" w:eastAsia="宋体" w:cs="Times New Roman"/>
                      <w:b w:val="0"/>
                      <w:bCs/>
                      <w:color w:val="auto"/>
                      <w:sz w:val="21"/>
                      <w:szCs w:val="21"/>
                      <w:u w:val="none"/>
                      <w:lang w:val="en-US" w:eastAsia="zh-CN"/>
                    </w:rPr>
                    <w:t>南</w:t>
                  </w:r>
                </w:p>
              </w:tc>
              <w:tc>
                <w:tcPr>
                  <w:tcW w:w="154"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color w:val="auto"/>
                      <w:kern w:val="2"/>
                      <w:sz w:val="21"/>
                      <w:szCs w:val="21"/>
                      <w:u w:val="none"/>
                      <w:lang w:val="en-US" w:eastAsia="zh-CN" w:bidi="ar-SA"/>
                    </w:rPr>
                  </w:pPr>
                  <w:r>
                    <w:rPr>
                      <w:rFonts w:hint="default" w:ascii="Times New Roman" w:hAnsi="Times New Roman" w:eastAsia="宋体" w:cs="Times New Roman"/>
                      <w:b w:val="0"/>
                      <w:bCs/>
                      <w:color w:val="auto"/>
                      <w:sz w:val="21"/>
                      <w:szCs w:val="21"/>
                      <w:u w:val="none"/>
                      <w:lang w:val="en-US" w:eastAsia="zh-CN"/>
                    </w:rPr>
                    <w:t>西</w:t>
                  </w:r>
                </w:p>
              </w:tc>
              <w:tc>
                <w:tcPr>
                  <w:tcW w:w="159"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color w:val="auto"/>
                      <w:kern w:val="2"/>
                      <w:sz w:val="21"/>
                      <w:szCs w:val="21"/>
                      <w:u w:val="none"/>
                      <w:lang w:val="en-US" w:eastAsia="zh-CN" w:bidi="ar-SA"/>
                    </w:rPr>
                  </w:pPr>
                  <w:r>
                    <w:rPr>
                      <w:rFonts w:hint="default" w:ascii="Times New Roman" w:hAnsi="Times New Roman" w:eastAsia="宋体" w:cs="Times New Roman"/>
                      <w:b w:val="0"/>
                      <w:bCs/>
                      <w:color w:val="auto"/>
                      <w:sz w:val="21"/>
                      <w:szCs w:val="21"/>
                      <w:u w:val="none"/>
                      <w:lang w:val="en-US" w:eastAsia="zh-CN"/>
                    </w:rPr>
                    <w:t>北</w:t>
                  </w:r>
                </w:p>
              </w:tc>
              <w:tc>
                <w:tcPr>
                  <w:tcW w:w="226" w:type="pct"/>
                  <w:vMerge w:val="continue"/>
                  <w:tcBorders>
                    <w:left w:val="single" w:color="000000" w:sz="4" w:space="0"/>
                    <w:right w:val="single" w:color="000000" w:sz="4" w:space="0"/>
                  </w:tcBorders>
                  <w:noWrap w:val="0"/>
                  <w:vAlign w:val="center"/>
                </w:tcPr>
                <w:p>
                  <w:pPr>
                    <w:widowControl/>
                    <w:adjustRightInd w:val="0"/>
                    <w:snapToGrid w:val="0"/>
                    <w:spacing w:line="240" w:lineRule="auto"/>
                    <w:ind w:firstLine="0" w:firstLineChars="0"/>
                    <w:jc w:val="center"/>
                    <w:rPr>
                      <w:b w:val="0"/>
                      <w:bCs/>
                      <w:color w:val="auto"/>
                      <w:sz w:val="21"/>
                      <w:szCs w:val="21"/>
                      <w:highlight w:val="none"/>
                      <w:u w:val="none"/>
                    </w:rPr>
                  </w:pPr>
                </w:p>
              </w:tc>
              <w:tc>
                <w:tcPr>
                  <w:tcW w:w="318" w:type="pct"/>
                  <w:vMerge w:val="continue"/>
                  <w:tcBorders>
                    <w:left w:val="single" w:color="000000" w:sz="4" w:space="0"/>
                    <w:right w:val="single" w:color="000000" w:sz="4" w:space="0"/>
                  </w:tcBorders>
                  <w:noWrap w:val="0"/>
                  <w:vAlign w:val="center"/>
                </w:tcPr>
                <w:p>
                  <w:pPr>
                    <w:widowControl/>
                    <w:adjustRightInd w:val="0"/>
                    <w:snapToGrid w:val="0"/>
                    <w:spacing w:line="240" w:lineRule="auto"/>
                    <w:ind w:firstLine="0" w:firstLineChars="0"/>
                    <w:jc w:val="center"/>
                    <w:rPr>
                      <w:b w:val="0"/>
                      <w:bCs/>
                      <w:color w:val="auto"/>
                      <w:sz w:val="21"/>
                      <w:szCs w:val="21"/>
                      <w:highlight w:val="none"/>
                      <w:u w:val="none"/>
                    </w:rPr>
                  </w:pPr>
                </w:p>
              </w:tc>
              <w:tc>
                <w:tcPr>
                  <w:tcW w:w="655" w:type="pct"/>
                  <w:gridSpan w:val="4"/>
                  <w:tcBorders>
                    <w:top w:val="single" w:color="000000" w:sz="4" w:space="0"/>
                    <w:left w:val="single" w:color="000000" w:sz="4" w:space="0"/>
                    <w:bottom w:val="single" w:color="000000" w:sz="4" w:space="0"/>
                    <w:right w:val="single" w:color="000000" w:sz="4" w:space="0"/>
                  </w:tcBorders>
                  <w:noWrap w:val="0"/>
                  <w:vAlign w:val="center"/>
                </w:tcPr>
                <w:p>
                  <w:pPr>
                    <w:pStyle w:val="33"/>
                    <w:autoSpaceDE/>
                    <w:spacing w:line="240" w:lineRule="auto"/>
                    <w:jc w:val="center"/>
                    <w:rPr>
                      <w:rFonts w:cs="Times New Roman"/>
                      <w:b w:val="0"/>
                      <w:bCs/>
                      <w:color w:val="auto"/>
                      <w:kern w:val="2"/>
                      <w:sz w:val="21"/>
                      <w:szCs w:val="21"/>
                      <w:highlight w:val="none"/>
                      <w:u w:val="none"/>
                    </w:rPr>
                  </w:pPr>
                  <w:r>
                    <w:rPr>
                      <w:rFonts w:hint="eastAsia" w:cs="Times New Roman"/>
                      <w:b w:val="0"/>
                      <w:bCs/>
                      <w:color w:val="auto"/>
                      <w:kern w:val="2"/>
                      <w:sz w:val="21"/>
                      <w:szCs w:val="21"/>
                      <w:highlight w:val="none"/>
                      <w:u w:val="none"/>
                    </w:rPr>
                    <w:t>声压级</w:t>
                  </w:r>
                  <w:r>
                    <w:rPr>
                      <w:rFonts w:cs="Times New Roman"/>
                      <w:b w:val="0"/>
                      <w:bCs/>
                      <w:color w:val="auto"/>
                      <w:kern w:val="2"/>
                      <w:sz w:val="21"/>
                      <w:szCs w:val="21"/>
                      <w:highlight w:val="none"/>
                      <w:u w:val="none"/>
                    </w:rPr>
                    <w:t>/dB(A)</w:t>
                  </w:r>
                </w:p>
              </w:tc>
              <w:tc>
                <w:tcPr>
                  <w:tcW w:w="289" w:type="pct"/>
                  <w:vMerge w:val="restart"/>
                  <w:tcBorders>
                    <w:top w:val="single" w:color="000000" w:sz="4" w:space="0"/>
                    <w:left w:val="single" w:color="000000" w:sz="4" w:space="0"/>
                    <w:right w:val="single" w:color="000000" w:sz="4" w:space="0"/>
                  </w:tcBorders>
                  <w:noWrap w:val="0"/>
                  <w:vAlign w:val="center"/>
                </w:tcPr>
                <w:p>
                  <w:pPr>
                    <w:pStyle w:val="33"/>
                    <w:autoSpaceDE/>
                    <w:spacing w:line="240" w:lineRule="auto"/>
                    <w:jc w:val="center"/>
                    <w:rPr>
                      <w:rFonts w:cs="Times New Roman"/>
                      <w:b w:val="0"/>
                      <w:bCs/>
                      <w:color w:val="auto"/>
                      <w:kern w:val="2"/>
                      <w:sz w:val="21"/>
                      <w:szCs w:val="21"/>
                      <w:highlight w:val="none"/>
                      <w:u w:val="none"/>
                    </w:rPr>
                  </w:pPr>
                  <w:r>
                    <w:rPr>
                      <w:rFonts w:hint="eastAsia" w:cs="Times New Roman"/>
                      <w:b w:val="0"/>
                      <w:bCs/>
                      <w:color w:val="auto"/>
                      <w:kern w:val="2"/>
                      <w:sz w:val="21"/>
                      <w:szCs w:val="21"/>
                      <w:highlight w:val="none"/>
                      <w:u w:val="none"/>
                    </w:rPr>
                    <w:t>建筑物外距离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jc w:val="center"/>
              </w:trPr>
              <w:tc>
                <w:tcPr>
                  <w:tcW w:w="236" w:type="pct"/>
                  <w:vMerge w:val="continue"/>
                  <w:tcBorders>
                    <w:left w:val="single" w:color="000000" w:sz="4" w:space="0"/>
                    <w:bottom w:val="single" w:color="000000" w:sz="4" w:space="0"/>
                    <w:right w:val="single" w:color="000000" w:sz="4" w:space="0"/>
                  </w:tcBorders>
                  <w:noWrap w:val="0"/>
                  <w:vAlign w:val="center"/>
                </w:tcPr>
                <w:p>
                  <w:pPr>
                    <w:pStyle w:val="33"/>
                    <w:autoSpaceDE/>
                    <w:spacing w:line="240" w:lineRule="auto"/>
                    <w:jc w:val="center"/>
                  </w:pPr>
                </w:p>
              </w:tc>
              <w:tc>
                <w:tcPr>
                  <w:tcW w:w="421" w:type="pct"/>
                  <w:vMerge w:val="continue"/>
                  <w:tcBorders>
                    <w:left w:val="single" w:color="000000" w:sz="4" w:space="0"/>
                    <w:bottom w:val="single" w:color="000000" w:sz="4" w:space="0"/>
                    <w:right w:val="single" w:color="000000" w:sz="4" w:space="0"/>
                  </w:tcBorders>
                  <w:noWrap w:val="0"/>
                  <w:vAlign w:val="center"/>
                </w:tcPr>
                <w:p>
                  <w:pPr>
                    <w:pStyle w:val="33"/>
                    <w:autoSpaceDE/>
                    <w:spacing w:line="240" w:lineRule="auto"/>
                    <w:jc w:val="center"/>
                  </w:pPr>
                </w:p>
              </w:tc>
              <w:tc>
                <w:tcPr>
                  <w:tcW w:w="216" w:type="pct"/>
                  <w:vMerge w:val="continue"/>
                  <w:tcBorders>
                    <w:left w:val="single" w:color="000000" w:sz="4" w:space="0"/>
                    <w:bottom w:val="single" w:color="000000" w:sz="4" w:space="0"/>
                    <w:right w:val="single" w:color="000000" w:sz="4" w:space="0"/>
                  </w:tcBorders>
                  <w:noWrap w:val="0"/>
                  <w:vAlign w:val="center"/>
                </w:tcPr>
                <w:p>
                  <w:pPr>
                    <w:pStyle w:val="33"/>
                    <w:autoSpaceDE/>
                    <w:spacing w:line="240" w:lineRule="auto"/>
                    <w:jc w:val="center"/>
                  </w:pPr>
                </w:p>
              </w:tc>
              <w:tc>
                <w:tcPr>
                  <w:tcW w:w="254" w:type="pct"/>
                  <w:vMerge w:val="continue"/>
                  <w:tcBorders>
                    <w:left w:val="single" w:color="000000" w:sz="4" w:space="0"/>
                    <w:bottom w:val="single" w:color="000000" w:sz="4" w:space="0"/>
                    <w:right w:val="single" w:color="000000" w:sz="4" w:space="0"/>
                  </w:tcBorders>
                  <w:noWrap w:val="0"/>
                  <w:vAlign w:val="center"/>
                </w:tcPr>
                <w:p>
                  <w:pPr>
                    <w:pStyle w:val="33"/>
                    <w:autoSpaceDE/>
                    <w:spacing w:line="240" w:lineRule="auto"/>
                    <w:jc w:val="center"/>
                  </w:pPr>
                </w:p>
              </w:tc>
              <w:tc>
                <w:tcPr>
                  <w:tcW w:w="381" w:type="pct"/>
                  <w:vMerge w:val="continue"/>
                  <w:tcBorders>
                    <w:left w:val="single" w:color="000000" w:sz="4" w:space="0"/>
                    <w:bottom w:val="single" w:color="000000" w:sz="4" w:space="0"/>
                    <w:right w:val="single" w:color="000000" w:sz="4" w:space="0"/>
                  </w:tcBorders>
                  <w:noWrap w:val="0"/>
                  <w:vAlign w:val="center"/>
                </w:tcPr>
                <w:p>
                  <w:pPr>
                    <w:pStyle w:val="33"/>
                    <w:autoSpaceDE/>
                    <w:spacing w:line="240" w:lineRule="auto"/>
                    <w:jc w:val="center"/>
                  </w:pPr>
                </w:p>
              </w:tc>
              <w:tc>
                <w:tcPr>
                  <w:tcW w:w="232" w:type="pct"/>
                  <w:vMerge w:val="continue"/>
                  <w:tcBorders>
                    <w:left w:val="single" w:color="000000" w:sz="4" w:space="0"/>
                    <w:bottom w:val="single" w:color="000000" w:sz="4" w:space="0"/>
                    <w:right w:val="single" w:color="000000" w:sz="4" w:space="0"/>
                  </w:tcBorders>
                  <w:noWrap w:val="0"/>
                  <w:vAlign w:val="center"/>
                </w:tcPr>
                <w:p>
                  <w:pPr>
                    <w:pStyle w:val="33"/>
                    <w:autoSpaceDE/>
                    <w:spacing w:line="240" w:lineRule="auto"/>
                    <w:jc w:val="center"/>
                  </w:pPr>
                </w:p>
              </w:tc>
              <w:tc>
                <w:tcPr>
                  <w:tcW w:w="236" w:type="pct"/>
                  <w:vMerge w:val="continue"/>
                  <w:tcBorders>
                    <w:left w:val="single" w:color="000000" w:sz="4" w:space="0"/>
                    <w:bottom w:val="single" w:color="000000" w:sz="4" w:space="0"/>
                    <w:right w:val="single" w:color="000000" w:sz="4" w:space="0"/>
                  </w:tcBorders>
                  <w:noWrap w:val="0"/>
                  <w:vAlign w:val="center"/>
                </w:tcPr>
                <w:p>
                  <w:pPr>
                    <w:pStyle w:val="33"/>
                    <w:autoSpaceDE/>
                    <w:spacing w:line="240" w:lineRule="auto"/>
                    <w:jc w:val="center"/>
                  </w:pPr>
                </w:p>
              </w:tc>
              <w:tc>
                <w:tcPr>
                  <w:tcW w:w="223" w:type="pct"/>
                  <w:vMerge w:val="continue"/>
                  <w:tcBorders>
                    <w:left w:val="single" w:color="000000" w:sz="4" w:space="0"/>
                    <w:bottom w:val="single" w:color="000000" w:sz="4" w:space="0"/>
                    <w:right w:val="single" w:color="000000" w:sz="4" w:space="0"/>
                  </w:tcBorders>
                  <w:noWrap w:val="0"/>
                  <w:vAlign w:val="center"/>
                </w:tcPr>
                <w:p>
                  <w:pPr>
                    <w:pStyle w:val="33"/>
                    <w:autoSpaceDE/>
                    <w:spacing w:line="240" w:lineRule="auto"/>
                    <w:jc w:val="center"/>
                  </w:pPr>
                </w:p>
              </w:tc>
              <w:tc>
                <w:tcPr>
                  <w:tcW w:w="186" w:type="pct"/>
                  <w:vMerge w:val="continue"/>
                  <w:tcBorders>
                    <w:left w:val="single" w:color="000000" w:sz="4" w:space="0"/>
                    <w:bottom w:val="single" w:color="000000" w:sz="4" w:space="0"/>
                    <w:right w:val="single" w:color="000000" w:sz="4" w:space="0"/>
                  </w:tcBorders>
                  <w:noWrap w:val="0"/>
                  <w:vAlign w:val="center"/>
                </w:tcPr>
                <w:p>
                  <w:pPr>
                    <w:pStyle w:val="33"/>
                    <w:autoSpaceDE/>
                    <w:spacing w:line="240" w:lineRule="auto"/>
                    <w:jc w:val="center"/>
                  </w:pPr>
                </w:p>
              </w:tc>
              <w:tc>
                <w:tcPr>
                  <w:tcW w:w="153" w:type="pct"/>
                  <w:vMerge w:val="continue"/>
                  <w:tcBorders>
                    <w:left w:val="single" w:color="000000" w:sz="4" w:space="0"/>
                    <w:bottom w:val="single" w:color="000000" w:sz="4" w:space="0"/>
                    <w:right w:val="single" w:color="000000" w:sz="4" w:space="0"/>
                  </w:tcBorders>
                  <w:noWrap w:val="0"/>
                  <w:vAlign w:val="center"/>
                </w:tcPr>
                <w:p>
                  <w:pPr>
                    <w:pStyle w:val="33"/>
                    <w:autoSpaceDE/>
                    <w:spacing w:line="240" w:lineRule="auto"/>
                    <w:jc w:val="center"/>
                  </w:pPr>
                </w:p>
              </w:tc>
              <w:tc>
                <w:tcPr>
                  <w:tcW w:w="165" w:type="pct"/>
                  <w:vMerge w:val="continue"/>
                  <w:tcBorders>
                    <w:left w:val="single" w:color="000000" w:sz="4" w:space="0"/>
                    <w:bottom w:val="single" w:color="000000" w:sz="4" w:space="0"/>
                    <w:right w:val="single" w:color="000000" w:sz="4" w:space="0"/>
                  </w:tcBorders>
                  <w:noWrap w:val="0"/>
                  <w:vAlign w:val="center"/>
                </w:tcPr>
                <w:p>
                  <w:pPr>
                    <w:pStyle w:val="33"/>
                    <w:autoSpaceDE/>
                    <w:spacing w:line="240" w:lineRule="auto"/>
                    <w:jc w:val="center"/>
                  </w:pPr>
                </w:p>
              </w:tc>
              <w:tc>
                <w:tcPr>
                  <w:tcW w:w="155" w:type="pct"/>
                  <w:vMerge w:val="continue"/>
                  <w:tcBorders>
                    <w:left w:val="single" w:color="000000" w:sz="4" w:space="0"/>
                    <w:bottom w:val="single" w:color="000000" w:sz="4" w:space="0"/>
                    <w:right w:val="single" w:color="000000" w:sz="4" w:space="0"/>
                  </w:tcBorders>
                  <w:noWrap w:val="0"/>
                  <w:vAlign w:val="center"/>
                </w:tcPr>
                <w:p>
                  <w:pPr>
                    <w:pStyle w:val="33"/>
                    <w:autoSpaceDE/>
                    <w:spacing w:line="240" w:lineRule="auto"/>
                    <w:jc w:val="center"/>
                  </w:pPr>
                </w:p>
              </w:tc>
              <w:tc>
                <w:tcPr>
                  <w:tcW w:w="165" w:type="pct"/>
                  <w:vMerge w:val="continue"/>
                  <w:tcBorders>
                    <w:left w:val="single" w:color="000000" w:sz="4" w:space="0"/>
                    <w:right w:val="single" w:color="000000" w:sz="4" w:space="0"/>
                  </w:tcBorders>
                  <w:noWrap w:val="0"/>
                  <w:vAlign w:val="center"/>
                </w:tcPr>
                <w:p>
                  <w:pPr>
                    <w:pStyle w:val="33"/>
                    <w:autoSpaceDE/>
                    <w:spacing w:line="240" w:lineRule="auto"/>
                    <w:jc w:val="center"/>
                  </w:pPr>
                </w:p>
              </w:tc>
              <w:tc>
                <w:tcPr>
                  <w:tcW w:w="172" w:type="pct"/>
                  <w:vMerge w:val="continue"/>
                  <w:tcBorders>
                    <w:left w:val="single" w:color="000000" w:sz="4" w:space="0"/>
                    <w:right w:val="single" w:color="000000" w:sz="4" w:space="0"/>
                  </w:tcBorders>
                  <w:noWrap w:val="0"/>
                  <w:vAlign w:val="center"/>
                </w:tcPr>
                <w:p>
                  <w:pPr>
                    <w:pStyle w:val="33"/>
                    <w:autoSpaceDE/>
                    <w:spacing w:line="240" w:lineRule="auto"/>
                    <w:jc w:val="center"/>
                  </w:pPr>
                </w:p>
              </w:tc>
              <w:tc>
                <w:tcPr>
                  <w:tcW w:w="154" w:type="pct"/>
                  <w:vMerge w:val="continue"/>
                  <w:tcBorders>
                    <w:left w:val="single" w:color="000000" w:sz="4" w:space="0"/>
                    <w:right w:val="single" w:color="000000" w:sz="4" w:space="0"/>
                  </w:tcBorders>
                  <w:noWrap w:val="0"/>
                  <w:vAlign w:val="center"/>
                </w:tcPr>
                <w:p>
                  <w:pPr>
                    <w:pStyle w:val="33"/>
                    <w:autoSpaceDE/>
                    <w:spacing w:line="240" w:lineRule="auto"/>
                    <w:jc w:val="center"/>
                  </w:pPr>
                </w:p>
              </w:tc>
              <w:tc>
                <w:tcPr>
                  <w:tcW w:w="159" w:type="pct"/>
                  <w:vMerge w:val="continue"/>
                  <w:tcBorders>
                    <w:left w:val="single" w:color="000000" w:sz="4" w:space="0"/>
                    <w:right w:val="single" w:color="000000" w:sz="4" w:space="0"/>
                  </w:tcBorders>
                  <w:noWrap w:val="0"/>
                  <w:vAlign w:val="center"/>
                </w:tcPr>
                <w:p>
                  <w:pPr>
                    <w:pStyle w:val="33"/>
                    <w:autoSpaceDE/>
                    <w:spacing w:line="240" w:lineRule="auto"/>
                    <w:jc w:val="center"/>
                  </w:pPr>
                </w:p>
              </w:tc>
              <w:tc>
                <w:tcPr>
                  <w:tcW w:w="226" w:type="pct"/>
                  <w:vMerge w:val="continue"/>
                  <w:tcBorders>
                    <w:left w:val="single" w:color="000000" w:sz="4" w:space="0"/>
                    <w:right w:val="single" w:color="000000" w:sz="4" w:space="0"/>
                  </w:tcBorders>
                  <w:noWrap w:val="0"/>
                  <w:vAlign w:val="center"/>
                </w:tcPr>
                <w:p>
                  <w:pPr>
                    <w:pStyle w:val="33"/>
                    <w:autoSpaceDE/>
                    <w:spacing w:line="240" w:lineRule="auto"/>
                    <w:jc w:val="center"/>
                  </w:pPr>
                </w:p>
              </w:tc>
              <w:tc>
                <w:tcPr>
                  <w:tcW w:w="318" w:type="pct"/>
                  <w:vMerge w:val="continue"/>
                  <w:tcBorders>
                    <w:left w:val="single" w:color="000000" w:sz="4" w:space="0"/>
                    <w:right w:val="single" w:color="000000" w:sz="4" w:space="0"/>
                  </w:tcBorders>
                  <w:noWrap w:val="0"/>
                  <w:vAlign w:val="center"/>
                </w:tcPr>
                <w:p>
                  <w:pPr>
                    <w:pStyle w:val="33"/>
                    <w:autoSpaceDE/>
                    <w:spacing w:line="240" w:lineRule="auto"/>
                    <w:jc w:val="center"/>
                  </w:pPr>
                </w:p>
              </w:tc>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b w:val="0"/>
                      <w:bCs/>
                      <w:color w:val="auto"/>
                      <w:kern w:val="2"/>
                      <w:sz w:val="21"/>
                      <w:szCs w:val="21"/>
                      <w:u w:val="none"/>
                      <w:lang w:val="en-US" w:eastAsia="zh-CN" w:bidi="ar-SA"/>
                    </w:rPr>
                  </w:pPr>
                  <w:r>
                    <w:rPr>
                      <w:rFonts w:hint="default" w:ascii="Times New Roman" w:hAnsi="Times New Roman" w:eastAsia="宋体" w:cs="Times New Roman"/>
                      <w:b w:val="0"/>
                      <w:bCs/>
                      <w:color w:val="auto"/>
                      <w:sz w:val="21"/>
                      <w:szCs w:val="21"/>
                      <w:u w:val="none"/>
                      <w:lang w:val="en-US" w:eastAsia="zh-CN"/>
                    </w:rPr>
                    <w:t>东</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b w:val="0"/>
                      <w:bCs/>
                      <w:color w:val="auto"/>
                      <w:kern w:val="2"/>
                      <w:sz w:val="21"/>
                      <w:szCs w:val="21"/>
                      <w:u w:val="none"/>
                      <w:lang w:val="en-US" w:eastAsia="zh-CN" w:bidi="ar-SA"/>
                    </w:rPr>
                  </w:pPr>
                  <w:r>
                    <w:rPr>
                      <w:rFonts w:hint="default" w:ascii="Times New Roman" w:hAnsi="Times New Roman" w:eastAsia="宋体" w:cs="Times New Roman"/>
                      <w:b w:val="0"/>
                      <w:bCs/>
                      <w:color w:val="auto"/>
                      <w:sz w:val="21"/>
                      <w:szCs w:val="21"/>
                      <w:u w:val="none"/>
                      <w:lang w:val="en-US" w:eastAsia="zh-CN"/>
                    </w:rPr>
                    <w:t>南</w:t>
                  </w:r>
                </w:p>
              </w:tc>
              <w:tc>
                <w:tcPr>
                  <w:tcW w:w="1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b w:val="0"/>
                      <w:bCs/>
                      <w:color w:val="auto"/>
                      <w:kern w:val="2"/>
                      <w:sz w:val="21"/>
                      <w:szCs w:val="21"/>
                      <w:u w:val="none"/>
                      <w:lang w:val="en-US" w:eastAsia="zh-CN" w:bidi="ar-SA"/>
                    </w:rPr>
                  </w:pPr>
                  <w:r>
                    <w:rPr>
                      <w:rFonts w:hint="default" w:ascii="Times New Roman" w:hAnsi="Times New Roman" w:eastAsia="宋体" w:cs="Times New Roman"/>
                      <w:b w:val="0"/>
                      <w:bCs/>
                      <w:color w:val="auto"/>
                      <w:sz w:val="21"/>
                      <w:szCs w:val="21"/>
                      <w:u w:val="none"/>
                      <w:lang w:val="en-US" w:eastAsia="zh-CN"/>
                    </w:rPr>
                    <w:t>西</w:t>
                  </w:r>
                </w:p>
              </w:tc>
              <w:tc>
                <w:tcPr>
                  <w:tcW w:w="1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b w:val="0"/>
                      <w:bCs/>
                      <w:color w:val="auto"/>
                      <w:kern w:val="2"/>
                      <w:sz w:val="21"/>
                      <w:szCs w:val="21"/>
                      <w:u w:val="none"/>
                      <w:lang w:val="en-US" w:eastAsia="zh-CN" w:bidi="ar-SA"/>
                    </w:rPr>
                  </w:pPr>
                  <w:r>
                    <w:rPr>
                      <w:rFonts w:hint="default" w:ascii="Times New Roman" w:hAnsi="Times New Roman" w:eastAsia="宋体" w:cs="Times New Roman"/>
                      <w:b w:val="0"/>
                      <w:bCs/>
                      <w:color w:val="auto"/>
                      <w:sz w:val="21"/>
                      <w:szCs w:val="21"/>
                      <w:u w:val="none"/>
                      <w:lang w:val="en-US" w:eastAsia="zh-CN"/>
                    </w:rPr>
                    <w:t>北</w:t>
                  </w:r>
                </w:p>
              </w:tc>
              <w:tc>
                <w:tcPr>
                  <w:tcW w:w="289" w:type="pct"/>
                  <w:vMerge w:val="continue"/>
                  <w:tcBorders>
                    <w:left w:val="single" w:color="000000" w:sz="4" w:space="0"/>
                    <w:bottom w:val="single" w:color="000000" w:sz="4" w:space="0"/>
                    <w:right w:val="single" w:color="000000" w:sz="4" w:space="0"/>
                  </w:tcBorders>
                  <w:noWrap w:val="0"/>
                  <w:vAlign w:val="center"/>
                </w:tcPr>
                <w:p>
                  <w:pPr>
                    <w:pStyle w:val="33"/>
                    <w:autoSpaceDE/>
                    <w:spacing w:line="240" w:lineRule="auto"/>
                    <w:jc w:val="center"/>
                    <w:rPr>
                      <w:rFonts w:hint="eastAsia" w:cs="Times New Roman"/>
                      <w:b w:val="0"/>
                      <w:bCs/>
                      <w:color w:val="auto"/>
                      <w:kern w:val="2"/>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236" w:type="pct"/>
                  <w:tcBorders>
                    <w:left w:val="single" w:color="000000" w:sz="4" w:space="0"/>
                    <w:right w:val="single" w:color="000000" w:sz="4" w:space="0"/>
                  </w:tcBorders>
                  <w:noWrap w:val="0"/>
                  <w:vAlign w:val="center"/>
                </w:tcPr>
                <w:p>
                  <w:pPr>
                    <w:widowControl/>
                    <w:adjustRightInd w:val="0"/>
                    <w:snapToGrid w:val="0"/>
                    <w:spacing w:line="240" w:lineRule="auto"/>
                    <w:ind w:firstLine="0" w:firstLineChars="0"/>
                    <w:jc w:val="center"/>
                    <w:rPr>
                      <w:rFonts w:hint="default"/>
                      <w:b w:val="0"/>
                      <w:bCs/>
                      <w:color w:val="auto"/>
                      <w:sz w:val="21"/>
                      <w:szCs w:val="21"/>
                      <w:highlight w:val="none"/>
                      <w:u w:val="none"/>
                      <w:lang w:val="en-US" w:eastAsia="zh-CN"/>
                    </w:rPr>
                  </w:pPr>
                  <w:r>
                    <w:rPr>
                      <w:rFonts w:hint="eastAsia"/>
                      <w:b w:val="0"/>
                      <w:bCs/>
                      <w:color w:val="auto"/>
                      <w:sz w:val="21"/>
                      <w:szCs w:val="21"/>
                      <w:highlight w:val="none"/>
                      <w:u w:val="none"/>
                      <w:lang w:val="en-US" w:eastAsia="zh-CN"/>
                    </w:rPr>
                    <w:t>锅炉房</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引风机</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auto"/>
                    <w:jc w:val="center"/>
                    <w:textAlignment w:val="center"/>
                    <w:rPr>
                      <w:rFonts w:hint="default"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4</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color w:val="auto"/>
                      <w:kern w:val="0"/>
                      <w:sz w:val="21"/>
                      <w:szCs w:val="21"/>
                      <w:lang w:val="en-US" w:eastAsia="zh-CN" w:bidi="ar-SA"/>
                    </w:rPr>
                  </w:pPr>
                  <w:r>
                    <w:rPr>
                      <w:rFonts w:hint="eastAsia"/>
                      <w:color w:val="auto"/>
                      <w:kern w:val="0"/>
                      <w:sz w:val="21"/>
                      <w:szCs w:val="21"/>
                      <w:lang w:val="en-US" w:eastAsia="zh-CN" w:bidi="ar-SA"/>
                    </w:rPr>
                    <w:t>90</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eastAsia"/>
                      <w:b w:val="0"/>
                      <w:bCs/>
                      <w:color w:val="auto"/>
                      <w:spacing w:val="4"/>
                      <w:sz w:val="21"/>
                      <w:szCs w:val="21"/>
                      <w:highlight w:val="none"/>
                      <w:u w:val="none"/>
                    </w:rPr>
                  </w:pPr>
                  <w:r>
                    <w:rPr>
                      <w:rFonts w:hint="eastAsia"/>
                      <w:b w:val="0"/>
                      <w:bCs/>
                      <w:color w:val="auto"/>
                      <w:spacing w:val="4"/>
                      <w:sz w:val="21"/>
                      <w:szCs w:val="21"/>
                      <w:highlight w:val="none"/>
                      <w:u w:val="none"/>
                    </w:rPr>
                    <w:t>隔声、减振</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5</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92</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1</w:t>
                  </w:r>
                </w:p>
              </w:tc>
              <w:tc>
                <w:tcPr>
                  <w:tcW w:w="186"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3</w:t>
                  </w:r>
                </w:p>
              </w:tc>
              <w:tc>
                <w:tcPr>
                  <w:tcW w:w="153"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7</w:t>
                  </w:r>
                </w:p>
              </w:tc>
              <w:tc>
                <w:tcPr>
                  <w:tcW w:w="16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23</w:t>
                  </w:r>
                </w:p>
              </w:tc>
              <w:tc>
                <w:tcPr>
                  <w:tcW w:w="15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eastAsia" w:ascii="Times New Roman" w:hAnsi="Times New Roman" w:eastAsia="宋体" w:cs="Times New Roman"/>
                      <w:b w:val="0"/>
                      <w:bCs/>
                      <w:color w:val="000000"/>
                      <w:spacing w:val="4"/>
                      <w:sz w:val="21"/>
                      <w:szCs w:val="21"/>
                      <w:highlight w:val="none"/>
                      <w:u w:val="none"/>
                      <w:lang w:val="en-US" w:eastAsia="zh-CN"/>
                    </w:rPr>
                  </w:pPr>
                  <w:r>
                    <w:rPr>
                      <w:rFonts w:hint="eastAsia" w:ascii="Times New Roman" w:hAnsi="Times New Roman" w:eastAsia="宋体" w:cs="Times New Roman"/>
                      <w:b w:val="0"/>
                      <w:bCs/>
                      <w:color w:val="000000"/>
                      <w:spacing w:val="4"/>
                      <w:sz w:val="21"/>
                      <w:szCs w:val="21"/>
                      <w:highlight w:val="none"/>
                      <w:u w:val="none"/>
                      <w:lang w:val="en-US" w:eastAsia="zh-CN"/>
                    </w:rPr>
                    <w:t>8</w:t>
                  </w:r>
                </w:p>
              </w:tc>
              <w:tc>
                <w:tcPr>
                  <w:tcW w:w="16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86.5</w:t>
                  </w:r>
                </w:p>
              </w:tc>
              <w:tc>
                <w:tcPr>
                  <w:tcW w:w="172"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79.1</w:t>
                  </w:r>
                </w:p>
              </w:tc>
              <w:tc>
                <w:tcPr>
                  <w:tcW w:w="15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68.8</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77.9</w:t>
                  </w:r>
                </w:p>
              </w:tc>
              <w:tc>
                <w:tcPr>
                  <w:tcW w:w="226" w:type="pct"/>
                  <w:vMerge w:val="restart"/>
                  <w:tcBorders>
                    <w:left w:val="single" w:color="000000" w:sz="4" w:space="0"/>
                    <w:right w:val="single" w:color="000000" w:sz="4" w:space="0"/>
                  </w:tcBorders>
                  <w:noWrap w:val="0"/>
                  <w:vAlign w:val="center"/>
                </w:tcPr>
                <w:p>
                  <w:pPr>
                    <w:adjustRightInd w:val="0"/>
                    <w:snapToGrid w:val="0"/>
                    <w:spacing w:line="240" w:lineRule="auto"/>
                    <w:ind w:firstLine="0" w:firstLineChars="0"/>
                    <w:jc w:val="center"/>
                    <w:rPr>
                      <w:rFonts w:hint="eastAsia"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昼间</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20</w:t>
                  </w:r>
                </w:p>
              </w:tc>
              <w:tc>
                <w:tcPr>
                  <w:tcW w:w="158"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66.5</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59.1</w:t>
                  </w:r>
                </w:p>
              </w:tc>
              <w:tc>
                <w:tcPr>
                  <w:tcW w:w="162"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48.8</w:t>
                  </w:r>
                </w:p>
              </w:tc>
              <w:tc>
                <w:tcPr>
                  <w:tcW w:w="167"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57.9</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b w:val="0"/>
                      <w:bCs/>
                      <w:color w:val="auto"/>
                      <w:sz w:val="21"/>
                      <w:szCs w:val="21"/>
                      <w:highlight w:val="none"/>
                      <w:u w:val="none"/>
                    </w:rPr>
                  </w:pPr>
                  <w:r>
                    <w:rPr>
                      <w:b w:val="0"/>
                      <w:bCs/>
                      <w:color w:val="auto"/>
                      <w:sz w:val="21"/>
                      <w:szCs w:val="21"/>
                      <w:highlight w:val="none"/>
                      <w:u w:val="none"/>
                    </w:rPr>
                    <w:t>1m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236" w:type="pct"/>
                  <w:vMerge w:val="restart"/>
                  <w:tcBorders>
                    <w:left w:val="single" w:color="000000" w:sz="4" w:space="0"/>
                    <w:right w:val="single" w:color="000000" w:sz="4" w:space="0"/>
                  </w:tcBorders>
                  <w:noWrap w:val="0"/>
                  <w:vAlign w:val="center"/>
                </w:tcPr>
                <w:p>
                  <w:pPr>
                    <w:widowControl/>
                    <w:adjustRightInd w:val="0"/>
                    <w:snapToGrid w:val="0"/>
                    <w:spacing w:line="240" w:lineRule="auto"/>
                    <w:ind w:firstLine="0" w:firstLineChars="0"/>
                    <w:jc w:val="center"/>
                    <w:rPr>
                      <w:rFonts w:hint="default"/>
                      <w:b w:val="0"/>
                      <w:bCs/>
                      <w:color w:val="auto"/>
                      <w:sz w:val="21"/>
                      <w:szCs w:val="21"/>
                      <w:highlight w:val="none"/>
                      <w:u w:val="none"/>
                      <w:lang w:val="en-US" w:eastAsia="zh-CN"/>
                    </w:rPr>
                  </w:pPr>
                  <w:r>
                    <w:rPr>
                      <w:rFonts w:hint="eastAsia"/>
                      <w:b w:val="0"/>
                      <w:bCs/>
                      <w:color w:val="auto"/>
                      <w:sz w:val="21"/>
                      <w:szCs w:val="21"/>
                      <w:highlight w:val="none"/>
                      <w:u w:val="none"/>
                      <w:lang w:val="en-US" w:eastAsia="zh-CN"/>
                    </w:rPr>
                    <w:t>饲料油脂生产车间</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破碎机</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auto"/>
                    <w:jc w:val="center"/>
                    <w:textAlignment w:val="center"/>
                    <w:rPr>
                      <w:rFonts w:hint="default"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1</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color w:val="auto"/>
                      <w:kern w:val="0"/>
                      <w:sz w:val="21"/>
                      <w:szCs w:val="21"/>
                      <w:lang w:val="en-US" w:eastAsia="zh-CN" w:bidi="ar-SA"/>
                    </w:rPr>
                  </w:pPr>
                  <w:r>
                    <w:rPr>
                      <w:rFonts w:hint="eastAsia"/>
                      <w:color w:val="auto"/>
                      <w:kern w:val="0"/>
                      <w:sz w:val="21"/>
                      <w:szCs w:val="21"/>
                      <w:lang w:val="en-US" w:eastAsia="zh-CN" w:bidi="ar-SA"/>
                    </w:rPr>
                    <w:t>85</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eastAsia"/>
                      <w:b w:val="0"/>
                      <w:bCs/>
                      <w:color w:val="auto"/>
                      <w:spacing w:val="4"/>
                      <w:sz w:val="21"/>
                      <w:szCs w:val="21"/>
                      <w:highlight w:val="none"/>
                      <w:u w:val="none"/>
                    </w:rPr>
                  </w:pPr>
                  <w:r>
                    <w:rPr>
                      <w:rFonts w:hint="eastAsia"/>
                      <w:b w:val="0"/>
                      <w:bCs/>
                      <w:color w:val="auto"/>
                      <w:spacing w:val="4"/>
                      <w:sz w:val="21"/>
                      <w:szCs w:val="21"/>
                      <w:highlight w:val="none"/>
                      <w:u w:val="none"/>
                    </w:rPr>
                    <w:t>隔声、减振</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130</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127</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1.5</w:t>
                  </w:r>
                </w:p>
              </w:tc>
              <w:tc>
                <w:tcPr>
                  <w:tcW w:w="186"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6</w:t>
                  </w:r>
                </w:p>
              </w:tc>
              <w:tc>
                <w:tcPr>
                  <w:tcW w:w="153"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18</w:t>
                  </w:r>
                </w:p>
              </w:tc>
              <w:tc>
                <w:tcPr>
                  <w:tcW w:w="16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102</w:t>
                  </w:r>
                </w:p>
              </w:tc>
              <w:tc>
                <w:tcPr>
                  <w:tcW w:w="15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000000"/>
                      <w:spacing w:val="4"/>
                      <w:sz w:val="21"/>
                      <w:szCs w:val="21"/>
                      <w:highlight w:val="none"/>
                      <w:u w:val="none"/>
                      <w:lang w:val="en-US" w:eastAsia="zh-CN"/>
                    </w:rPr>
                  </w:pPr>
                  <w:r>
                    <w:rPr>
                      <w:rFonts w:hint="eastAsia" w:ascii="Times New Roman" w:hAnsi="Times New Roman" w:eastAsia="宋体" w:cs="Times New Roman"/>
                      <w:b w:val="0"/>
                      <w:bCs/>
                      <w:color w:val="000000"/>
                      <w:spacing w:val="4"/>
                      <w:sz w:val="21"/>
                      <w:szCs w:val="21"/>
                      <w:highlight w:val="none"/>
                      <w:u w:val="none"/>
                      <w:lang w:val="en-US" w:eastAsia="zh-CN"/>
                    </w:rPr>
                    <w:t>23</w:t>
                  </w:r>
                </w:p>
              </w:tc>
              <w:tc>
                <w:tcPr>
                  <w:tcW w:w="16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69.4</w:t>
                  </w:r>
                </w:p>
              </w:tc>
              <w:tc>
                <w:tcPr>
                  <w:tcW w:w="172"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59.9</w:t>
                  </w:r>
                </w:p>
              </w:tc>
              <w:tc>
                <w:tcPr>
                  <w:tcW w:w="15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44.8</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57.8</w:t>
                  </w:r>
                </w:p>
              </w:tc>
              <w:tc>
                <w:tcPr>
                  <w:tcW w:w="226" w:type="pct"/>
                  <w:vMerge w:val="continue"/>
                  <w:tcBorders>
                    <w:left w:val="single" w:color="000000" w:sz="4" w:space="0"/>
                    <w:right w:val="single" w:color="000000" w:sz="4" w:space="0"/>
                  </w:tcBorders>
                  <w:noWrap w:val="0"/>
                  <w:vAlign w:val="center"/>
                </w:tcPr>
                <w:p>
                  <w:pPr>
                    <w:adjustRightInd w:val="0"/>
                    <w:snapToGrid w:val="0"/>
                    <w:spacing w:line="240" w:lineRule="auto"/>
                    <w:ind w:firstLine="0" w:firstLineChars="0"/>
                    <w:jc w:val="center"/>
                    <w:rPr>
                      <w:rFonts w:hint="eastAsia" w:ascii="Times New Roman" w:hAnsi="Times New Roman" w:eastAsia="宋体" w:cs="Times New Roman"/>
                      <w:b w:val="0"/>
                      <w:bCs/>
                      <w:color w:val="auto"/>
                      <w:spacing w:val="4"/>
                      <w:sz w:val="21"/>
                      <w:szCs w:val="21"/>
                      <w:highlight w:val="none"/>
                      <w:u w:val="none"/>
                      <w:lang w:val="en-US" w:eastAsia="zh-CN"/>
                    </w:rPr>
                  </w:pPr>
                </w:p>
              </w:tc>
              <w:tc>
                <w:tcPr>
                  <w:tcW w:w="318"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eastAsia"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20</w:t>
                  </w:r>
                </w:p>
              </w:tc>
              <w:tc>
                <w:tcPr>
                  <w:tcW w:w="158"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49.4</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39.9</w:t>
                  </w:r>
                </w:p>
              </w:tc>
              <w:tc>
                <w:tcPr>
                  <w:tcW w:w="162"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24.8</w:t>
                  </w:r>
                </w:p>
              </w:tc>
              <w:tc>
                <w:tcPr>
                  <w:tcW w:w="167"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37.8</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b w:val="0"/>
                      <w:bCs/>
                      <w:color w:val="auto"/>
                      <w:sz w:val="21"/>
                      <w:szCs w:val="21"/>
                      <w:highlight w:val="none"/>
                      <w:u w:val="none"/>
                    </w:rPr>
                  </w:pPr>
                  <w:r>
                    <w:rPr>
                      <w:b w:val="0"/>
                      <w:bCs/>
                      <w:color w:val="auto"/>
                      <w:sz w:val="21"/>
                      <w:szCs w:val="21"/>
                      <w:highlight w:val="none"/>
                      <w:u w:val="none"/>
                    </w:rPr>
                    <w:t>1m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236" w:type="pct"/>
                  <w:vMerge w:val="continue"/>
                  <w:tcBorders>
                    <w:left w:val="single" w:color="000000" w:sz="4" w:space="0"/>
                    <w:right w:val="single" w:color="000000" w:sz="4" w:space="0"/>
                  </w:tcBorders>
                  <w:noWrap w:val="0"/>
                  <w:vAlign w:val="center"/>
                </w:tcPr>
                <w:p>
                  <w:pPr>
                    <w:widowControl/>
                    <w:adjustRightInd w:val="0"/>
                    <w:snapToGrid w:val="0"/>
                    <w:spacing w:line="240" w:lineRule="auto"/>
                    <w:ind w:firstLine="0" w:firstLineChars="0"/>
                    <w:jc w:val="center"/>
                    <w:rPr>
                      <w:rFonts w:hint="eastAsia"/>
                      <w:b w:val="0"/>
                      <w:bCs/>
                      <w:color w:val="auto"/>
                      <w:sz w:val="21"/>
                      <w:szCs w:val="21"/>
                      <w:highlight w:val="none"/>
                      <w:u w:val="none"/>
                      <w:lang w:val="en-US" w:eastAsia="zh-CN"/>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预热锅</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auto"/>
                    <w:jc w:val="center"/>
                    <w:textAlignment w:val="center"/>
                    <w:rPr>
                      <w:rFonts w:hint="default"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1</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color w:val="auto"/>
                      <w:kern w:val="0"/>
                      <w:sz w:val="21"/>
                      <w:szCs w:val="21"/>
                      <w:lang w:val="en-US" w:eastAsia="zh-CN" w:bidi="ar-SA"/>
                    </w:rPr>
                  </w:pPr>
                  <w:r>
                    <w:rPr>
                      <w:rFonts w:hint="eastAsia"/>
                      <w:color w:val="auto"/>
                      <w:kern w:val="0"/>
                      <w:sz w:val="21"/>
                      <w:szCs w:val="21"/>
                      <w:lang w:val="en-US" w:eastAsia="zh-CN" w:bidi="ar-SA"/>
                    </w:rPr>
                    <w:t>70</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eastAsia"/>
                      <w:b w:val="0"/>
                      <w:bCs/>
                      <w:color w:val="auto"/>
                      <w:spacing w:val="4"/>
                      <w:sz w:val="21"/>
                      <w:szCs w:val="21"/>
                      <w:highlight w:val="none"/>
                      <w:u w:val="none"/>
                    </w:rPr>
                  </w:pPr>
                  <w:r>
                    <w:rPr>
                      <w:rFonts w:hint="eastAsia"/>
                      <w:b w:val="0"/>
                      <w:bCs/>
                      <w:color w:val="auto"/>
                      <w:spacing w:val="4"/>
                      <w:sz w:val="21"/>
                      <w:szCs w:val="21"/>
                      <w:highlight w:val="none"/>
                      <w:u w:val="none"/>
                    </w:rPr>
                    <w:t>隔声、减振</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116</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127</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1.5</w:t>
                  </w:r>
                </w:p>
              </w:tc>
              <w:tc>
                <w:tcPr>
                  <w:tcW w:w="186"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28</w:t>
                  </w:r>
                </w:p>
              </w:tc>
              <w:tc>
                <w:tcPr>
                  <w:tcW w:w="153"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20</w:t>
                  </w:r>
                </w:p>
              </w:tc>
              <w:tc>
                <w:tcPr>
                  <w:tcW w:w="16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85</w:t>
                  </w:r>
                </w:p>
              </w:tc>
              <w:tc>
                <w:tcPr>
                  <w:tcW w:w="15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000000"/>
                      <w:spacing w:val="4"/>
                      <w:sz w:val="21"/>
                      <w:szCs w:val="21"/>
                      <w:highlight w:val="none"/>
                      <w:u w:val="none"/>
                      <w:lang w:val="en-US" w:eastAsia="zh-CN"/>
                    </w:rPr>
                  </w:pPr>
                  <w:r>
                    <w:rPr>
                      <w:rFonts w:hint="eastAsia" w:ascii="Times New Roman" w:hAnsi="Times New Roman" w:eastAsia="宋体" w:cs="Times New Roman"/>
                      <w:b w:val="0"/>
                      <w:bCs/>
                      <w:color w:val="000000"/>
                      <w:spacing w:val="4"/>
                      <w:sz w:val="21"/>
                      <w:szCs w:val="21"/>
                      <w:highlight w:val="none"/>
                      <w:u w:val="none"/>
                      <w:lang w:val="en-US" w:eastAsia="zh-CN"/>
                    </w:rPr>
                    <w:t>18</w:t>
                  </w:r>
                </w:p>
              </w:tc>
              <w:tc>
                <w:tcPr>
                  <w:tcW w:w="16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41</w:t>
                  </w:r>
                </w:p>
              </w:tc>
              <w:tc>
                <w:tcPr>
                  <w:tcW w:w="172"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44</w:t>
                  </w:r>
                </w:p>
              </w:tc>
              <w:tc>
                <w:tcPr>
                  <w:tcW w:w="15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31.4</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44.9</w:t>
                  </w:r>
                </w:p>
              </w:tc>
              <w:tc>
                <w:tcPr>
                  <w:tcW w:w="226" w:type="pct"/>
                  <w:vMerge w:val="continue"/>
                  <w:tcBorders>
                    <w:left w:val="single" w:color="000000" w:sz="4" w:space="0"/>
                    <w:right w:val="single" w:color="000000" w:sz="4" w:space="0"/>
                  </w:tcBorders>
                  <w:noWrap w:val="0"/>
                  <w:vAlign w:val="center"/>
                </w:tcPr>
                <w:p>
                  <w:pPr>
                    <w:adjustRightInd w:val="0"/>
                    <w:snapToGrid w:val="0"/>
                    <w:spacing w:line="240" w:lineRule="auto"/>
                    <w:ind w:firstLine="0" w:firstLineChars="0"/>
                    <w:jc w:val="center"/>
                    <w:rPr>
                      <w:rFonts w:hint="eastAsia" w:ascii="Times New Roman" w:hAnsi="Times New Roman" w:eastAsia="宋体" w:cs="Times New Roman"/>
                      <w:b w:val="0"/>
                      <w:bCs/>
                      <w:color w:val="auto"/>
                      <w:spacing w:val="4"/>
                      <w:sz w:val="21"/>
                      <w:szCs w:val="21"/>
                      <w:highlight w:val="none"/>
                      <w:u w:val="none"/>
                      <w:lang w:val="en-US" w:eastAsia="zh-CN"/>
                    </w:rPr>
                  </w:pPr>
                </w:p>
              </w:tc>
              <w:tc>
                <w:tcPr>
                  <w:tcW w:w="318"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eastAsia"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20</w:t>
                  </w:r>
                </w:p>
              </w:tc>
              <w:tc>
                <w:tcPr>
                  <w:tcW w:w="158"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21</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24</w:t>
                  </w:r>
                </w:p>
              </w:tc>
              <w:tc>
                <w:tcPr>
                  <w:tcW w:w="162"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11.4</w:t>
                  </w:r>
                </w:p>
              </w:tc>
              <w:tc>
                <w:tcPr>
                  <w:tcW w:w="167"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24.9</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b w:val="0"/>
                      <w:bCs/>
                      <w:color w:val="auto"/>
                      <w:sz w:val="21"/>
                      <w:szCs w:val="21"/>
                      <w:highlight w:val="none"/>
                      <w:u w:val="none"/>
                    </w:rPr>
                  </w:pPr>
                  <w:r>
                    <w:rPr>
                      <w:b w:val="0"/>
                      <w:bCs/>
                      <w:color w:val="auto"/>
                      <w:sz w:val="21"/>
                      <w:szCs w:val="21"/>
                      <w:highlight w:val="none"/>
                      <w:u w:val="none"/>
                    </w:rPr>
                    <w:t>1m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236" w:type="pct"/>
                  <w:vMerge w:val="continue"/>
                  <w:tcBorders>
                    <w:left w:val="single" w:color="000000" w:sz="4" w:space="0"/>
                    <w:right w:val="single" w:color="000000" w:sz="4" w:space="0"/>
                  </w:tcBorders>
                  <w:noWrap w:val="0"/>
                  <w:vAlign w:val="center"/>
                </w:tcPr>
                <w:p>
                  <w:pPr>
                    <w:widowControl/>
                    <w:adjustRightInd w:val="0"/>
                    <w:snapToGrid w:val="0"/>
                    <w:spacing w:line="240" w:lineRule="auto"/>
                    <w:ind w:firstLine="0" w:firstLineChars="0"/>
                    <w:jc w:val="center"/>
                    <w:rPr>
                      <w:rFonts w:hint="eastAsia"/>
                      <w:b w:val="0"/>
                      <w:bCs/>
                      <w:color w:val="auto"/>
                      <w:sz w:val="21"/>
                      <w:szCs w:val="21"/>
                      <w:highlight w:val="none"/>
                      <w:u w:val="none"/>
                      <w:lang w:val="en-US" w:eastAsia="zh-CN"/>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蒸煮锅</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auto"/>
                    <w:jc w:val="center"/>
                    <w:textAlignment w:val="center"/>
                    <w:rPr>
                      <w:rFonts w:hint="default"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5</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color w:val="auto"/>
                      <w:kern w:val="0"/>
                      <w:sz w:val="21"/>
                      <w:szCs w:val="21"/>
                      <w:lang w:val="en-US" w:eastAsia="zh-CN" w:bidi="ar-SA"/>
                    </w:rPr>
                  </w:pPr>
                  <w:r>
                    <w:rPr>
                      <w:rFonts w:hint="eastAsia"/>
                      <w:color w:val="auto"/>
                      <w:kern w:val="0"/>
                      <w:sz w:val="21"/>
                      <w:szCs w:val="21"/>
                      <w:lang w:val="en-US" w:eastAsia="zh-CN" w:bidi="ar-SA"/>
                    </w:rPr>
                    <w:t>75</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eastAsia"/>
                      <w:b w:val="0"/>
                      <w:bCs/>
                      <w:color w:val="auto"/>
                      <w:spacing w:val="4"/>
                      <w:sz w:val="21"/>
                      <w:szCs w:val="21"/>
                      <w:highlight w:val="none"/>
                      <w:u w:val="none"/>
                    </w:rPr>
                  </w:pPr>
                  <w:r>
                    <w:rPr>
                      <w:rFonts w:hint="eastAsia"/>
                      <w:b w:val="0"/>
                      <w:bCs/>
                      <w:color w:val="auto"/>
                      <w:spacing w:val="4"/>
                      <w:sz w:val="21"/>
                      <w:szCs w:val="21"/>
                      <w:highlight w:val="none"/>
                      <w:u w:val="none"/>
                    </w:rPr>
                    <w:t>隔声、减振</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110</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127</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1.5</w:t>
                  </w:r>
                </w:p>
              </w:tc>
              <w:tc>
                <w:tcPr>
                  <w:tcW w:w="186"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35</w:t>
                  </w:r>
                </w:p>
              </w:tc>
              <w:tc>
                <w:tcPr>
                  <w:tcW w:w="153"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eastAsia"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20</w:t>
                  </w:r>
                </w:p>
              </w:tc>
              <w:tc>
                <w:tcPr>
                  <w:tcW w:w="16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60</w:t>
                  </w:r>
                </w:p>
              </w:tc>
              <w:tc>
                <w:tcPr>
                  <w:tcW w:w="15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eastAsia" w:ascii="Times New Roman" w:hAnsi="Times New Roman" w:eastAsia="宋体" w:cs="Times New Roman"/>
                      <w:b w:val="0"/>
                      <w:bCs/>
                      <w:color w:val="000000"/>
                      <w:spacing w:val="4"/>
                      <w:sz w:val="21"/>
                      <w:szCs w:val="21"/>
                      <w:highlight w:val="none"/>
                      <w:u w:val="none"/>
                      <w:lang w:val="en-US" w:eastAsia="zh-CN"/>
                    </w:rPr>
                  </w:pPr>
                  <w:r>
                    <w:rPr>
                      <w:rFonts w:hint="eastAsia" w:ascii="Times New Roman" w:hAnsi="Times New Roman" w:eastAsia="宋体" w:cs="Times New Roman"/>
                      <w:b w:val="0"/>
                      <w:bCs/>
                      <w:color w:val="000000"/>
                      <w:spacing w:val="4"/>
                      <w:sz w:val="21"/>
                      <w:szCs w:val="21"/>
                      <w:highlight w:val="none"/>
                      <w:u w:val="none"/>
                      <w:lang w:val="en-US" w:eastAsia="zh-CN"/>
                    </w:rPr>
                    <w:t>18</w:t>
                  </w:r>
                </w:p>
              </w:tc>
              <w:tc>
                <w:tcPr>
                  <w:tcW w:w="16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51</w:t>
                  </w:r>
                </w:p>
              </w:tc>
              <w:tc>
                <w:tcPr>
                  <w:tcW w:w="172"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56</w:t>
                  </w:r>
                </w:p>
              </w:tc>
              <w:tc>
                <w:tcPr>
                  <w:tcW w:w="15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46.4</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56.9</w:t>
                  </w:r>
                </w:p>
              </w:tc>
              <w:tc>
                <w:tcPr>
                  <w:tcW w:w="226" w:type="pct"/>
                  <w:vMerge w:val="continue"/>
                  <w:tcBorders>
                    <w:left w:val="single" w:color="000000" w:sz="4" w:space="0"/>
                    <w:right w:val="single" w:color="000000" w:sz="4" w:space="0"/>
                  </w:tcBorders>
                  <w:noWrap w:val="0"/>
                  <w:vAlign w:val="center"/>
                </w:tcPr>
                <w:p>
                  <w:pPr>
                    <w:adjustRightInd w:val="0"/>
                    <w:snapToGrid w:val="0"/>
                    <w:spacing w:line="240" w:lineRule="auto"/>
                    <w:ind w:firstLine="0" w:firstLineChars="0"/>
                    <w:jc w:val="center"/>
                    <w:rPr>
                      <w:rFonts w:hint="eastAsia" w:ascii="Times New Roman" w:hAnsi="Times New Roman" w:eastAsia="宋体" w:cs="Times New Roman"/>
                      <w:b w:val="0"/>
                      <w:bCs/>
                      <w:color w:val="auto"/>
                      <w:spacing w:val="4"/>
                      <w:sz w:val="21"/>
                      <w:szCs w:val="21"/>
                      <w:highlight w:val="none"/>
                      <w:u w:val="none"/>
                      <w:lang w:val="en-US" w:eastAsia="zh-CN"/>
                    </w:rPr>
                  </w:pPr>
                </w:p>
              </w:tc>
              <w:tc>
                <w:tcPr>
                  <w:tcW w:w="318"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eastAsia"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20</w:t>
                  </w:r>
                </w:p>
              </w:tc>
              <w:tc>
                <w:tcPr>
                  <w:tcW w:w="158"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31</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36</w:t>
                  </w:r>
                </w:p>
              </w:tc>
              <w:tc>
                <w:tcPr>
                  <w:tcW w:w="162"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26.4</w:t>
                  </w:r>
                </w:p>
              </w:tc>
              <w:tc>
                <w:tcPr>
                  <w:tcW w:w="167"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36.9</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b w:val="0"/>
                      <w:bCs/>
                      <w:color w:val="auto"/>
                      <w:sz w:val="21"/>
                      <w:szCs w:val="21"/>
                      <w:highlight w:val="none"/>
                      <w:u w:val="none"/>
                    </w:rPr>
                  </w:pPr>
                  <w:r>
                    <w:rPr>
                      <w:b w:val="0"/>
                      <w:bCs/>
                      <w:color w:val="auto"/>
                      <w:sz w:val="21"/>
                      <w:szCs w:val="21"/>
                      <w:highlight w:val="none"/>
                      <w:u w:val="none"/>
                    </w:rPr>
                    <w:t>1m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236" w:type="pct"/>
                  <w:vMerge w:val="continue"/>
                  <w:tcBorders>
                    <w:left w:val="single" w:color="000000" w:sz="4" w:space="0"/>
                    <w:right w:val="single" w:color="000000" w:sz="4" w:space="0"/>
                  </w:tcBorders>
                  <w:noWrap w:val="0"/>
                  <w:vAlign w:val="center"/>
                </w:tcPr>
                <w:p>
                  <w:pPr>
                    <w:widowControl/>
                    <w:adjustRightInd w:val="0"/>
                    <w:snapToGrid w:val="0"/>
                    <w:spacing w:line="240" w:lineRule="auto"/>
                    <w:ind w:firstLine="0" w:firstLineChars="0"/>
                    <w:jc w:val="center"/>
                    <w:rPr>
                      <w:rFonts w:hint="eastAsia"/>
                      <w:b w:val="0"/>
                      <w:bCs/>
                      <w:color w:val="auto"/>
                      <w:sz w:val="21"/>
                      <w:szCs w:val="21"/>
                      <w:highlight w:val="none"/>
                      <w:u w:val="none"/>
                      <w:lang w:val="en-US" w:eastAsia="zh-CN"/>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真空泵</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auto"/>
                    <w:jc w:val="center"/>
                    <w:textAlignment w:val="center"/>
                    <w:rPr>
                      <w:rFonts w:hint="default"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1</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color w:val="auto"/>
                      <w:kern w:val="0"/>
                      <w:sz w:val="21"/>
                      <w:szCs w:val="21"/>
                      <w:lang w:val="en-US" w:eastAsia="zh-CN" w:bidi="ar-SA"/>
                    </w:rPr>
                  </w:pPr>
                  <w:r>
                    <w:rPr>
                      <w:rFonts w:hint="eastAsia"/>
                      <w:color w:val="auto"/>
                      <w:kern w:val="0"/>
                      <w:sz w:val="21"/>
                      <w:szCs w:val="21"/>
                      <w:lang w:val="en-US" w:eastAsia="zh-CN" w:bidi="ar-SA"/>
                    </w:rPr>
                    <w:t>80</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eastAsia"/>
                      <w:b w:val="0"/>
                      <w:bCs/>
                      <w:color w:val="auto"/>
                      <w:spacing w:val="4"/>
                      <w:sz w:val="21"/>
                      <w:szCs w:val="21"/>
                      <w:highlight w:val="none"/>
                      <w:u w:val="none"/>
                    </w:rPr>
                  </w:pPr>
                  <w:r>
                    <w:rPr>
                      <w:rFonts w:hint="eastAsia"/>
                      <w:b w:val="0"/>
                      <w:bCs/>
                      <w:color w:val="auto"/>
                      <w:spacing w:val="4"/>
                      <w:sz w:val="21"/>
                      <w:szCs w:val="21"/>
                      <w:highlight w:val="none"/>
                      <w:u w:val="none"/>
                    </w:rPr>
                    <w:t>隔声、减振</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111</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127</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1</w:t>
                  </w:r>
                </w:p>
              </w:tc>
              <w:tc>
                <w:tcPr>
                  <w:tcW w:w="186"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50</w:t>
                  </w:r>
                </w:p>
              </w:tc>
              <w:tc>
                <w:tcPr>
                  <w:tcW w:w="153"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eastAsia"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20</w:t>
                  </w:r>
                </w:p>
              </w:tc>
              <w:tc>
                <w:tcPr>
                  <w:tcW w:w="16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58</w:t>
                  </w:r>
                </w:p>
              </w:tc>
              <w:tc>
                <w:tcPr>
                  <w:tcW w:w="15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eastAsia" w:ascii="Times New Roman" w:hAnsi="Times New Roman" w:eastAsia="宋体" w:cs="Times New Roman"/>
                      <w:b w:val="0"/>
                      <w:bCs/>
                      <w:color w:val="000000"/>
                      <w:spacing w:val="4"/>
                      <w:sz w:val="21"/>
                      <w:szCs w:val="21"/>
                      <w:highlight w:val="none"/>
                      <w:u w:val="none"/>
                      <w:lang w:val="en-US" w:eastAsia="zh-CN"/>
                    </w:rPr>
                  </w:pPr>
                  <w:r>
                    <w:rPr>
                      <w:rFonts w:hint="eastAsia" w:ascii="Times New Roman" w:hAnsi="Times New Roman" w:eastAsia="宋体" w:cs="Times New Roman"/>
                      <w:b w:val="0"/>
                      <w:bCs/>
                      <w:color w:val="000000"/>
                      <w:spacing w:val="4"/>
                      <w:sz w:val="21"/>
                      <w:szCs w:val="21"/>
                      <w:highlight w:val="none"/>
                      <w:u w:val="none"/>
                      <w:lang w:val="en-US" w:eastAsia="zh-CN"/>
                    </w:rPr>
                    <w:t>18</w:t>
                  </w:r>
                </w:p>
              </w:tc>
              <w:tc>
                <w:tcPr>
                  <w:tcW w:w="16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46</w:t>
                  </w:r>
                </w:p>
              </w:tc>
              <w:tc>
                <w:tcPr>
                  <w:tcW w:w="172"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54</w:t>
                  </w:r>
                </w:p>
              </w:tc>
              <w:tc>
                <w:tcPr>
                  <w:tcW w:w="15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44.7</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54.9</w:t>
                  </w:r>
                </w:p>
              </w:tc>
              <w:tc>
                <w:tcPr>
                  <w:tcW w:w="226" w:type="pct"/>
                  <w:vMerge w:val="continue"/>
                  <w:tcBorders>
                    <w:left w:val="single" w:color="000000" w:sz="4" w:space="0"/>
                    <w:right w:val="single" w:color="000000" w:sz="4" w:space="0"/>
                  </w:tcBorders>
                  <w:noWrap w:val="0"/>
                  <w:vAlign w:val="center"/>
                </w:tcPr>
                <w:p>
                  <w:pPr>
                    <w:adjustRightInd w:val="0"/>
                    <w:snapToGrid w:val="0"/>
                    <w:spacing w:line="240" w:lineRule="auto"/>
                    <w:ind w:firstLine="0" w:firstLineChars="0"/>
                    <w:jc w:val="center"/>
                    <w:rPr>
                      <w:rFonts w:hint="eastAsia" w:ascii="Times New Roman" w:hAnsi="Times New Roman" w:eastAsia="宋体" w:cs="Times New Roman"/>
                      <w:b w:val="0"/>
                      <w:bCs/>
                      <w:color w:val="auto"/>
                      <w:spacing w:val="4"/>
                      <w:sz w:val="21"/>
                      <w:szCs w:val="21"/>
                      <w:highlight w:val="none"/>
                      <w:u w:val="none"/>
                      <w:lang w:val="en-US" w:eastAsia="zh-CN"/>
                    </w:rPr>
                  </w:pPr>
                </w:p>
              </w:tc>
              <w:tc>
                <w:tcPr>
                  <w:tcW w:w="318"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eastAsia"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20</w:t>
                  </w:r>
                </w:p>
              </w:tc>
              <w:tc>
                <w:tcPr>
                  <w:tcW w:w="158"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26</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34</w:t>
                  </w:r>
                </w:p>
              </w:tc>
              <w:tc>
                <w:tcPr>
                  <w:tcW w:w="162"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24.7</w:t>
                  </w:r>
                </w:p>
              </w:tc>
              <w:tc>
                <w:tcPr>
                  <w:tcW w:w="167"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34.9</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b w:val="0"/>
                      <w:bCs/>
                      <w:color w:val="auto"/>
                      <w:sz w:val="21"/>
                      <w:szCs w:val="21"/>
                      <w:highlight w:val="none"/>
                      <w:u w:val="none"/>
                    </w:rPr>
                  </w:pPr>
                  <w:r>
                    <w:rPr>
                      <w:b w:val="0"/>
                      <w:bCs/>
                      <w:color w:val="auto"/>
                      <w:sz w:val="21"/>
                      <w:szCs w:val="21"/>
                      <w:highlight w:val="none"/>
                      <w:u w:val="none"/>
                    </w:rPr>
                    <w:t>1m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236" w:type="pct"/>
                  <w:vMerge w:val="continue"/>
                  <w:tcBorders>
                    <w:left w:val="single" w:color="000000" w:sz="4" w:space="0"/>
                    <w:right w:val="single" w:color="000000" w:sz="4" w:space="0"/>
                  </w:tcBorders>
                  <w:noWrap w:val="0"/>
                  <w:vAlign w:val="center"/>
                </w:tcPr>
                <w:p>
                  <w:pPr>
                    <w:widowControl/>
                    <w:adjustRightInd w:val="0"/>
                    <w:snapToGrid w:val="0"/>
                    <w:spacing w:line="240" w:lineRule="auto"/>
                    <w:ind w:firstLine="0" w:firstLineChars="0"/>
                    <w:jc w:val="center"/>
                    <w:rPr>
                      <w:rFonts w:hint="eastAsia"/>
                      <w:b w:val="0"/>
                      <w:bCs/>
                      <w:color w:val="auto"/>
                      <w:sz w:val="21"/>
                      <w:szCs w:val="21"/>
                      <w:highlight w:val="none"/>
                      <w:u w:val="none"/>
                      <w:lang w:val="en-US" w:eastAsia="zh-CN"/>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离心机</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auto"/>
                    <w:jc w:val="center"/>
                    <w:textAlignment w:val="center"/>
                    <w:rPr>
                      <w:rFonts w:hint="default"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1</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color w:val="auto"/>
                      <w:kern w:val="0"/>
                      <w:sz w:val="21"/>
                      <w:szCs w:val="21"/>
                      <w:lang w:val="en-US" w:eastAsia="zh-CN" w:bidi="ar-SA"/>
                    </w:rPr>
                  </w:pPr>
                  <w:r>
                    <w:rPr>
                      <w:rFonts w:hint="eastAsia"/>
                      <w:color w:val="auto"/>
                      <w:kern w:val="0"/>
                      <w:sz w:val="21"/>
                      <w:szCs w:val="21"/>
                      <w:lang w:val="en-US" w:eastAsia="zh-CN" w:bidi="ar-SA"/>
                    </w:rPr>
                    <w:t>70</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eastAsia"/>
                      <w:b w:val="0"/>
                      <w:bCs/>
                      <w:color w:val="auto"/>
                      <w:spacing w:val="4"/>
                      <w:sz w:val="21"/>
                      <w:szCs w:val="21"/>
                      <w:highlight w:val="none"/>
                      <w:u w:val="none"/>
                    </w:rPr>
                  </w:pPr>
                  <w:r>
                    <w:rPr>
                      <w:rFonts w:hint="eastAsia"/>
                      <w:b w:val="0"/>
                      <w:bCs/>
                      <w:color w:val="auto"/>
                      <w:spacing w:val="4"/>
                      <w:sz w:val="21"/>
                      <w:szCs w:val="21"/>
                      <w:highlight w:val="none"/>
                      <w:u w:val="none"/>
                    </w:rPr>
                    <w:t>隔声、减振</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95</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127</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1.5</w:t>
                  </w:r>
                </w:p>
              </w:tc>
              <w:tc>
                <w:tcPr>
                  <w:tcW w:w="186"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56</w:t>
                  </w:r>
                </w:p>
              </w:tc>
              <w:tc>
                <w:tcPr>
                  <w:tcW w:w="153"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eastAsia"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20</w:t>
                  </w:r>
                </w:p>
              </w:tc>
              <w:tc>
                <w:tcPr>
                  <w:tcW w:w="16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58</w:t>
                  </w:r>
                </w:p>
              </w:tc>
              <w:tc>
                <w:tcPr>
                  <w:tcW w:w="15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eastAsia" w:ascii="Times New Roman" w:hAnsi="Times New Roman" w:eastAsia="宋体" w:cs="Times New Roman"/>
                      <w:b w:val="0"/>
                      <w:bCs/>
                      <w:color w:val="000000"/>
                      <w:spacing w:val="4"/>
                      <w:sz w:val="21"/>
                      <w:szCs w:val="21"/>
                      <w:highlight w:val="none"/>
                      <w:u w:val="none"/>
                      <w:lang w:val="en-US" w:eastAsia="zh-CN"/>
                    </w:rPr>
                  </w:pPr>
                  <w:r>
                    <w:rPr>
                      <w:rFonts w:hint="eastAsia" w:ascii="Times New Roman" w:hAnsi="Times New Roman" w:eastAsia="宋体" w:cs="Times New Roman"/>
                      <w:b w:val="0"/>
                      <w:bCs/>
                      <w:color w:val="000000"/>
                      <w:spacing w:val="4"/>
                      <w:sz w:val="21"/>
                      <w:szCs w:val="21"/>
                      <w:highlight w:val="none"/>
                      <w:u w:val="none"/>
                      <w:lang w:val="en-US" w:eastAsia="zh-CN"/>
                    </w:rPr>
                    <w:t>18</w:t>
                  </w:r>
                </w:p>
              </w:tc>
              <w:tc>
                <w:tcPr>
                  <w:tcW w:w="16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35</w:t>
                  </w:r>
                </w:p>
              </w:tc>
              <w:tc>
                <w:tcPr>
                  <w:tcW w:w="172"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44</w:t>
                  </w:r>
                </w:p>
              </w:tc>
              <w:tc>
                <w:tcPr>
                  <w:tcW w:w="15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34.7</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eastAsia" w:ascii="Times New Roman" w:hAnsi="Times New Roman" w:eastAsia="宋体" w:cs="Times New Roman"/>
                      <w:b w:val="0"/>
                      <w:bCs/>
                      <w:color w:val="auto"/>
                      <w:spacing w:val="4"/>
                      <w:kern w:val="2"/>
                      <w:sz w:val="21"/>
                      <w:szCs w:val="21"/>
                      <w:highlight w:val="none"/>
                      <w:u w:val="none"/>
                      <w:lang w:val="en-US" w:eastAsia="zh-CN" w:bidi="ar-SA"/>
                    </w:rPr>
                  </w:pPr>
                  <w:r>
                    <w:rPr>
                      <w:rFonts w:hint="eastAsia" w:ascii="Times New Roman" w:hAnsi="Times New Roman" w:eastAsia="宋体" w:cs="Times New Roman"/>
                      <w:b w:val="0"/>
                      <w:bCs/>
                      <w:color w:val="auto"/>
                      <w:spacing w:val="4"/>
                      <w:sz w:val="21"/>
                      <w:szCs w:val="21"/>
                      <w:highlight w:val="none"/>
                      <w:u w:val="none"/>
                      <w:lang w:val="en-US" w:eastAsia="zh-CN"/>
                    </w:rPr>
                    <w:t>44.9</w:t>
                  </w:r>
                </w:p>
              </w:tc>
              <w:tc>
                <w:tcPr>
                  <w:tcW w:w="226" w:type="pct"/>
                  <w:vMerge w:val="continue"/>
                  <w:tcBorders>
                    <w:left w:val="single" w:color="000000" w:sz="4" w:space="0"/>
                    <w:right w:val="single" w:color="000000" w:sz="4" w:space="0"/>
                  </w:tcBorders>
                  <w:noWrap w:val="0"/>
                  <w:vAlign w:val="center"/>
                </w:tcPr>
                <w:p>
                  <w:pPr>
                    <w:adjustRightInd w:val="0"/>
                    <w:snapToGrid w:val="0"/>
                    <w:spacing w:line="240" w:lineRule="auto"/>
                    <w:ind w:firstLine="0" w:firstLineChars="0"/>
                    <w:jc w:val="center"/>
                    <w:rPr>
                      <w:rFonts w:hint="eastAsia" w:ascii="Times New Roman" w:hAnsi="Times New Roman" w:eastAsia="宋体" w:cs="Times New Roman"/>
                      <w:b w:val="0"/>
                      <w:bCs/>
                      <w:color w:val="auto"/>
                      <w:spacing w:val="4"/>
                      <w:sz w:val="21"/>
                      <w:szCs w:val="21"/>
                      <w:highlight w:val="none"/>
                      <w:u w:val="none"/>
                      <w:lang w:val="en-US" w:eastAsia="zh-CN"/>
                    </w:rPr>
                  </w:pPr>
                </w:p>
              </w:tc>
              <w:tc>
                <w:tcPr>
                  <w:tcW w:w="318"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eastAsia"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20</w:t>
                  </w:r>
                </w:p>
              </w:tc>
              <w:tc>
                <w:tcPr>
                  <w:tcW w:w="158"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15</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24</w:t>
                  </w:r>
                </w:p>
              </w:tc>
              <w:tc>
                <w:tcPr>
                  <w:tcW w:w="162"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14.7</w:t>
                  </w:r>
                </w:p>
              </w:tc>
              <w:tc>
                <w:tcPr>
                  <w:tcW w:w="167"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24.9</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b w:val="0"/>
                      <w:bCs/>
                      <w:color w:val="auto"/>
                      <w:sz w:val="21"/>
                      <w:szCs w:val="21"/>
                      <w:highlight w:val="none"/>
                      <w:u w:val="none"/>
                    </w:rPr>
                  </w:pPr>
                  <w:r>
                    <w:rPr>
                      <w:b w:val="0"/>
                      <w:bCs/>
                      <w:color w:val="auto"/>
                      <w:sz w:val="21"/>
                      <w:szCs w:val="21"/>
                      <w:highlight w:val="none"/>
                      <w:u w:val="none"/>
                    </w:rPr>
                    <w:t>1m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236" w:type="pct"/>
                  <w:vMerge w:val="continue"/>
                  <w:tcBorders>
                    <w:left w:val="single" w:color="000000" w:sz="4" w:space="0"/>
                    <w:right w:val="single" w:color="000000" w:sz="4" w:space="0"/>
                  </w:tcBorders>
                  <w:noWrap w:val="0"/>
                  <w:vAlign w:val="center"/>
                </w:tcPr>
                <w:p>
                  <w:pPr>
                    <w:widowControl/>
                    <w:adjustRightInd w:val="0"/>
                    <w:snapToGrid w:val="0"/>
                    <w:spacing w:line="240" w:lineRule="auto"/>
                    <w:ind w:firstLine="0" w:firstLineChars="0"/>
                    <w:jc w:val="center"/>
                    <w:rPr>
                      <w:rFonts w:hint="eastAsia"/>
                      <w:b w:val="0"/>
                      <w:bCs/>
                      <w:color w:val="auto"/>
                      <w:sz w:val="21"/>
                      <w:szCs w:val="21"/>
                      <w:highlight w:val="none"/>
                      <w:u w:val="none"/>
                      <w:lang w:val="en-US" w:eastAsia="zh-CN"/>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压榨机</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auto"/>
                    <w:jc w:val="center"/>
                    <w:textAlignment w:val="center"/>
                    <w:rPr>
                      <w:rFonts w:hint="default"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2</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color w:val="auto"/>
                      <w:kern w:val="0"/>
                      <w:sz w:val="21"/>
                      <w:szCs w:val="21"/>
                      <w:lang w:val="en-US" w:eastAsia="zh-CN" w:bidi="ar-SA"/>
                    </w:rPr>
                  </w:pPr>
                  <w:r>
                    <w:rPr>
                      <w:rFonts w:hint="eastAsia"/>
                      <w:color w:val="auto"/>
                      <w:kern w:val="0"/>
                      <w:sz w:val="21"/>
                      <w:szCs w:val="21"/>
                      <w:lang w:val="en-US" w:eastAsia="zh-CN" w:bidi="ar-SA"/>
                    </w:rPr>
                    <w:t>75</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eastAsia"/>
                      <w:b w:val="0"/>
                      <w:bCs/>
                      <w:color w:val="auto"/>
                      <w:spacing w:val="4"/>
                      <w:sz w:val="21"/>
                      <w:szCs w:val="21"/>
                      <w:highlight w:val="none"/>
                      <w:u w:val="none"/>
                    </w:rPr>
                  </w:pPr>
                  <w:r>
                    <w:rPr>
                      <w:rFonts w:hint="eastAsia"/>
                      <w:b w:val="0"/>
                      <w:bCs/>
                      <w:color w:val="auto"/>
                      <w:spacing w:val="4"/>
                      <w:sz w:val="21"/>
                      <w:szCs w:val="21"/>
                      <w:highlight w:val="none"/>
                      <w:u w:val="none"/>
                    </w:rPr>
                    <w:t>隔声、减振</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105</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127</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1.5</w:t>
                  </w:r>
                </w:p>
              </w:tc>
              <w:tc>
                <w:tcPr>
                  <w:tcW w:w="186"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62</w:t>
                  </w:r>
                </w:p>
              </w:tc>
              <w:tc>
                <w:tcPr>
                  <w:tcW w:w="153"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eastAsia"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20</w:t>
                  </w:r>
                </w:p>
              </w:tc>
              <w:tc>
                <w:tcPr>
                  <w:tcW w:w="16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49</w:t>
                  </w:r>
                </w:p>
              </w:tc>
              <w:tc>
                <w:tcPr>
                  <w:tcW w:w="15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eastAsia" w:ascii="Times New Roman" w:hAnsi="Times New Roman" w:eastAsia="宋体" w:cs="Times New Roman"/>
                      <w:b w:val="0"/>
                      <w:bCs/>
                      <w:color w:val="000000"/>
                      <w:spacing w:val="4"/>
                      <w:sz w:val="21"/>
                      <w:szCs w:val="21"/>
                      <w:highlight w:val="none"/>
                      <w:u w:val="none"/>
                      <w:lang w:val="en-US" w:eastAsia="zh-CN"/>
                    </w:rPr>
                  </w:pPr>
                  <w:r>
                    <w:rPr>
                      <w:rFonts w:hint="eastAsia" w:ascii="Times New Roman" w:hAnsi="Times New Roman" w:eastAsia="宋体" w:cs="Times New Roman"/>
                      <w:b w:val="0"/>
                      <w:bCs/>
                      <w:color w:val="000000"/>
                      <w:spacing w:val="4"/>
                      <w:sz w:val="21"/>
                      <w:szCs w:val="21"/>
                      <w:highlight w:val="none"/>
                      <w:u w:val="none"/>
                      <w:lang w:val="en-US" w:eastAsia="zh-CN"/>
                    </w:rPr>
                    <w:t>18</w:t>
                  </w:r>
                </w:p>
              </w:tc>
              <w:tc>
                <w:tcPr>
                  <w:tcW w:w="16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42</w:t>
                  </w:r>
                </w:p>
              </w:tc>
              <w:tc>
                <w:tcPr>
                  <w:tcW w:w="172"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52</w:t>
                  </w:r>
                </w:p>
              </w:tc>
              <w:tc>
                <w:tcPr>
                  <w:tcW w:w="15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44.2</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eastAsia" w:ascii="Times New Roman" w:hAnsi="Times New Roman" w:eastAsia="宋体" w:cs="Times New Roman"/>
                      <w:b w:val="0"/>
                      <w:bCs/>
                      <w:color w:val="auto"/>
                      <w:spacing w:val="4"/>
                      <w:kern w:val="2"/>
                      <w:sz w:val="21"/>
                      <w:szCs w:val="21"/>
                      <w:highlight w:val="none"/>
                      <w:u w:val="none"/>
                      <w:lang w:val="en-US" w:eastAsia="zh-CN" w:bidi="ar-SA"/>
                    </w:rPr>
                  </w:pPr>
                  <w:r>
                    <w:rPr>
                      <w:rFonts w:hint="eastAsia" w:ascii="Times New Roman" w:hAnsi="Times New Roman" w:eastAsia="宋体" w:cs="Times New Roman"/>
                      <w:b w:val="0"/>
                      <w:bCs/>
                      <w:color w:val="auto"/>
                      <w:spacing w:val="4"/>
                      <w:sz w:val="21"/>
                      <w:szCs w:val="21"/>
                      <w:highlight w:val="none"/>
                      <w:u w:val="none"/>
                      <w:lang w:val="en-US" w:eastAsia="zh-CN"/>
                    </w:rPr>
                    <w:t>52.9</w:t>
                  </w:r>
                </w:p>
              </w:tc>
              <w:tc>
                <w:tcPr>
                  <w:tcW w:w="226" w:type="pct"/>
                  <w:vMerge w:val="continue"/>
                  <w:tcBorders>
                    <w:left w:val="single" w:color="000000" w:sz="4" w:space="0"/>
                    <w:right w:val="single" w:color="000000" w:sz="4" w:space="0"/>
                  </w:tcBorders>
                  <w:noWrap w:val="0"/>
                  <w:vAlign w:val="center"/>
                </w:tcPr>
                <w:p>
                  <w:pPr>
                    <w:adjustRightInd w:val="0"/>
                    <w:snapToGrid w:val="0"/>
                    <w:spacing w:line="240" w:lineRule="auto"/>
                    <w:ind w:firstLine="0" w:firstLineChars="0"/>
                    <w:jc w:val="center"/>
                    <w:rPr>
                      <w:rFonts w:hint="eastAsia" w:ascii="Times New Roman" w:hAnsi="Times New Roman" w:eastAsia="宋体" w:cs="Times New Roman"/>
                      <w:b w:val="0"/>
                      <w:bCs/>
                      <w:color w:val="auto"/>
                      <w:spacing w:val="4"/>
                      <w:sz w:val="21"/>
                      <w:szCs w:val="21"/>
                      <w:highlight w:val="none"/>
                      <w:u w:val="none"/>
                      <w:lang w:val="en-US" w:eastAsia="zh-CN"/>
                    </w:rPr>
                  </w:pPr>
                </w:p>
              </w:tc>
              <w:tc>
                <w:tcPr>
                  <w:tcW w:w="318"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eastAsia"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20</w:t>
                  </w:r>
                </w:p>
              </w:tc>
              <w:tc>
                <w:tcPr>
                  <w:tcW w:w="158"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22</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32</w:t>
                  </w:r>
                </w:p>
              </w:tc>
              <w:tc>
                <w:tcPr>
                  <w:tcW w:w="162"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24.2</w:t>
                  </w:r>
                </w:p>
              </w:tc>
              <w:tc>
                <w:tcPr>
                  <w:tcW w:w="167"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32.9</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b w:val="0"/>
                      <w:bCs/>
                      <w:color w:val="auto"/>
                      <w:sz w:val="21"/>
                      <w:szCs w:val="21"/>
                      <w:highlight w:val="none"/>
                      <w:u w:val="none"/>
                    </w:rPr>
                  </w:pPr>
                  <w:r>
                    <w:rPr>
                      <w:b w:val="0"/>
                      <w:bCs/>
                      <w:color w:val="auto"/>
                      <w:sz w:val="21"/>
                      <w:szCs w:val="21"/>
                      <w:highlight w:val="none"/>
                      <w:u w:val="none"/>
                    </w:rPr>
                    <w:t>1m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236" w:type="pct"/>
                  <w:vMerge w:val="continue"/>
                  <w:tcBorders>
                    <w:left w:val="single" w:color="000000" w:sz="4" w:space="0"/>
                    <w:right w:val="single" w:color="000000" w:sz="4" w:space="0"/>
                  </w:tcBorders>
                  <w:noWrap w:val="0"/>
                  <w:vAlign w:val="center"/>
                </w:tcPr>
                <w:p>
                  <w:pPr>
                    <w:widowControl/>
                    <w:adjustRightInd w:val="0"/>
                    <w:snapToGrid w:val="0"/>
                    <w:spacing w:line="240" w:lineRule="auto"/>
                    <w:ind w:firstLine="0" w:firstLineChars="0"/>
                    <w:jc w:val="center"/>
                    <w:rPr>
                      <w:rFonts w:hint="eastAsia"/>
                      <w:b w:val="0"/>
                      <w:bCs/>
                      <w:color w:val="auto"/>
                      <w:sz w:val="21"/>
                      <w:szCs w:val="21"/>
                      <w:highlight w:val="none"/>
                      <w:u w:val="none"/>
                      <w:lang w:val="en-US" w:eastAsia="zh-CN"/>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肉渣泵</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auto"/>
                    <w:jc w:val="center"/>
                    <w:textAlignment w:val="center"/>
                    <w:rPr>
                      <w:rFonts w:hint="default"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1</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color w:val="auto"/>
                      <w:kern w:val="0"/>
                      <w:sz w:val="21"/>
                      <w:szCs w:val="21"/>
                      <w:lang w:val="en-US" w:eastAsia="zh-CN" w:bidi="ar-SA"/>
                    </w:rPr>
                  </w:pPr>
                  <w:r>
                    <w:rPr>
                      <w:rFonts w:hint="eastAsia"/>
                      <w:color w:val="auto"/>
                      <w:kern w:val="0"/>
                      <w:sz w:val="21"/>
                      <w:szCs w:val="21"/>
                      <w:lang w:val="en-US" w:eastAsia="zh-CN" w:bidi="ar-SA"/>
                    </w:rPr>
                    <w:t>80</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eastAsia"/>
                      <w:b w:val="0"/>
                      <w:bCs/>
                      <w:color w:val="auto"/>
                      <w:spacing w:val="4"/>
                      <w:sz w:val="21"/>
                      <w:szCs w:val="21"/>
                      <w:highlight w:val="none"/>
                      <w:u w:val="none"/>
                    </w:rPr>
                  </w:pPr>
                  <w:r>
                    <w:rPr>
                      <w:rFonts w:hint="eastAsia"/>
                      <w:b w:val="0"/>
                      <w:bCs/>
                      <w:color w:val="auto"/>
                      <w:spacing w:val="4"/>
                      <w:sz w:val="21"/>
                      <w:szCs w:val="21"/>
                      <w:highlight w:val="none"/>
                      <w:u w:val="none"/>
                    </w:rPr>
                    <w:t>隔声、减振</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106</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127</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1</w:t>
                  </w:r>
                </w:p>
              </w:tc>
              <w:tc>
                <w:tcPr>
                  <w:tcW w:w="186"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63</w:t>
                  </w:r>
                </w:p>
              </w:tc>
              <w:tc>
                <w:tcPr>
                  <w:tcW w:w="153"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eastAsia"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20</w:t>
                  </w:r>
                </w:p>
              </w:tc>
              <w:tc>
                <w:tcPr>
                  <w:tcW w:w="16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45</w:t>
                  </w:r>
                </w:p>
              </w:tc>
              <w:tc>
                <w:tcPr>
                  <w:tcW w:w="15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eastAsia" w:ascii="Times New Roman" w:hAnsi="Times New Roman" w:eastAsia="宋体" w:cs="Times New Roman"/>
                      <w:b w:val="0"/>
                      <w:bCs/>
                      <w:color w:val="000000"/>
                      <w:spacing w:val="4"/>
                      <w:sz w:val="21"/>
                      <w:szCs w:val="21"/>
                      <w:highlight w:val="none"/>
                      <w:u w:val="none"/>
                      <w:lang w:val="en-US" w:eastAsia="zh-CN"/>
                    </w:rPr>
                  </w:pPr>
                  <w:r>
                    <w:rPr>
                      <w:rFonts w:hint="eastAsia" w:ascii="Times New Roman" w:hAnsi="Times New Roman" w:eastAsia="宋体" w:cs="Times New Roman"/>
                      <w:b w:val="0"/>
                      <w:bCs/>
                      <w:color w:val="000000"/>
                      <w:spacing w:val="4"/>
                      <w:sz w:val="21"/>
                      <w:szCs w:val="21"/>
                      <w:highlight w:val="none"/>
                      <w:u w:val="none"/>
                      <w:lang w:val="en-US" w:eastAsia="zh-CN"/>
                    </w:rPr>
                    <w:t>18</w:t>
                  </w:r>
                </w:p>
              </w:tc>
              <w:tc>
                <w:tcPr>
                  <w:tcW w:w="16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44</w:t>
                  </w:r>
                </w:p>
              </w:tc>
              <w:tc>
                <w:tcPr>
                  <w:tcW w:w="172"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54</w:t>
                  </w:r>
                </w:p>
              </w:tc>
              <w:tc>
                <w:tcPr>
                  <w:tcW w:w="15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46.9</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eastAsia" w:ascii="Times New Roman" w:hAnsi="Times New Roman" w:eastAsia="宋体" w:cs="Times New Roman"/>
                      <w:b w:val="0"/>
                      <w:bCs/>
                      <w:color w:val="auto"/>
                      <w:spacing w:val="4"/>
                      <w:kern w:val="2"/>
                      <w:sz w:val="21"/>
                      <w:szCs w:val="21"/>
                      <w:highlight w:val="none"/>
                      <w:u w:val="none"/>
                      <w:lang w:val="en-US" w:eastAsia="zh-CN" w:bidi="ar-SA"/>
                    </w:rPr>
                  </w:pPr>
                  <w:r>
                    <w:rPr>
                      <w:rFonts w:hint="eastAsia" w:ascii="Times New Roman" w:hAnsi="Times New Roman" w:eastAsia="宋体" w:cs="Times New Roman"/>
                      <w:b w:val="0"/>
                      <w:bCs/>
                      <w:color w:val="auto"/>
                      <w:spacing w:val="4"/>
                      <w:sz w:val="21"/>
                      <w:szCs w:val="21"/>
                      <w:highlight w:val="none"/>
                      <w:u w:val="none"/>
                      <w:lang w:val="en-US" w:eastAsia="zh-CN"/>
                    </w:rPr>
                    <w:t>54.9</w:t>
                  </w:r>
                </w:p>
              </w:tc>
              <w:tc>
                <w:tcPr>
                  <w:tcW w:w="226" w:type="pct"/>
                  <w:vMerge w:val="continue"/>
                  <w:tcBorders>
                    <w:left w:val="single" w:color="000000" w:sz="4" w:space="0"/>
                    <w:right w:val="single" w:color="000000" w:sz="4" w:space="0"/>
                  </w:tcBorders>
                  <w:noWrap w:val="0"/>
                  <w:vAlign w:val="center"/>
                </w:tcPr>
                <w:p>
                  <w:pPr>
                    <w:adjustRightInd w:val="0"/>
                    <w:snapToGrid w:val="0"/>
                    <w:spacing w:line="240" w:lineRule="auto"/>
                    <w:ind w:firstLine="0" w:firstLineChars="0"/>
                    <w:jc w:val="center"/>
                    <w:rPr>
                      <w:rFonts w:hint="eastAsia" w:ascii="Times New Roman" w:hAnsi="Times New Roman" w:eastAsia="宋体" w:cs="Times New Roman"/>
                      <w:b w:val="0"/>
                      <w:bCs/>
                      <w:color w:val="auto"/>
                      <w:spacing w:val="4"/>
                      <w:sz w:val="21"/>
                      <w:szCs w:val="21"/>
                      <w:highlight w:val="none"/>
                      <w:u w:val="none"/>
                      <w:lang w:val="en-US" w:eastAsia="zh-CN"/>
                    </w:rPr>
                  </w:pPr>
                </w:p>
              </w:tc>
              <w:tc>
                <w:tcPr>
                  <w:tcW w:w="318"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eastAsia"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20</w:t>
                  </w:r>
                </w:p>
              </w:tc>
              <w:tc>
                <w:tcPr>
                  <w:tcW w:w="158"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24</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34</w:t>
                  </w:r>
                </w:p>
              </w:tc>
              <w:tc>
                <w:tcPr>
                  <w:tcW w:w="162"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26.9</w:t>
                  </w:r>
                </w:p>
              </w:tc>
              <w:tc>
                <w:tcPr>
                  <w:tcW w:w="167"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34.9</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b w:val="0"/>
                      <w:bCs/>
                      <w:color w:val="auto"/>
                      <w:sz w:val="21"/>
                      <w:szCs w:val="21"/>
                      <w:highlight w:val="none"/>
                      <w:u w:val="none"/>
                    </w:rPr>
                  </w:pPr>
                  <w:r>
                    <w:rPr>
                      <w:b w:val="0"/>
                      <w:bCs/>
                      <w:color w:val="auto"/>
                      <w:sz w:val="21"/>
                      <w:szCs w:val="21"/>
                      <w:highlight w:val="none"/>
                      <w:u w:val="none"/>
                    </w:rPr>
                    <w:t>1m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236" w:type="pct"/>
                  <w:vMerge w:val="continue"/>
                  <w:tcBorders>
                    <w:left w:val="single" w:color="000000" w:sz="4" w:space="0"/>
                    <w:right w:val="single" w:color="000000" w:sz="4" w:space="0"/>
                  </w:tcBorders>
                  <w:noWrap w:val="0"/>
                  <w:vAlign w:val="center"/>
                </w:tcPr>
                <w:p>
                  <w:pPr>
                    <w:widowControl/>
                    <w:adjustRightInd w:val="0"/>
                    <w:snapToGrid w:val="0"/>
                    <w:spacing w:line="240" w:lineRule="auto"/>
                    <w:ind w:firstLine="0" w:firstLineChars="0"/>
                    <w:jc w:val="center"/>
                    <w:rPr>
                      <w:rFonts w:hint="eastAsia"/>
                      <w:b w:val="0"/>
                      <w:bCs/>
                      <w:color w:val="auto"/>
                      <w:sz w:val="21"/>
                      <w:szCs w:val="21"/>
                      <w:highlight w:val="none"/>
                      <w:u w:val="none"/>
                      <w:lang w:val="en-US" w:eastAsia="zh-CN"/>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三相卧式螺旋卸料沉降离心机</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auto"/>
                    <w:jc w:val="center"/>
                    <w:textAlignment w:val="center"/>
                    <w:rPr>
                      <w:rFonts w:hint="default"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1</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color w:val="auto"/>
                      <w:kern w:val="0"/>
                      <w:sz w:val="21"/>
                      <w:szCs w:val="21"/>
                      <w:lang w:val="en-US" w:eastAsia="zh-CN" w:bidi="ar-SA"/>
                    </w:rPr>
                  </w:pPr>
                  <w:r>
                    <w:rPr>
                      <w:rFonts w:hint="eastAsia"/>
                      <w:color w:val="auto"/>
                      <w:kern w:val="0"/>
                      <w:sz w:val="21"/>
                      <w:szCs w:val="21"/>
                      <w:lang w:val="en-US" w:eastAsia="zh-CN" w:bidi="ar-SA"/>
                    </w:rPr>
                    <w:t>70</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eastAsia"/>
                      <w:b w:val="0"/>
                      <w:bCs/>
                      <w:color w:val="auto"/>
                      <w:spacing w:val="4"/>
                      <w:sz w:val="21"/>
                      <w:szCs w:val="21"/>
                      <w:highlight w:val="none"/>
                      <w:u w:val="none"/>
                    </w:rPr>
                  </w:pPr>
                  <w:r>
                    <w:rPr>
                      <w:rFonts w:hint="eastAsia"/>
                      <w:b w:val="0"/>
                      <w:bCs/>
                      <w:color w:val="auto"/>
                      <w:spacing w:val="4"/>
                      <w:sz w:val="21"/>
                      <w:szCs w:val="21"/>
                      <w:highlight w:val="none"/>
                      <w:u w:val="none"/>
                    </w:rPr>
                    <w:t>隔声、减振</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85</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127</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1.5</w:t>
                  </w:r>
                </w:p>
              </w:tc>
              <w:tc>
                <w:tcPr>
                  <w:tcW w:w="186"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75</w:t>
                  </w:r>
                </w:p>
              </w:tc>
              <w:tc>
                <w:tcPr>
                  <w:tcW w:w="153"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eastAsia"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20</w:t>
                  </w:r>
                </w:p>
              </w:tc>
              <w:tc>
                <w:tcPr>
                  <w:tcW w:w="16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38</w:t>
                  </w:r>
                </w:p>
              </w:tc>
              <w:tc>
                <w:tcPr>
                  <w:tcW w:w="15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eastAsia" w:ascii="Times New Roman" w:hAnsi="Times New Roman" w:eastAsia="宋体" w:cs="Times New Roman"/>
                      <w:b w:val="0"/>
                      <w:bCs/>
                      <w:color w:val="000000"/>
                      <w:spacing w:val="4"/>
                      <w:sz w:val="21"/>
                      <w:szCs w:val="21"/>
                      <w:highlight w:val="none"/>
                      <w:u w:val="none"/>
                      <w:lang w:val="en-US" w:eastAsia="zh-CN"/>
                    </w:rPr>
                  </w:pPr>
                  <w:r>
                    <w:rPr>
                      <w:rFonts w:hint="eastAsia" w:ascii="Times New Roman" w:hAnsi="Times New Roman" w:eastAsia="宋体" w:cs="Times New Roman"/>
                      <w:b w:val="0"/>
                      <w:bCs/>
                      <w:color w:val="000000"/>
                      <w:spacing w:val="4"/>
                      <w:sz w:val="21"/>
                      <w:szCs w:val="21"/>
                      <w:highlight w:val="none"/>
                      <w:u w:val="none"/>
                      <w:lang w:val="en-US" w:eastAsia="zh-CN"/>
                    </w:rPr>
                    <w:t>18</w:t>
                  </w:r>
                </w:p>
              </w:tc>
              <w:tc>
                <w:tcPr>
                  <w:tcW w:w="16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32</w:t>
                  </w:r>
                </w:p>
              </w:tc>
              <w:tc>
                <w:tcPr>
                  <w:tcW w:w="172"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44</w:t>
                  </w:r>
                </w:p>
              </w:tc>
              <w:tc>
                <w:tcPr>
                  <w:tcW w:w="15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38.4</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44.9</w:t>
                  </w:r>
                </w:p>
              </w:tc>
              <w:tc>
                <w:tcPr>
                  <w:tcW w:w="226" w:type="pct"/>
                  <w:vMerge w:val="continue"/>
                  <w:tcBorders>
                    <w:left w:val="single" w:color="000000" w:sz="4" w:space="0"/>
                    <w:right w:val="single" w:color="000000" w:sz="4" w:space="0"/>
                  </w:tcBorders>
                  <w:noWrap w:val="0"/>
                  <w:vAlign w:val="center"/>
                </w:tcPr>
                <w:p>
                  <w:pPr>
                    <w:adjustRightInd w:val="0"/>
                    <w:snapToGrid w:val="0"/>
                    <w:spacing w:line="240" w:lineRule="auto"/>
                    <w:ind w:firstLine="0" w:firstLineChars="0"/>
                    <w:jc w:val="center"/>
                    <w:rPr>
                      <w:rFonts w:hint="eastAsia" w:ascii="Times New Roman" w:hAnsi="Times New Roman" w:eastAsia="宋体" w:cs="Times New Roman"/>
                      <w:b w:val="0"/>
                      <w:bCs/>
                      <w:color w:val="auto"/>
                      <w:spacing w:val="4"/>
                      <w:sz w:val="21"/>
                      <w:szCs w:val="21"/>
                      <w:highlight w:val="none"/>
                      <w:u w:val="none"/>
                      <w:lang w:val="en-US" w:eastAsia="zh-CN"/>
                    </w:rPr>
                  </w:pPr>
                </w:p>
              </w:tc>
              <w:tc>
                <w:tcPr>
                  <w:tcW w:w="318"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eastAsia"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20</w:t>
                  </w:r>
                </w:p>
              </w:tc>
              <w:tc>
                <w:tcPr>
                  <w:tcW w:w="158"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12</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24</w:t>
                  </w:r>
                </w:p>
              </w:tc>
              <w:tc>
                <w:tcPr>
                  <w:tcW w:w="162"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18.4</w:t>
                  </w:r>
                </w:p>
              </w:tc>
              <w:tc>
                <w:tcPr>
                  <w:tcW w:w="167"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24.9</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b w:val="0"/>
                      <w:bCs/>
                      <w:color w:val="auto"/>
                      <w:sz w:val="21"/>
                      <w:szCs w:val="21"/>
                      <w:highlight w:val="none"/>
                      <w:u w:val="none"/>
                    </w:rPr>
                  </w:pPr>
                  <w:r>
                    <w:rPr>
                      <w:b w:val="0"/>
                      <w:bCs/>
                      <w:color w:val="auto"/>
                      <w:sz w:val="21"/>
                      <w:szCs w:val="21"/>
                      <w:highlight w:val="none"/>
                      <w:u w:val="none"/>
                    </w:rPr>
                    <w:t>1m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236" w:type="pct"/>
                  <w:vMerge w:val="restart"/>
                  <w:tcBorders>
                    <w:left w:val="single" w:color="000000" w:sz="4" w:space="0"/>
                    <w:right w:val="single" w:color="000000" w:sz="4" w:space="0"/>
                  </w:tcBorders>
                  <w:noWrap w:val="0"/>
                  <w:vAlign w:val="center"/>
                </w:tcPr>
                <w:p>
                  <w:pPr>
                    <w:widowControl/>
                    <w:adjustRightInd w:val="0"/>
                    <w:snapToGrid w:val="0"/>
                    <w:spacing w:line="240" w:lineRule="auto"/>
                    <w:ind w:firstLine="0" w:firstLineChars="0"/>
                    <w:jc w:val="center"/>
                    <w:rPr>
                      <w:rFonts w:hint="default"/>
                      <w:b w:val="0"/>
                      <w:bCs/>
                      <w:color w:val="auto"/>
                      <w:sz w:val="21"/>
                      <w:szCs w:val="21"/>
                      <w:highlight w:val="none"/>
                      <w:u w:val="none"/>
                      <w:lang w:val="en-US" w:eastAsia="zh-CN"/>
                    </w:rPr>
                  </w:pPr>
                  <w:r>
                    <w:rPr>
                      <w:rFonts w:hint="eastAsia"/>
                      <w:b w:val="0"/>
                      <w:bCs/>
                      <w:color w:val="auto"/>
                      <w:sz w:val="21"/>
                      <w:szCs w:val="21"/>
                      <w:highlight w:val="none"/>
                      <w:u w:val="none"/>
                      <w:lang w:val="en-US" w:eastAsia="zh-CN"/>
                    </w:rPr>
                    <w:t>工业油脂生产车间</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预热锅</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auto"/>
                    <w:jc w:val="center"/>
                    <w:textAlignment w:val="center"/>
                    <w:rPr>
                      <w:rFonts w:hint="eastAsia" w:ascii="Times New Roman" w:hAnsi="Times New Roman"/>
                      <w:color w:val="auto"/>
                      <w:kern w:val="2"/>
                      <w:sz w:val="21"/>
                      <w:szCs w:val="21"/>
                      <w:highlight w:val="none"/>
                      <w:lang w:val="en-US" w:eastAsia="zh-CN" w:bidi="ar-SA"/>
                    </w:rPr>
                  </w:pPr>
                  <w:r>
                    <w:rPr>
                      <w:rFonts w:hint="eastAsia" w:ascii="Times New Roman" w:hAnsi="Times New Roman"/>
                      <w:color w:val="auto"/>
                      <w:szCs w:val="21"/>
                      <w:highlight w:val="none"/>
                      <w:lang w:val="en-US" w:eastAsia="zh-CN"/>
                    </w:rPr>
                    <w:t>1</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color w:val="auto"/>
                      <w:kern w:val="0"/>
                      <w:sz w:val="21"/>
                      <w:szCs w:val="21"/>
                      <w:lang w:val="en-US" w:eastAsia="zh-CN" w:bidi="ar-SA"/>
                    </w:rPr>
                  </w:pPr>
                  <w:r>
                    <w:rPr>
                      <w:rFonts w:hint="eastAsia"/>
                      <w:color w:val="auto"/>
                      <w:kern w:val="0"/>
                      <w:sz w:val="21"/>
                      <w:szCs w:val="21"/>
                      <w:lang w:val="en-US" w:eastAsia="zh-CN" w:bidi="ar-SA"/>
                    </w:rPr>
                    <w:t>70</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eastAsia"/>
                      <w:b w:val="0"/>
                      <w:bCs/>
                      <w:color w:val="auto"/>
                      <w:spacing w:val="4"/>
                      <w:sz w:val="21"/>
                      <w:szCs w:val="21"/>
                      <w:highlight w:val="none"/>
                      <w:u w:val="none"/>
                    </w:rPr>
                  </w:pPr>
                  <w:r>
                    <w:rPr>
                      <w:rFonts w:hint="eastAsia"/>
                      <w:b w:val="0"/>
                      <w:bCs/>
                      <w:color w:val="auto"/>
                      <w:spacing w:val="4"/>
                      <w:sz w:val="21"/>
                      <w:szCs w:val="21"/>
                      <w:highlight w:val="none"/>
                      <w:u w:val="none"/>
                    </w:rPr>
                    <w:t>隔声、减振</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7</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139</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1.5</w:t>
                  </w:r>
                </w:p>
              </w:tc>
              <w:tc>
                <w:tcPr>
                  <w:tcW w:w="186"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48</w:t>
                  </w:r>
                </w:p>
              </w:tc>
              <w:tc>
                <w:tcPr>
                  <w:tcW w:w="153"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23</w:t>
                  </w:r>
                </w:p>
              </w:tc>
              <w:tc>
                <w:tcPr>
                  <w:tcW w:w="16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eastAsia"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6</w:t>
                  </w:r>
                </w:p>
              </w:tc>
              <w:tc>
                <w:tcPr>
                  <w:tcW w:w="15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eastAsia" w:ascii="Times New Roman" w:hAnsi="Times New Roman" w:eastAsia="宋体" w:cs="Times New Roman"/>
                      <w:b w:val="0"/>
                      <w:bCs/>
                      <w:color w:val="000000"/>
                      <w:spacing w:val="4"/>
                      <w:sz w:val="21"/>
                      <w:szCs w:val="21"/>
                      <w:highlight w:val="none"/>
                      <w:u w:val="none"/>
                      <w:lang w:val="en-US" w:eastAsia="zh-CN"/>
                    </w:rPr>
                  </w:pPr>
                  <w:r>
                    <w:rPr>
                      <w:rFonts w:hint="eastAsia" w:ascii="Times New Roman" w:hAnsi="Times New Roman" w:eastAsia="宋体" w:cs="Times New Roman"/>
                      <w:b w:val="0"/>
                      <w:bCs/>
                      <w:color w:val="000000"/>
                      <w:spacing w:val="4"/>
                      <w:sz w:val="21"/>
                      <w:szCs w:val="21"/>
                      <w:highlight w:val="none"/>
                      <w:u w:val="none"/>
                      <w:lang w:val="en-US" w:eastAsia="zh-CN"/>
                    </w:rPr>
                    <w:t>18</w:t>
                  </w:r>
                </w:p>
              </w:tc>
              <w:tc>
                <w:tcPr>
                  <w:tcW w:w="16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36</w:t>
                  </w:r>
                </w:p>
              </w:tc>
              <w:tc>
                <w:tcPr>
                  <w:tcW w:w="172"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42.8</w:t>
                  </w:r>
                </w:p>
              </w:tc>
              <w:tc>
                <w:tcPr>
                  <w:tcW w:w="15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54.4</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44.9</w:t>
                  </w:r>
                </w:p>
              </w:tc>
              <w:tc>
                <w:tcPr>
                  <w:tcW w:w="226" w:type="pct"/>
                  <w:vMerge w:val="continue"/>
                  <w:tcBorders>
                    <w:left w:val="single" w:color="000000" w:sz="4" w:space="0"/>
                    <w:right w:val="single" w:color="000000" w:sz="4" w:space="0"/>
                  </w:tcBorders>
                  <w:noWrap w:val="0"/>
                  <w:vAlign w:val="center"/>
                </w:tcPr>
                <w:p>
                  <w:pPr>
                    <w:adjustRightInd w:val="0"/>
                    <w:snapToGrid w:val="0"/>
                    <w:spacing w:line="240" w:lineRule="auto"/>
                    <w:ind w:firstLine="0" w:firstLineChars="0"/>
                    <w:jc w:val="center"/>
                    <w:rPr>
                      <w:rFonts w:hint="eastAsia" w:ascii="Times New Roman" w:hAnsi="Times New Roman" w:eastAsia="宋体" w:cs="Times New Roman"/>
                      <w:b w:val="0"/>
                      <w:bCs/>
                      <w:color w:val="auto"/>
                      <w:spacing w:val="4"/>
                      <w:sz w:val="21"/>
                      <w:szCs w:val="21"/>
                      <w:highlight w:val="none"/>
                      <w:u w:val="none"/>
                      <w:lang w:val="en-US" w:eastAsia="zh-CN"/>
                    </w:rPr>
                  </w:pPr>
                </w:p>
              </w:tc>
              <w:tc>
                <w:tcPr>
                  <w:tcW w:w="318"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eastAsia"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20</w:t>
                  </w:r>
                </w:p>
              </w:tc>
              <w:tc>
                <w:tcPr>
                  <w:tcW w:w="158"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16</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22.8</w:t>
                  </w:r>
                </w:p>
              </w:tc>
              <w:tc>
                <w:tcPr>
                  <w:tcW w:w="162"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34.4</w:t>
                  </w:r>
                </w:p>
              </w:tc>
              <w:tc>
                <w:tcPr>
                  <w:tcW w:w="167"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24.9</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b w:val="0"/>
                      <w:bCs/>
                      <w:color w:val="auto"/>
                      <w:sz w:val="21"/>
                      <w:szCs w:val="21"/>
                      <w:highlight w:val="none"/>
                      <w:u w:val="none"/>
                    </w:rPr>
                  </w:pPr>
                  <w:r>
                    <w:rPr>
                      <w:b w:val="0"/>
                      <w:bCs/>
                      <w:color w:val="auto"/>
                      <w:sz w:val="21"/>
                      <w:szCs w:val="21"/>
                      <w:highlight w:val="none"/>
                      <w:u w:val="none"/>
                    </w:rPr>
                    <w:t>1m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236" w:type="pct"/>
                  <w:vMerge w:val="continue"/>
                  <w:tcBorders>
                    <w:left w:val="single" w:color="000000" w:sz="4" w:space="0"/>
                    <w:right w:val="single" w:color="000000" w:sz="4" w:space="0"/>
                  </w:tcBorders>
                  <w:noWrap w:val="0"/>
                  <w:vAlign w:val="center"/>
                </w:tcPr>
                <w:p>
                  <w:pPr>
                    <w:widowControl/>
                    <w:adjustRightInd w:val="0"/>
                    <w:snapToGrid w:val="0"/>
                    <w:spacing w:line="240" w:lineRule="auto"/>
                    <w:ind w:firstLine="0" w:firstLineChars="0"/>
                    <w:jc w:val="center"/>
                    <w:rPr>
                      <w:rFonts w:hint="eastAsia"/>
                      <w:b w:val="0"/>
                      <w:bCs/>
                      <w:color w:val="auto"/>
                      <w:sz w:val="21"/>
                      <w:szCs w:val="21"/>
                      <w:highlight w:val="none"/>
                      <w:u w:val="none"/>
                      <w:lang w:val="en-US" w:eastAsia="zh-CN"/>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蒸煮锅</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auto"/>
                    <w:jc w:val="center"/>
                    <w:textAlignment w:val="center"/>
                    <w:rPr>
                      <w:rFonts w:hint="eastAsia" w:ascii="Times New Roman" w:hAnsi="Times New Roman"/>
                      <w:color w:val="auto"/>
                      <w:kern w:val="2"/>
                      <w:sz w:val="21"/>
                      <w:szCs w:val="21"/>
                      <w:highlight w:val="none"/>
                      <w:lang w:val="en-US" w:eastAsia="zh-CN" w:bidi="ar-SA"/>
                    </w:rPr>
                  </w:pPr>
                  <w:r>
                    <w:rPr>
                      <w:rFonts w:hint="eastAsia" w:ascii="Times New Roman" w:hAnsi="Times New Roman"/>
                      <w:color w:val="auto"/>
                      <w:szCs w:val="21"/>
                      <w:highlight w:val="none"/>
                      <w:lang w:val="en-US" w:eastAsia="zh-CN"/>
                    </w:rPr>
                    <w:t>5</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color w:val="auto"/>
                      <w:kern w:val="0"/>
                      <w:sz w:val="21"/>
                      <w:szCs w:val="21"/>
                      <w:lang w:val="en-US" w:eastAsia="zh-CN" w:bidi="ar-SA"/>
                    </w:rPr>
                  </w:pPr>
                  <w:r>
                    <w:rPr>
                      <w:rFonts w:hint="eastAsia"/>
                      <w:color w:val="auto"/>
                      <w:kern w:val="0"/>
                      <w:sz w:val="21"/>
                      <w:szCs w:val="21"/>
                      <w:lang w:val="en-US" w:eastAsia="zh-CN" w:bidi="ar-SA"/>
                    </w:rPr>
                    <w:t>75</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eastAsia"/>
                      <w:b w:val="0"/>
                      <w:bCs/>
                      <w:color w:val="auto"/>
                      <w:spacing w:val="4"/>
                      <w:sz w:val="21"/>
                      <w:szCs w:val="21"/>
                      <w:highlight w:val="none"/>
                      <w:u w:val="none"/>
                    </w:rPr>
                  </w:pPr>
                  <w:r>
                    <w:rPr>
                      <w:rFonts w:hint="eastAsia"/>
                      <w:b w:val="0"/>
                      <w:bCs/>
                      <w:color w:val="auto"/>
                      <w:spacing w:val="4"/>
                      <w:sz w:val="21"/>
                      <w:szCs w:val="21"/>
                      <w:highlight w:val="none"/>
                      <w:u w:val="none"/>
                    </w:rPr>
                    <w:t>隔声、减振</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12</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139</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1.5</w:t>
                  </w:r>
                </w:p>
              </w:tc>
              <w:tc>
                <w:tcPr>
                  <w:tcW w:w="186"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40</w:t>
                  </w:r>
                </w:p>
              </w:tc>
              <w:tc>
                <w:tcPr>
                  <w:tcW w:w="153"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eastAsia"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23</w:t>
                  </w:r>
                </w:p>
              </w:tc>
              <w:tc>
                <w:tcPr>
                  <w:tcW w:w="16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eastAsia"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12</w:t>
                  </w:r>
                </w:p>
              </w:tc>
              <w:tc>
                <w:tcPr>
                  <w:tcW w:w="15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eastAsia" w:ascii="Times New Roman" w:hAnsi="Times New Roman" w:eastAsia="宋体" w:cs="Times New Roman"/>
                      <w:b w:val="0"/>
                      <w:bCs/>
                      <w:color w:val="000000"/>
                      <w:spacing w:val="4"/>
                      <w:sz w:val="21"/>
                      <w:szCs w:val="21"/>
                      <w:highlight w:val="none"/>
                      <w:u w:val="none"/>
                      <w:lang w:val="en-US" w:eastAsia="zh-CN"/>
                    </w:rPr>
                  </w:pPr>
                  <w:r>
                    <w:rPr>
                      <w:rFonts w:hint="eastAsia" w:ascii="Times New Roman" w:hAnsi="Times New Roman" w:eastAsia="宋体" w:cs="Times New Roman"/>
                      <w:b w:val="0"/>
                      <w:bCs/>
                      <w:color w:val="000000"/>
                      <w:spacing w:val="4"/>
                      <w:sz w:val="21"/>
                      <w:szCs w:val="21"/>
                      <w:highlight w:val="none"/>
                      <w:u w:val="none"/>
                      <w:lang w:val="en-US" w:eastAsia="zh-CN"/>
                    </w:rPr>
                    <w:t>18</w:t>
                  </w:r>
                </w:p>
              </w:tc>
              <w:tc>
                <w:tcPr>
                  <w:tcW w:w="16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50</w:t>
                  </w:r>
                </w:p>
              </w:tc>
              <w:tc>
                <w:tcPr>
                  <w:tcW w:w="172"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54.8</w:t>
                  </w:r>
                </w:p>
              </w:tc>
              <w:tc>
                <w:tcPr>
                  <w:tcW w:w="15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60.4</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56.9</w:t>
                  </w:r>
                </w:p>
              </w:tc>
              <w:tc>
                <w:tcPr>
                  <w:tcW w:w="226" w:type="pct"/>
                  <w:vMerge w:val="continue"/>
                  <w:tcBorders>
                    <w:left w:val="single" w:color="000000" w:sz="4" w:space="0"/>
                    <w:right w:val="single" w:color="000000" w:sz="4" w:space="0"/>
                  </w:tcBorders>
                  <w:noWrap w:val="0"/>
                  <w:vAlign w:val="center"/>
                </w:tcPr>
                <w:p>
                  <w:pPr>
                    <w:adjustRightInd w:val="0"/>
                    <w:snapToGrid w:val="0"/>
                    <w:spacing w:line="240" w:lineRule="auto"/>
                    <w:ind w:firstLine="0" w:firstLineChars="0"/>
                    <w:jc w:val="center"/>
                    <w:rPr>
                      <w:rFonts w:hint="eastAsia" w:ascii="Times New Roman" w:hAnsi="Times New Roman" w:eastAsia="宋体" w:cs="Times New Roman"/>
                      <w:b w:val="0"/>
                      <w:bCs/>
                      <w:color w:val="auto"/>
                      <w:spacing w:val="4"/>
                      <w:sz w:val="21"/>
                      <w:szCs w:val="21"/>
                      <w:highlight w:val="none"/>
                      <w:u w:val="none"/>
                      <w:lang w:val="en-US" w:eastAsia="zh-CN"/>
                    </w:rPr>
                  </w:pPr>
                </w:p>
              </w:tc>
              <w:tc>
                <w:tcPr>
                  <w:tcW w:w="318"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eastAsia"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20</w:t>
                  </w:r>
                </w:p>
              </w:tc>
              <w:tc>
                <w:tcPr>
                  <w:tcW w:w="158"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30</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34.8</w:t>
                  </w:r>
                </w:p>
              </w:tc>
              <w:tc>
                <w:tcPr>
                  <w:tcW w:w="162"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40.4</w:t>
                  </w:r>
                </w:p>
              </w:tc>
              <w:tc>
                <w:tcPr>
                  <w:tcW w:w="167"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36.9</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b w:val="0"/>
                      <w:bCs/>
                      <w:color w:val="auto"/>
                      <w:sz w:val="21"/>
                      <w:szCs w:val="21"/>
                      <w:highlight w:val="none"/>
                      <w:u w:val="none"/>
                    </w:rPr>
                  </w:pPr>
                  <w:r>
                    <w:rPr>
                      <w:b w:val="0"/>
                      <w:bCs/>
                      <w:color w:val="auto"/>
                      <w:sz w:val="21"/>
                      <w:szCs w:val="21"/>
                      <w:highlight w:val="none"/>
                      <w:u w:val="none"/>
                    </w:rPr>
                    <w:t>1m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236" w:type="pct"/>
                  <w:vMerge w:val="continue"/>
                  <w:tcBorders>
                    <w:left w:val="single" w:color="000000" w:sz="4" w:space="0"/>
                    <w:right w:val="single" w:color="000000" w:sz="4" w:space="0"/>
                  </w:tcBorders>
                  <w:noWrap w:val="0"/>
                  <w:vAlign w:val="center"/>
                </w:tcPr>
                <w:p>
                  <w:pPr>
                    <w:widowControl/>
                    <w:adjustRightInd w:val="0"/>
                    <w:snapToGrid w:val="0"/>
                    <w:spacing w:line="240" w:lineRule="auto"/>
                    <w:ind w:firstLine="0" w:firstLineChars="0"/>
                    <w:jc w:val="center"/>
                    <w:rPr>
                      <w:rFonts w:hint="eastAsia"/>
                      <w:b w:val="0"/>
                      <w:bCs/>
                      <w:color w:val="auto"/>
                      <w:sz w:val="21"/>
                      <w:szCs w:val="21"/>
                      <w:highlight w:val="none"/>
                      <w:u w:val="none"/>
                      <w:lang w:val="en-US" w:eastAsia="zh-CN"/>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真空泵</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auto"/>
                    <w:jc w:val="center"/>
                    <w:textAlignment w:val="center"/>
                    <w:rPr>
                      <w:rFonts w:hint="eastAsia" w:ascii="Times New Roman" w:hAnsi="Times New Roman"/>
                      <w:color w:val="auto"/>
                      <w:kern w:val="2"/>
                      <w:sz w:val="21"/>
                      <w:szCs w:val="21"/>
                      <w:highlight w:val="none"/>
                      <w:lang w:val="en-US" w:eastAsia="zh-CN" w:bidi="ar-SA"/>
                    </w:rPr>
                  </w:pPr>
                  <w:r>
                    <w:rPr>
                      <w:rFonts w:hint="eastAsia" w:ascii="Times New Roman" w:hAnsi="Times New Roman"/>
                      <w:color w:val="auto"/>
                      <w:szCs w:val="21"/>
                      <w:highlight w:val="none"/>
                      <w:lang w:val="en-US" w:eastAsia="zh-CN"/>
                    </w:rPr>
                    <w:t>1</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color w:val="auto"/>
                      <w:kern w:val="0"/>
                      <w:sz w:val="21"/>
                      <w:szCs w:val="21"/>
                      <w:lang w:val="en-US" w:eastAsia="zh-CN" w:bidi="ar-SA"/>
                    </w:rPr>
                  </w:pPr>
                  <w:r>
                    <w:rPr>
                      <w:rFonts w:hint="eastAsia"/>
                      <w:color w:val="auto"/>
                      <w:kern w:val="0"/>
                      <w:sz w:val="21"/>
                      <w:szCs w:val="21"/>
                      <w:lang w:val="en-US" w:eastAsia="zh-CN" w:bidi="ar-SA"/>
                    </w:rPr>
                    <w:t>80</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eastAsia"/>
                      <w:b w:val="0"/>
                      <w:bCs/>
                      <w:color w:val="auto"/>
                      <w:spacing w:val="4"/>
                      <w:sz w:val="21"/>
                      <w:szCs w:val="21"/>
                      <w:highlight w:val="none"/>
                      <w:u w:val="none"/>
                    </w:rPr>
                  </w:pPr>
                  <w:r>
                    <w:rPr>
                      <w:rFonts w:hint="eastAsia"/>
                      <w:b w:val="0"/>
                      <w:bCs/>
                      <w:color w:val="auto"/>
                      <w:spacing w:val="4"/>
                      <w:sz w:val="21"/>
                      <w:szCs w:val="21"/>
                      <w:highlight w:val="none"/>
                      <w:u w:val="none"/>
                    </w:rPr>
                    <w:t>隔声、减振</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13</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139</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1</w:t>
                  </w:r>
                </w:p>
              </w:tc>
              <w:tc>
                <w:tcPr>
                  <w:tcW w:w="186"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38</w:t>
                  </w:r>
                </w:p>
              </w:tc>
              <w:tc>
                <w:tcPr>
                  <w:tcW w:w="153"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eastAsia"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23</w:t>
                  </w:r>
                </w:p>
              </w:tc>
              <w:tc>
                <w:tcPr>
                  <w:tcW w:w="16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eastAsia"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13</w:t>
                  </w:r>
                </w:p>
              </w:tc>
              <w:tc>
                <w:tcPr>
                  <w:tcW w:w="15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eastAsia" w:ascii="Times New Roman" w:hAnsi="Times New Roman" w:eastAsia="宋体" w:cs="Times New Roman"/>
                      <w:b w:val="0"/>
                      <w:bCs/>
                      <w:color w:val="000000"/>
                      <w:spacing w:val="4"/>
                      <w:sz w:val="21"/>
                      <w:szCs w:val="21"/>
                      <w:highlight w:val="none"/>
                      <w:u w:val="none"/>
                      <w:lang w:val="en-US" w:eastAsia="zh-CN"/>
                    </w:rPr>
                  </w:pPr>
                  <w:r>
                    <w:rPr>
                      <w:rFonts w:hint="eastAsia" w:ascii="Times New Roman" w:hAnsi="Times New Roman" w:eastAsia="宋体" w:cs="Times New Roman"/>
                      <w:b w:val="0"/>
                      <w:bCs/>
                      <w:color w:val="000000"/>
                      <w:spacing w:val="4"/>
                      <w:sz w:val="21"/>
                      <w:szCs w:val="21"/>
                      <w:highlight w:val="none"/>
                      <w:u w:val="none"/>
                      <w:lang w:val="en-US" w:eastAsia="zh-CN"/>
                    </w:rPr>
                    <w:t>18</w:t>
                  </w:r>
                </w:p>
              </w:tc>
              <w:tc>
                <w:tcPr>
                  <w:tcW w:w="16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48.4</w:t>
                  </w:r>
                </w:p>
              </w:tc>
              <w:tc>
                <w:tcPr>
                  <w:tcW w:w="172"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52.8</w:t>
                  </w:r>
                </w:p>
              </w:tc>
              <w:tc>
                <w:tcPr>
                  <w:tcW w:w="15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57.7</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54.9</w:t>
                  </w:r>
                </w:p>
              </w:tc>
              <w:tc>
                <w:tcPr>
                  <w:tcW w:w="226" w:type="pct"/>
                  <w:vMerge w:val="continue"/>
                  <w:tcBorders>
                    <w:left w:val="single" w:color="000000" w:sz="4" w:space="0"/>
                    <w:right w:val="single" w:color="000000" w:sz="4" w:space="0"/>
                  </w:tcBorders>
                  <w:noWrap w:val="0"/>
                  <w:vAlign w:val="center"/>
                </w:tcPr>
                <w:p>
                  <w:pPr>
                    <w:adjustRightInd w:val="0"/>
                    <w:snapToGrid w:val="0"/>
                    <w:spacing w:line="240" w:lineRule="auto"/>
                    <w:ind w:firstLine="0" w:firstLineChars="0"/>
                    <w:jc w:val="center"/>
                    <w:rPr>
                      <w:rFonts w:hint="eastAsia" w:ascii="Times New Roman" w:hAnsi="Times New Roman" w:eastAsia="宋体" w:cs="Times New Roman"/>
                      <w:b w:val="0"/>
                      <w:bCs/>
                      <w:color w:val="auto"/>
                      <w:spacing w:val="4"/>
                      <w:sz w:val="21"/>
                      <w:szCs w:val="21"/>
                      <w:highlight w:val="none"/>
                      <w:u w:val="none"/>
                      <w:lang w:val="en-US" w:eastAsia="zh-CN"/>
                    </w:rPr>
                  </w:pPr>
                </w:p>
              </w:tc>
              <w:tc>
                <w:tcPr>
                  <w:tcW w:w="318"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eastAsia"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20</w:t>
                  </w:r>
                </w:p>
              </w:tc>
              <w:tc>
                <w:tcPr>
                  <w:tcW w:w="158"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28.4</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32.8</w:t>
                  </w:r>
                </w:p>
              </w:tc>
              <w:tc>
                <w:tcPr>
                  <w:tcW w:w="162"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37.7</w:t>
                  </w:r>
                </w:p>
              </w:tc>
              <w:tc>
                <w:tcPr>
                  <w:tcW w:w="167"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34.9</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b w:val="0"/>
                      <w:bCs/>
                      <w:color w:val="auto"/>
                      <w:sz w:val="21"/>
                      <w:szCs w:val="21"/>
                      <w:highlight w:val="none"/>
                      <w:u w:val="none"/>
                    </w:rPr>
                  </w:pPr>
                  <w:r>
                    <w:rPr>
                      <w:b w:val="0"/>
                      <w:bCs/>
                      <w:color w:val="auto"/>
                      <w:sz w:val="21"/>
                      <w:szCs w:val="21"/>
                      <w:highlight w:val="none"/>
                      <w:u w:val="none"/>
                    </w:rPr>
                    <w:t>1m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236" w:type="pct"/>
                  <w:vMerge w:val="continue"/>
                  <w:tcBorders>
                    <w:left w:val="single" w:color="000000" w:sz="4" w:space="0"/>
                    <w:right w:val="single" w:color="000000" w:sz="4" w:space="0"/>
                  </w:tcBorders>
                  <w:noWrap w:val="0"/>
                  <w:vAlign w:val="center"/>
                </w:tcPr>
                <w:p>
                  <w:pPr>
                    <w:widowControl/>
                    <w:adjustRightInd w:val="0"/>
                    <w:snapToGrid w:val="0"/>
                    <w:spacing w:line="240" w:lineRule="auto"/>
                    <w:ind w:firstLine="0" w:firstLineChars="0"/>
                    <w:jc w:val="center"/>
                    <w:rPr>
                      <w:rFonts w:hint="eastAsia"/>
                      <w:b w:val="0"/>
                      <w:bCs/>
                      <w:color w:val="auto"/>
                      <w:sz w:val="21"/>
                      <w:szCs w:val="21"/>
                      <w:highlight w:val="none"/>
                      <w:u w:val="none"/>
                      <w:lang w:val="en-US" w:eastAsia="zh-CN"/>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离心机</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auto"/>
                    <w:jc w:val="center"/>
                    <w:textAlignment w:val="center"/>
                    <w:rPr>
                      <w:rFonts w:hint="eastAsia" w:ascii="Times New Roman" w:hAnsi="Times New Roman"/>
                      <w:color w:val="auto"/>
                      <w:kern w:val="2"/>
                      <w:sz w:val="21"/>
                      <w:szCs w:val="21"/>
                      <w:highlight w:val="none"/>
                      <w:lang w:val="en-US" w:eastAsia="zh-CN" w:bidi="ar-SA"/>
                    </w:rPr>
                  </w:pPr>
                  <w:r>
                    <w:rPr>
                      <w:rFonts w:hint="eastAsia" w:ascii="Times New Roman" w:hAnsi="Times New Roman"/>
                      <w:color w:val="auto"/>
                      <w:szCs w:val="21"/>
                      <w:highlight w:val="none"/>
                      <w:lang w:val="en-US" w:eastAsia="zh-CN"/>
                    </w:rPr>
                    <w:t>1</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color w:val="auto"/>
                      <w:kern w:val="0"/>
                      <w:sz w:val="21"/>
                      <w:szCs w:val="21"/>
                      <w:lang w:val="en-US" w:eastAsia="zh-CN" w:bidi="ar-SA"/>
                    </w:rPr>
                  </w:pPr>
                  <w:r>
                    <w:rPr>
                      <w:rFonts w:hint="eastAsia"/>
                      <w:color w:val="auto"/>
                      <w:kern w:val="0"/>
                      <w:sz w:val="21"/>
                      <w:szCs w:val="21"/>
                      <w:lang w:val="en-US" w:eastAsia="zh-CN" w:bidi="ar-SA"/>
                    </w:rPr>
                    <w:t>70</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eastAsia"/>
                      <w:b w:val="0"/>
                      <w:bCs/>
                      <w:color w:val="auto"/>
                      <w:spacing w:val="4"/>
                      <w:sz w:val="21"/>
                      <w:szCs w:val="21"/>
                      <w:highlight w:val="none"/>
                      <w:u w:val="none"/>
                    </w:rPr>
                  </w:pPr>
                  <w:r>
                    <w:rPr>
                      <w:rFonts w:hint="eastAsia"/>
                      <w:b w:val="0"/>
                      <w:bCs/>
                      <w:color w:val="auto"/>
                      <w:spacing w:val="4"/>
                      <w:sz w:val="21"/>
                      <w:szCs w:val="21"/>
                      <w:highlight w:val="none"/>
                      <w:u w:val="none"/>
                    </w:rPr>
                    <w:t>隔声、减振</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25</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139</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1.5</w:t>
                  </w:r>
                </w:p>
              </w:tc>
              <w:tc>
                <w:tcPr>
                  <w:tcW w:w="186"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31</w:t>
                  </w:r>
                </w:p>
              </w:tc>
              <w:tc>
                <w:tcPr>
                  <w:tcW w:w="153"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eastAsia"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23</w:t>
                  </w:r>
                </w:p>
              </w:tc>
              <w:tc>
                <w:tcPr>
                  <w:tcW w:w="16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eastAsia"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20</w:t>
                  </w:r>
                </w:p>
              </w:tc>
              <w:tc>
                <w:tcPr>
                  <w:tcW w:w="15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eastAsia" w:ascii="Times New Roman" w:hAnsi="Times New Roman" w:eastAsia="宋体" w:cs="Times New Roman"/>
                      <w:b w:val="0"/>
                      <w:bCs/>
                      <w:color w:val="000000"/>
                      <w:spacing w:val="4"/>
                      <w:sz w:val="21"/>
                      <w:szCs w:val="21"/>
                      <w:highlight w:val="none"/>
                      <w:u w:val="none"/>
                      <w:lang w:val="en-US" w:eastAsia="zh-CN"/>
                    </w:rPr>
                  </w:pPr>
                  <w:r>
                    <w:rPr>
                      <w:rFonts w:hint="eastAsia" w:ascii="Times New Roman" w:hAnsi="Times New Roman" w:eastAsia="宋体" w:cs="Times New Roman"/>
                      <w:b w:val="0"/>
                      <w:bCs/>
                      <w:color w:val="000000"/>
                      <w:spacing w:val="4"/>
                      <w:sz w:val="21"/>
                      <w:szCs w:val="21"/>
                      <w:highlight w:val="none"/>
                      <w:u w:val="none"/>
                      <w:lang w:val="en-US" w:eastAsia="zh-CN"/>
                    </w:rPr>
                    <w:t>18</w:t>
                  </w:r>
                </w:p>
              </w:tc>
              <w:tc>
                <w:tcPr>
                  <w:tcW w:w="16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40.2</w:t>
                  </w:r>
                </w:p>
              </w:tc>
              <w:tc>
                <w:tcPr>
                  <w:tcW w:w="172"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42.8</w:t>
                  </w:r>
                </w:p>
              </w:tc>
              <w:tc>
                <w:tcPr>
                  <w:tcW w:w="15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44</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44.9</w:t>
                  </w:r>
                </w:p>
              </w:tc>
              <w:tc>
                <w:tcPr>
                  <w:tcW w:w="226" w:type="pct"/>
                  <w:vMerge w:val="continue"/>
                  <w:tcBorders>
                    <w:left w:val="single" w:color="000000" w:sz="4" w:space="0"/>
                    <w:right w:val="single" w:color="000000" w:sz="4" w:space="0"/>
                  </w:tcBorders>
                  <w:noWrap w:val="0"/>
                  <w:vAlign w:val="center"/>
                </w:tcPr>
                <w:p>
                  <w:pPr>
                    <w:adjustRightInd w:val="0"/>
                    <w:snapToGrid w:val="0"/>
                    <w:spacing w:line="240" w:lineRule="auto"/>
                    <w:ind w:firstLine="0" w:firstLineChars="0"/>
                    <w:jc w:val="center"/>
                    <w:rPr>
                      <w:rFonts w:hint="eastAsia" w:ascii="Times New Roman" w:hAnsi="Times New Roman" w:eastAsia="宋体" w:cs="Times New Roman"/>
                      <w:b w:val="0"/>
                      <w:bCs/>
                      <w:color w:val="auto"/>
                      <w:spacing w:val="4"/>
                      <w:sz w:val="21"/>
                      <w:szCs w:val="21"/>
                      <w:highlight w:val="none"/>
                      <w:u w:val="none"/>
                      <w:lang w:val="en-US" w:eastAsia="zh-CN"/>
                    </w:rPr>
                  </w:pPr>
                </w:p>
              </w:tc>
              <w:tc>
                <w:tcPr>
                  <w:tcW w:w="318"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eastAsia"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20</w:t>
                  </w:r>
                </w:p>
              </w:tc>
              <w:tc>
                <w:tcPr>
                  <w:tcW w:w="158"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20.2</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22.8</w:t>
                  </w:r>
                </w:p>
              </w:tc>
              <w:tc>
                <w:tcPr>
                  <w:tcW w:w="162"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24</w:t>
                  </w:r>
                </w:p>
              </w:tc>
              <w:tc>
                <w:tcPr>
                  <w:tcW w:w="167"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24.9</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b w:val="0"/>
                      <w:bCs/>
                      <w:color w:val="auto"/>
                      <w:sz w:val="21"/>
                      <w:szCs w:val="21"/>
                      <w:highlight w:val="none"/>
                      <w:u w:val="none"/>
                    </w:rPr>
                  </w:pPr>
                  <w:r>
                    <w:rPr>
                      <w:b w:val="0"/>
                      <w:bCs/>
                      <w:color w:val="auto"/>
                      <w:sz w:val="21"/>
                      <w:szCs w:val="21"/>
                      <w:highlight w:val="none"/>
                      <w:u w:val="none"/>
                    </w:rPr>
                    <w:t>1m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236" w:type="pct"/>
                  <w:vMerge w:val="continue"/>
                  <w:tcBorders>
                    <w:left w:val="single" w:color="000000" w:sz="4" w:space="0"/>
                    <w:right w:val="single" w:color="000000" w:sz="4" w:space="0"/>
                  </w:tcBorders>
                  <w:noWrap w:val="0"/>
                  <w:vAlign w:val="center"/>
                </w:tcPr>
                <w:p>
                  <w:pPr>
                    <w:widowControl/>
                    <w:adjustRightInd w:val="0"/>
                    <w:snapToGrid w:val="0"/>
                    <w:spacing w:line="240" w:lineRule="auto"/>
                    <w:ind w:firstLine="0" w:firstLineChars="0"/>
                    <w:jc w:val="center"/>
                    <w:rPr>
                      <w:rFonts w:hint="eastAsia"/>
                      <w:b w:val="0"/>
                      <w:bCs/>
                      <w:color w:val="auto"/>
                      <w:sz w:val="21"/>
                      <w:szCs w:val="21"/>
                      <w:highlight w:val="none"/>
                      <w:u w:val="none"/>
                      <w:lang w:val="en-US" w:eastAsia="zh-CN"/>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压榨机</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auto"/>
                    <w:jc w:val="center"/>
                    <w:textAlignment w:val="center"/>
                    <w:rPr>
                      <w:rFonts w:hint="default" w:ascii="Times New Roman" w:hAnsi="Times New Roman"/>
                      <w:color w:val="auto"/>
                      <w:kern w:val="2"/>
                      <w:sz w:val="21"/>
                      <w:szCs w:val="21"/>
                      <w:highlight w:val="none"/>
                      <w:lang w:val="en-US" w:eastAsia="zh-CN" w:bidi="ar-SA"/>
                    </w:rPr>
                  </w:pPr>
                  <w:r>
                    <w:rPr>
                      <w:rFonts w:hint="eastAsia" w:ascii="Times New Roman" w:hAnsi="Times New Roman"/>
                      <w:color w:val="auto"/>
                      <w:kern w:val="2"/>
                      <w:sz w:val="21"/>
                      <w:szCs w:val="21"/>
                      <w:highlight w:val="none"/>
                      <w:lang w:val="en-US" w:eastAsia="zh-CN" w:bidi="ar-SA"/>
                    </w:rPr>
                    <w:t>1</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color w:val="auto"/>
                      <w:kern w:val="0"/>
                      <w:sz w:val="21"/>
                      <w:szCs w:val="21"/>
                      <w:lang w:val="en-US" w:eastAsia="zh-CN" w:bidi="ar-SA"/>
                    </w:rPr>
                  </w:pPr>
                  <w:r>
                    <w:rPr>
                      <w:rFonts w:hint="eastAsia"/>
                      <w:color w:val="auto"/>
                      <w:kern w:val="0"/>
                      <w:sz w:val="21"/>
                      <w:szCs w:val="21"/>
                      <w:lang w:val="en-US" w:eastAsia="zh-CN" w:bidi="ar-SA"/>
                    </w:rPr>
                    <w:t>75</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eastAsia"/>
                      <w:b w:val="0"/>
                      <w:bCs/>
                      <w:color w:val="auto"/>
                      <w:spacing w:val="4"/>
                      <w:sz w:val="21"/>
                      <w:szCs w:val="21"/>
                      <w:highlight w:val="none"/>
                      <w:u w:val="none"/>
                    </w:rPr>
                  </w:pPr>
                  <w:r>
                    <w:rPr>
                      <w:rFonts w:hint="eastAsia"/>
                      <w:b w:val="0"/>
                      <w:bCs/>
                      <w:color w:val="auto"/>
                      <w:spacing w:val="4"/>
                      <w:sz w:val="21"/>
                      <w:szCs w:val="21"/>
                      <w:highlight w:val="none"/>
                      <w:u w:val="none"/>
                    </w:rPr>
                    <w:t>隔声、减振</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18</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139</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1.5</w:t>
                  </w:r>
                </w:p>
              </w:tc>
              <w:tc>
                <w:tcPr>
                  <w:tcW w:w="186"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34</w:t>
                  </w:r>
                </w:p>
              </w:tc>
              <w:tc>
                <w:tcPr>
                  <w:tcW w:w="153"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eastAsia"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23</w:t>
                  </w:r>
                </w:p>
              </w:tc>
              <w:tc>
                <w:tcPr>
                  <w:tcW w:w="16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eastAsia"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18</w:t>
                  </w:r>
                </w:p>
              </w:tc>
              <w:tc>
                <w:tcPr>
                  <w:tcW w:w="15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eastAsia" w:ascii="Times New Roman" w:hAnsi="Times New Roman" w:eastAsia="宋体" w:cs="Times New Roman"/>
                      <w:b w:val="0"/>
                      <w:bCs/>
                      <w:color w:val="000000"/>
                      <w:spacing w:val="4"/>
                      <w:sz w:val="21"/>
                      <w:szCs w:val="21"/>
                      <w:highlight w:val="none"/>
                      <w:u w:val="none"/>
                      <w:lang w:val="en-US" w:eastAsia="zh-CN"/>
                    </w:rPr>
                  </w:pPr>
                  <w:r>
                    <w:rPr>
                      <w:rFonts w:hint="eastAsia" w:ascii="Times New Roman" w:hAnsi="Times New Roman" w:eastAsia="宋体" w:cs="Times New Roman"/>
                      <w:b w:val="0"/>
                      <w:bCs/>
                      <w:color w:val="000000"/>
                      <w:spacing w:val="4"/>
                      <w:sz w:val="21"/>
                      <w:szCs w:val="21"/>
                      <w:highlight w:val="none"/>
                      <w:u w:val="none"/>
                      <w:lang w:val="en-US" w:eastAsia="zh-CN"/>
                    </w:rPr>
                    <w:t>18</w:t>
                  </w:r>
                </w:p>
              </w:tc>
              <w:tc>
                <w:tcPr>
                  <w:tcW w:w="16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44.4</w:t>
                  </w:r>
                </w:p>
              </w:tc>
              <w:tc>
                <w:tcPr>
                  <w:tcW w:w="172"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47.8</w:t>
                  </w:r>
                </w:p>
              </w:tc>
              <w:tc>
                <w:tcPr>
                  <w:tcW w:w="15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50</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49.9</w:t>
                  </w:r>
                </w:p>
              </w:tc>
              <w:tc>
                <w:tcPr>
                  <w:tcW w:w="226" w:type="pct"/>
                  <w:vMerge w:val="continue"/>
                  <w:tcBorders>
                    <w:left w:val="single" w:color="000000" w:sz="4" w:space="0"/>
                    <w:right w:val="single" w:color="000000" w:sz="4" w:space="0"/>
                  </w:tcBorders>
                  <w:noWrap w:val="0"/>
                  <w:vAlign w:val="center"/>
                </w:tcPr>
                <w:p>
                  <w:pPr>
                    <w:adjustRightInd w:val="0"/>
                    <w:snapToGrid w:val="0"/>
                    <w:spacing w:line="240" w:lineRule="auto"/>
                    <w:ind w:firstLine="0" w:firstLineChars="0"/>
                    <w:jc w:val="center"/>
                    <w:rPr>
                      <w:rFonts w:hint="eastAsia" w:ascii="Times New Roman" w:hAnsi="Times New Roman" w:eastAsia="宋体" w:cs="Times New Roman"/>
                      <w:b w:val="0"/>
                      <w:bCs/>
                      <w:color w:val="auto"/>
                      <w:spacing w:val="4"/>
                      <w:sz w:val="21"/>
                      <w:szCs w:val="21"/>
                      <w:highlight w:val="none"/>
                      <w:u w:val="none"/>
                      <w:lang w:val="en-US" w:eastAsia="zh-CN"/>
                    </w:rPr>
                  </w:pPr>
                </w:p>
              </w:tc>
              <w:tc>
                <w:tcPr>
                  <w:tcW w:w="318"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eastAsia"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20</w:t>
                  </w:r>
                </w:p>
              </w:tc>
              <w:tc>
                <w:tcPr>
                  <w:tcW w:w="158"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24.4</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27.8</w:t>
                  </w:r>
                </w:p>
              </w:tc>
              <w:tc>
                <w:tcPr>
                  <w:tcW w:w="162"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30</w:t>
                  </w:r>
                </w:p>
              </w:tc>
              <w:tc>
                <w:tcPr>
                  <w:tcW w:w="167"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29.9</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b w:val="0"/>
                      <w:bCs/>
                      <w:color w:val="auto"/>
                      <w:sz w:val="21"/>
                      <w:szCs w:val="21"/>
                      <w:highlight w:val="none"/>
                      <w:u w:val="none"/>
                    </w:rPr>
                  </w:pPr>
                  <w:r>
                    <w:rPr>
                      <w:b w:val="0"/>
                      <w:bCs/>
                      <w:color w:val="auto"/>
                      <w:sz w:val="21"/>
                      <w:szCs w:val="21"/>
                      <w:highlight w:val="none"/>
                      <w:u w:val="none"/>
                    </w:rPr>
                    <w:t>1m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236" w:type="pct"/>
                  <w:vMerge w:val="continue"/>
                  <w:tcBorders>
                    <w:left w:val="single" w:color="000000" w:sz="4" w:space="0"/>
                    <w:right w:val="single" w:color="000000" w:sz="4" w:space="0"/>
                  </w:tcBorders>
                  <w:noWrap w:val="0"/>
                  <w:vAlign w:val="center"/>
                </w:tcPr>
                <w:p>
                  <w:pPr>
                    <w:widowControl/>
                    <w:adjustRightInd w:val="0"/>
                    <w:snapToGrid w:val="0"/>
                    <w:spacing w:line="240" w:lineRule="auto"/>
                    <w:ind w:firstLine="0" w:firstLineChars="0"/>
                    <w:jc w:val="center"/>
                    <w:rPr>
                      <w:rFonts w:hint="eastAsia"/>
                      <w:b w:val="0"/>
                      <w:bCs/>
                      <w:color w:val="auto"/>
                      <w:sz w:val="21"/>
                      <w:szCs w:val="21"/>
                      <w:highlight w:val="none"/>
                      <w:u w:val="none"/>
                      <w:lang w:val="en-US" w:eastAsia="zh-CN"/>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肉渣泵</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auto"/>
                    <w:jc w:val="center"/>
                    <w:textAlignment w:val="center"/>
                    <w:rPr>
                      <w:rFonts w:hint="eastAsia" w:ascii="Times New Roman" w:hAnsi="Times New Roman"/>
                      <w:color w:val="auto"/>
                      <w:kern w:val="2"/>
                      <w:sz w:val="21"/>
                      <w:szCs w:val="21"/>
                      <w:highlight w:val="none"/>
                      <w:lang w:val="en-US" w:eastAsia="zh-CN" w:bidi="ar-SA"/>
                    </w:rPr>
                  </w:pPr>
                  <w:r>
                    <w:rPr>
                      <w:rFonts w:hint="eastAsia" w:ascii="Times New Roman" w:hAnsi="Times New Roman"/>
                      <w:color w:val="auto"/>
                      <w:szCs w:val="21"/>
                      <w:highlight w:val="none"/>
                      <w:lang w:val="en-US" w:eastAsia="zh-CN"/>
                    </w:rPr>
                    <w:t>1</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color w:val="auto"/>
                      <w:kern w:val="0"/>
                      <w:sz w:val="21"/>
                      <w:szCs w:val="21"/>
                      <w:lang w:val="en-US" w:eastAsia="zh-CN" w:bidi="ar-SA"/>
                    </w:rPr>
                  </w:pPr>
                  <w:r>
                    <w:rPr>
                      <w:rFonts w:hint="eastAsia"/>
                      <w:color w:val="auto"/>
                      <w:kern w:val="0"/>
                      <w:sz w:val="21"/>
                      <w:szCs w:val="21"/>
                      <w:lang w:val="en-US" w:eastAsia="zh-CN" w:bidi="ar-SA"/>
                    </w:rPr>
                    <w:t>80</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eastAsia"/>
                      <w:b w:val="0"/>
                      <w:bCs/>
                      <w:color w:val="auto"/>
                      <w:spacing w:val="4"/>
                      <w:sz w:val="21"/>
                      <w:szCs w:val="21"/>
                      <w:highlight w:val="none"/>
                      <w:u w:val="none"/>
                    </w:rPr>
                  </w:pPr>
                  <w:r>
                    <w:rPr>
                      <w:rFonts w:hint="eastAsia"/>
                      <w:b w:val="0"/>
                      <w:bCs/>
                      <w:color w:val="auto"/>
                      <w:spacing w:val="4"/>
                      <w:sz w:val="21"/>
                      <w:szCs w:val="21"/>
                      <w:highlight w:val="none"/>
                      <w:u w:val="none"/>
                    </w:rPr>
                    <w:t>隔声、减振</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19</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139</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1</w:t>
                  </w:r>
                </w:p>
              </w:tc>
              <w:tc>
                <w:tcPr>
                  <w:tcW w:w="186"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25</w:t>
                  </w:r>
                </w:p>
              </w:tc>
              <w:tc>
                <w:tcPr>
                  <w:tcW w:w="153"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eastAsia"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23</w:t>
                  </w:r>
                </w:p>
              </w:tc>
              <w:tc>
                <w:tcPr>
                  <w:tcW w:w="16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25</w:t>
                  </w:r>
                </w:p>
              </w:tc>
              <w:tc>
                <w:tcPr>
                  <w:tcW w:w="15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eastAsia" w:ascii="Times New Roman" w:hAnsi="Times New Roman" w:eastAsia="宋体" w:cs="Times New Roman"/>
                      <w:b w:val="0"/>
                      <w:bCs/>
                      <w:color w:val="000000"/>
                      <w:spacing w:val="4"/>
                      <w:sz w:val="21"/>
                      <w:szCs w:val="21"/>
                      <w:highlight w:val="none"/>
                      <w:u w:val="none"/>
                      <w:lang w:val="en-US" w:eastAsia="zh-CN"/>
                    </w:rPr>
                  </w:pPr>
                  <w:r>
                    <w:rPr>
                      <w:rFonts w:hint="eastAsia" w:ascii="Times New Roman" w:hAnsi="Times New Roman" w:eastAsia="宋体" w:cs="Times New Roman"/>
                      <w:b w:val="0"/>
                      <w:bCs/>
                      <w:color w:val="000000"/>
                      <w:spacing w:val="4"/>
                      <w:sz w:val="21"/>
                      <w:szCs w:val="21"/>
                      <w:highlight w:val="none"/>
                      <w:u w:val="none"/>
                      <w:lang w:val="en-US" w:eastAsia="zh-CN"/>
                    </w:rPr>
                    <w:t>18</w:t>
                  </w:r>
                </w:p>
              </w:tc>
              <w:tc>
                <w:tcPr>
                  <w:tcW w:w="16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52</w:t>
                  </w:r>
                </w:p>
              </w:tc>
              <w:tc>
                <w:tcPr>
                  <w:tcW w:w="172"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52.8</w:t>
                  </w:r>
                </w:p>
              </w:tc>
              <w:tc>
                <w:tcPr>
                  <w:tcW w:w="15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52</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54.9</w:t>
                  </w:r>
                </w:p>
              </w:tc>
              <w:tc>
                <w:tcPr>
                  <w:tcW w:w="226" w:type="pct"/>
                  <w:vMerge w:val="continue"/>
                  <w:tcBorders>
                    <w:left w:val="single" w:color="000000" w:sz="4" w:space="0"/>
                    <w:right w:val="single" w:color="000000" w:sz="4" w:space="0"/>
                  </w:tcBorders>
                  <w:noWrap w:val="0"/>
                  <w:vAlign w:val="center"/>
                </w:tcPr>
                <w:p>
                  <w:pPr>
                    <w:adjustRightInd w:val="0"/>
                    <w:snapToGrid w:val="0"/>
                    <w:spacing w:line="240" w:lineRule="auto"/>
                    <w:ind w:firstLine="0" w:firstLineChars="0"/>
                    <w:jc w:val="center"/>
                    <w:rPr>
                      <w:rFonts w:hint="eastAsia" w:ascii="Times New Roman" w:hAnsi="Times New Roman" w:eastAsia="宋体" w:cs="Times New Roman"/>
                      <w:b w:val="0"/>
                      <w:bCs/>
                      <w:color w:val="auto"/>
                      <w:spacing w:val="4"/>
                      <w:sz w:val="21"/>
                      <w:szCs w:val="21"/>
                      <w:highlight w:val="none"/>
                      <w:u w:val="none"/>
                      <w:lang w:val="en-US" w:eastAsia="zh-CN"/>
                    </w:rPr>
                  </w:pPr>
                </w:p>
              </w:tc>
              <w:tc>
                <w:tcPr>
                  <w:tcW w:w="318"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eastAsia"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20</w:t>
                  </w:r>
                </w:p>
              </w:tc>
              <w:tc>
                <w:tcPr>
                  <w:tcW w:w="158"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32</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32.8</w:t>
                  </w:r>
                </w:p>
              </w:tc>
              <w:tc>
                <w:tcPr>
                  <w:tcW w:w="162"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32</w:t>
                  </w:r>
                </w:p>
              </w:tc>
              <w:tc>
                <w:tcPr>
                  <w:tcW w:w="167"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34.9</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b w:val="0"/>
                      <w:bCs/>
                      <w:color w:val="auto"/>
                      <w:sz w:val="21"/>
                      <w:szCs w:val="21"/>
                      <w:highlight w:val="none"/>
                      <w:u w:val="none"/>
                    </w:rPr>
                  </w:pPr>
                  <w:r>
                    <w:rPr>
                      <w:b w:val="0"/>
                      <w:bCs/>
                      <w:color w:val="auto"/>
                      <w:sz w:val="21"/>
                      <w:szCs w:val="21"/>
                      <w:highlight w:val="none"/>
                      <w:u w:val="none"/>
                    </w:rPr>
                    <w:t>1m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236" w:type="pct"/>
                  <w:tcBorders>
                    <w:left w:val="single" w:color="000000" w:sz="4" w:space="0"/>
                    <w:right w:val="single" w:color="000000" w:sz="4" w:space="0"/>
                  </w:tcBorders>
                  <w:noWrap w:val="0"/>
                  <w:vAlign w:val="center"/>
                </w:tcPr>
                <w:p>
                  <w:pPr>
                    <w:widowControl/>
                    <w:adjustRightInd w:val="0"/>
                    <w:snapToGrid w:val="0"/>
                    <w:spacing w:line="240" w:lineRule="auto"/>
                    <w:ind w:firstLine="0" w:firstLineChars="0"/>
                    <w:jc w:val="center"/>
                    <w:rPr>
                      <w:rFonts w:hint="default"/>
                      <w:b w:val="0"/>
                      <w:bCs/>
                      <w:color w:val="auto"/>
                      <w:sz w:val="21"/>
                      <w:szCs w:val="21"/>
                      <w:highlight w:val="none"/>
                      <w:u w:val="none"/>
                      <w:lang w:val="en-US" w:eastAsia="zh-CN"/>
                    </w:rPr>
                  </w:pPr>
                  <w:r>
                    <w:rPr>
                      <w:rFonts w:hint="eastAsia"/>
                      <w:b w:val="0"/>
                      <w:bCs/>
                      <w:color w:val="auto"/>
                      <w:sz w:val="21"/>
                      <w:szCs w:val="21"/>
                      <w:highlight w:val="none"/>
                      <w:u w:val="none"/>
                      <w:lang w:val="en-US" w:eastAsia="zh-CN"/>
                    </w:rPr>
                    <w:t>烘干房</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烘干机</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auto"/>
                    <w:jc w:val="center"/>
                    <w:textAlignment w:val="center"/>
                    <w:rPr>
                      <w:rFonts w:hint="default"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2</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color w:val="auto"/>
                      <w:kern w:val="0"/>
                      <w:sz w:val="21"/>
                      <w:szCs w:val="21"/>
                      <w:lang w:val="en-US" w:eastAsia="zh-CN" w:bidi="ar-SA"/>
                    </w:rPr>
                  </w:pPr>
                  <w:r>
                    <w:rPr>
                      <w:rFonts w:hint="eastAsia"/>
                      <w:color w:val="auto"/>
                      <w:kern w:val="0"/>
                      <w:sz w:val="21"/>
                      <w:szCs w:val="21"/>
                      <w:lang w:val="en-US" w:eastAsia="zh-CN" w:bidi="ar-SA"/>
                    </w:rPr>
                    <w:t>75</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eastAsia"/>
                      <w:b w:val="0"/>
                      <w:bCs/>
                      <w:color w:val="auto"/>
                      <w:spacing w:val="4"/>
                      <w:sz w:val="21"/>
                      <w:szCs w:val="21"/>
                      <w:highlight w:val="none"/>
                      <w:u w:val="none"/>
                    </w:rPr>
                  </w:pPr>
                  <w:r>
                    <w:rPr>
                      <w:rFonts w:hint="eastAsia"/>
                      <w:b w:val="0"/>
                      <w:bCs/>
                      <w:color w:val="auto"/>
                      <w:spacing w:val="4"/>
                      <w:sz w:val="21"/>
                      <w:szCs w:val="21"/>
                      <w:highlight w:val="none"/>
                      <w:u w:val="none"/>
                    </w:rPr>
                    <w:t>隔声、减振</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4</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139</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1.5</w:t>
                  </w:r>
                </w:p>
              </w:tc>
              <w:tc>
                <w:tcPr>
                  <w:tcW w:w="186"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4</w:t>
                  </w:r>
                </w:p>
              </w:tc>
              <w:tc>
                <w:tcPr>
                  <w:tcW w:w="153"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eastAsia"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23</w:t>
                  </w:r>
                </w:p>
              </w:tc>
              <w:tc>
                <w:tcPr>
                  <w:tcW w:w="16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48</w:t>
                  </w:r>
                </w:p>
              </w:tc>
              <w:tc>
                <w:tcPr>
                  <w:tcW w:w="15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eastAsia" w:ascii="Times New Roman" w:hAnsi="Times New Roman" w:eastAsia="宋体" w:cs="Times New Roman"/>
                      <w:b w:val="0"/>
                      <w:bCs/>
                      <w:color w:val="000000"/>
                      <w:spacing w:val="4"/>
                      <w:sz w:val="21"/>
                      <w:szCs w:val="21"/>
                      <w:highlight w:val="none"/>
                      <w:u w:val="none"/>
                      <w:lang w:val="en-US" w:eastAsia="zh-CN"/>
                    </w:rPr>
                  </w:pPr>
                  <w:r>
                    <w:rPr>
                      <w:rFonts w:hint="eastAsia" w:ascii="Times New Roman" w:hAnsi="Times New Roman" w:eastAsia="宋体" w:cs="Times New Roman"/>
                      <w:b w:val="0"/>
                      <w:bCs/>
                      <w:color w:val="000000"/>
                      <w:spacing w:val="4"/>
                      <w:sz w:val="21"/>
                      <w:szCs w:val="21"/>
                      <w:highlight w:val="none"/>
                      <w:u w:val="none"/>
                      <w:lang w:val="en-US" w:eastAsia="zh-CN"/>
                    </w:rPr>
                    <w:t>18</w:t>
                  </w:r>
                </w:p>
              </w:tc>
              <w:tc>
                <w:tcPr>
                  <w:tcW w:w="16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66</w:t>
                  </w:r>
                </w:p>
              </w:tc>
              <w:tc>
                <w:tcPr>
                  <w:tcW w:w="172"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50.8</w:t>
                  </w:r>
                </w:p>
              </w:tc>
              <w:tc>
                <w:tcPr>
                  <w:tcW w:w="15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44.4</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52.9</w:t>
                  </w:r>
                </w:p>
              </w:tc>
              <w:tc>
                <w:tcPr>
                  <w:tcW w:w="226" w:type="pct"/>
                  <w:vMerge w:val="continue"/>
                  <w:tcBorders>
                    <w:left w:val="single" w:color="000000" w:sz="4" w:space="0"/>
                    <w:right w:val="single" w:color="000000" w:sz="4" w:space="0"/>
                  </w:tcBorders>
                  <w:noWrap w:val="0"/>
                  <w:vAlign w:val="center"/>
                </w:tcPr>
                <w:p>
                  <w:pPr>
                    <w:adjustRightInd w:val="0"/>
                    <w:snapToGrid w:val="0"/>
                    <w:spacing w:line="240" w:lineRule="auto"/>
                    <w:ind w:firstLine="0" w:firstLineChars="0"/>
                    <w:jc w:val="center"/>
                    <w:rPr>
                      <w:rFonts w:hint="eastAsia" w:ascii="Times New Roman" w:hAnsi="Times New Roman" w:eastAsia="宋体" w:cs="Times New Roman"/>
                      <w:b w:val="0"/>
                      <w:bCs/>
                      <w:color w:val="auto"/>
                      <w:spacing w:val="4"/>
                      <w:sz w:val="21"/>
                      <w:szCs w:val="21"/>
                      <w:highlight w:val="none"/>
                      <w:u w:val="none"/>
                      <w:lang w:val="en-US" w:eastAsia="zh-CN"/>
                    </w:rPr>
                  </w:pPr>
                </w:p>
              </w:tc>
              <w:tc>
                <w:tcPr>
                  <w:tcW w:w="318"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eastAsia"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20</w:t>
                  </w:r>
                </w:p>
              </w:tc>
              <w:tc>
                <w:tcPr>
                  <w:tcW w:w="158"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46</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30.8</w:t>
                  </w:r>
                </w:p>
              </w:tc>
              <w:tc>
                <w:tcPr>
                  <w:tcW w:w="162"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24.4</w:t>
                  </w:r>
                </w:p>
              </w:tc>
              <w:tc>
                <w:tcPr>
                  <w:tcW w:w="167"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32.9</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b w:val="0"/>
                      <w:bCs/>
                      <w:color w:val="auto"/>
                      <w:sz w:val="21"/>
                      <w:szCs w:val="21"/>
                      <w:highlight w:val="none"/>
                      <w:u w:val="none"/>
                    </w:rPr>
                  </w:pPr>
                  <w:r>
                    <w:rPr>
                      <w:b w:val="0"/>
                      <w:bCs/>
                      <w:color w:val="auto"/>
                      <w:sz w:val="21"/>
                      <w:szCs w:val="21"/>
                      <w:highlight w:val="none"/>
                      <w:u w:val="none"/>
                    </w:rPr>
                    <w:t>1m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236" w:type="pct"/>
                  <w:vMerge w:val="restart"/>
                  <w:tcBorders>
                    <w:left w:val="single" w:color="000000" w:sz="4" w:space="0"/>
                    <w:right w:val="single" w:color="000000" w:sz="4" w:space="0"/>
                  </w:tcBorders>
                  <w:noWrap w:val="0"/>
                  <w:vAlign w:val="center"/>
                </w:tcPr>
                <w:p>
                  <w:pPr>
                    <w:widowControl/>
                    <w:adjustRightInd w:val="0"/>
                    <w:snapToGrid w:val="0"/>
                    <w:spacing w:line="240" w:lineRule="auto"/>
                    <w:ind w:firstLine="0" w:firstLineChars="0"/>
                    <w:jc w:val="center"/>
                    <w:rPr>
                      <w:rFonts w:hint="default"/>
                      <w:b w:val="0"/>
                      <w:bCs/>
                      <w:color w:val="auto"/>
                      <w:sz w:val="21"/>
                      <w:szCs w:val="21"/>
                      <w:highlight w:val="none"/>
                      <w:u w:val="none"/>
                      <w:lang w:val="en-US" w:eastAsia="zh-CN"/>
                    </w:rPr>
                  </w:pPr>
                  <w:r>
                    <w:rPr>
                      <w:rFonts w:hint="eastAsia"/>
                      <w:b w:val="0"/>
                      <w:bCs/>
                      <w:color w:val="auto"/>
                      <w:sz w:val="21"/>
                      <w:szCs w:val="21"/>
                      <w:highlight w:val="none"/>
                      <w:u w:val="none"/>
                      <w:lang w:val="en-US" w:eastAsia="zh-CN"/>
                    </w:rPr>
                    <w:t>骨粉生产车间</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分级转筛</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auto"/>
                    <w:jc w:val="center"/>
                    <w:textAlignment w:val="center"/>
                    <w:rPr>
                      <w:rFonts w:hint="default"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1</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color w:val="auto"/>
                      <w:kern w:val="0"/>
                      <w:sz w:val="21"/>
                      <w:szCs w:val="21"/>
                      <w:lang w:val="en-US" w:eastAsia="zh-CN" w:bidi="ar-SA"/>
                    </w:rPr>
                  </w:pPr>
                  <w:r>
                    <w:rPr>
                      <w:rFonts w:hint="eastAsia"/>
                      <w:color w:val="auto"/>
                      <w:kern w:val="0"/>
                      <w:sz w:val="21"/>
                      <w:szCs w:val="21"/>
                      <w:lang w:val="en-US" w:eastAsia="zh-CN" w:bidi="ar-SA"/>
                    </w:rPr>
                    <w:t>75</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eastAsia"/>
                      <w:b w:val="0"/>
                      <w:bCs/>
                      <w:color w:val="auto"/>
                      <w:spacing w:val="4"/>
                      <w:sz w:val="21"/>
                      <w:szCs w:val="21"/>
                      <w:highlight w:val="none"/>
                      <w:u w:val="none"/>
                    </w:rPr>
                  </w:pPr>
                  <w:r>
                    <w:rPr>
                      <w:rFonts w:hint="eastAsia"/>
                      <w:b w:val="0"/>
                      <w:bCs/>
                      <w:color w:val="auto"/>
                      <w:spacing w:val="4"/>
                      <w:sz w:val="21"/>
                      <w:szCs w:val="21"/>
                      <w:highlight w:val="none"/>
                      <w:u w:val="none"/>
                    </w:rPr>
                    <w:t>隔声、减振</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15</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45</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1.5</w:t>
                  </w:r>
                </w:p>
              </w:tc>
              <w:tc>
                <w:tcPr>
                  <w:tcW w:w="186"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13</w:t>
                  </w:r>
                </w:p>
              </w:tc>
              <w:tc>
                <w:tcPr>
                  <w:tcW w:w="153"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40</w:t>
                  </w:r>
                </w:p>
              </w:tc>
              <w:tc>
                <w:tcPr>
                  <w:tcW w:w="16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eastAsia"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12</w:t>
                  </w:r>
                </w:p>
              </w:tc>
              <w:tc>
                <w:tcPr>
                  <w:tcW w:w="15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eastAsia" w:ascii="Times New Roman" w:hAnsi="Times New Roman" w:eastAsia="宋体" w:cs="Times New Roman"/>
                      <w:b w:val="0"/>
                      <w:bCs/>
                      <w:color w:val="000000"/>
                      <w:spacing w:val="4"/>
                      <w:sz w:val="21"/>
                      <w:szCs w:val="21"/>
                      <w:highlight w:val="none"/>
                      <w:u w:val="none"/>
                      <w:lang w:val="en-US" w:eastAsia="zh-CN"/>
                    </w:rPr>
                  </w:pPr>
                  <w:r>
                    <w:rPr>
                      <w:rFonts w:hint="eastAsia" w:ascii="Times New Roman" w:hAnsi="Times New Roman" w:eastAsia="宋体" w:cs="Times New Roman"/>
                      <w:b w:val="0"/>
                      <w:bCs/>
                      <w:color w:val="000000"/>
                      <w:spacing w:val="4"/>
                      <w:sz w:val="21"/>
                      <w:szCs w:val="21"/>
                      <w:highlight w:val="none"/>
                      <w:u w:val="none"/>
                      <w:lang w:val="en-US" w:eastAsia="zh-CN"/>
                    </w:rPr>
                    <w:t>14</w:t>
                  </w:r>
                </w:p>
              </w:tc>
              <w:tc>
                <w:tcPr>
                  <w:tcW w:w="16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52.7</w:t>
                  </w:r>
                </w:p>
              </w:tc>
              <w:tc>
                <w:tcPr>
                  <w:tcW w:w="172"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43</w:t>
                  </w:r>
                </w:p>
              </w:tc>
              <w:tc>
                <w:tcPr>
                  <w:tcW w:w="15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53.4</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52.1</w:t>
                  </w:r>
                </w:p>
              </w:tc>
              <w:tc>
                <w:tcPr>
                  <w:tcW w:w="226" w:type="pct"/>
                  <w:vMerge w:val="continue"/>
                  <w:tcBorders>
                    <w:left w:val="single" w:color="000000" w:sz="4" w:space="0"/>
                    <w:right w:val="single" w:color="000000" w:sz="4" w:space="0"/>
                  </w:tcBorders>
                  <w:noWrap w:val="0"/>
                  <w:vAlign w:val="center"/>
                </w:tcPr>
                <w:p>
                  <w:pPr>
                    <w:adjustRightInd w:val="0"/>
                    <w:snapToGrid w:val="0"/>
                    <w:spacing w:line="240" w:lineRule="auto"/>
                    <w:ind w:firstLine="0" w:firstLineChars="0"/>
                    <w:jc w:val="center"/>
                    <w:rPr>
                      <w:rFonts w:hint="eastAsia" w:ascii="Times New Roman" w:hAnsi="Times New Roman" w:eastAsia="宋体" w:cs="Times New Roman"/>
                      <w:b w:val="0"/>
                      <w:bCs/>
                      <w:color w:val="auto"/>
                      <w:spacing w:val="4"/>
                      <w:sz w:val="21"/>
                      <w:szCs w:val="21"/>
                      <w:highlight w:val="none"/>
                      <w:u w:val="none"/>
                      <w:lang w:val="en-US" w:eastAsia="zh-CN"/>
                    </w:rPr>
                  </w:pPr>
                </w:p>
              </w:tc>
              <w:tc>
                <w:tcPr>
                  <w:tcW w:w="318"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eastAsia"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20</w:t>
                  </w:r>
                </w:p>
              </w:tc>
              <w:tc>
                <w:tcPr>
                  <w:tcW w:w="158"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32.7</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23</w:t>
                  </w:r>
                </w:p>
              </w:tc>
              <w:tc>
                <w:tcPr>
                  <w:tcW w:w="162"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33.4</w:t>
                  </w:r>
                </w:p>
              </w:tc>
              <w:tc>
                <w:tcPr>
                  <w:tcW w:w="167"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32.4</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b w:val="0"/>
                      <w:bCs/>
                      <w:color w:val="auto"/>
                      <w:sz w:val="21"/>
                      <w:szCs w:val="21"/>
                      <w:highlight w:val="none"/>
                      <w:u w:val="none"/>
                    </w:rPr>
                  </w:pPr>
                  <w:r>
                    <w:rPr>
                      <w:b w:val="0"/>
                      <w:bCs/>
                      <w:color w:val="auto"/>
                      <w:sz w:val="21"/>
                      <w:szCs w:val="21"/>
                      <w:highlight w:val="none"/>
                      <w:u w:val="none"/>
                    </w:rPr>
                    <w:t>1m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236" w:type="pct"/>
                  <w:vMerge w:val="continue"/>
                  <w:tcBorders>
                    <w:left w:val="single" w:color="000000" w:sz="4" w:space="0"/>
                    <w:right w:val="single" w:color="000000" w:sz="4" w:space="0"/>
                  </w:tcBorders>
                  <w:noWrap w:val="0"/>
                  <w:vAlign w:val="center"/>
                </w:tcPr>
                <w:p>
                  <w:pPr>
                    <w:widowControl/>
                    <w:adjustRightInd w:val="0"/>
                    <w:snapToGrid w:val="0"/>
                    <w:spacing w:line="240" w:lineRule="auto"/>
                    <w:ind w:firstLine="0" w:firstLineChars="0"/>
                    <w:jc w:val="center"/>
                    <w:rPr>
                      <w:rFonts w:hint="eastAsia"/>
                      <w:b w:val="0"/>
                      <w:bCs/>
                      <w:color w:val="auto"/>
                      <w:sz w:val="21"/>
                      <w:szCs w:val="21"/>
                      <w:highlight w:val="none"/>
                      <w:u w:val="none"/>
                      <w:lang w:val="en-US" w:eastAsia="zh-CN"/>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混合机</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auto"/>
                    <w:jc w:val="center"/>
                    <w:textAlignment w:val="center"/>
                    <w:rPr>
                      <w:rFonts w:hint="default"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2</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color w:val="auto"/>
                      <w:kern w:val="0"/>
                      <w:sz w:val="21"/>
                      <w:szCs w:val="21"/>
                      <w:lang w:val="en-US" w:eastAsia="zh-CN" w:bidi="ar-SA"/>
                    </w:rPr>
                  </w:pPr>
                  <w:r>
                    <w:rPr>
                      <w:rFonts w:hint="eastAsia"/>
                      <w:color w:val="auto"/>
                      <w:kern w:val="0"/>
                      <w:sz w:val="21"/>
                      <w:szCs w:val="21"/>
                      <w:lang w:val="en-US" w:eastAsia="zh-CN" w:bidi="ar-SA"/>
                    </w:rPr>
                    <w:t>70</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eastAsia"/>
                      <w:b w:val="0"/>
                      <w:bCs/>
                      <w:color w:val="auto"/>
                      <w:spacing w:val="4"/>
                      <w:sz w:val="21"/>
                      <w:szCs w:val="21"/>
                      <w:highlight w:val="none"/>
                      <w:u w:val="none"/>
                    </w:rPr>
                  </w:pPr>
                  <w:r>
                    <w:rPr>
                      <w:rFonts w:hint="eastAsia"/>
                      <w:b w:val="0"/>
                      <w:bCs/>
                      <w:color w:val="auto"/>
                      <w:spacing w:val="4"/>
                      <w:sz w:val="21"/>
                      <w:szCs w:val="21"/>
                      <w:highlight w:val="none"/>
                      <w:u w:val="none"/>
                    </w:rPr>
                    <w:t>隔声、减振</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7</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35</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1.5</w:t>
                  </w:r>
                </w:p>
              </w:tc>
              <w:tc>
                <w:tcPr>
                  <w:tcW w:w="186"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8</w:t>
                  </w:r>
                </w:p>
              </w:tc>
              <w:tc>
                <w:tcPr>
                  <w:tcW w:w="153"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32</w:t>
                  </w:r>
                </w:p>
              </w:tc>
              <w:tc>
                <w:tcPr>
                  <w:tcW w:w="16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8</w:t>
                  </w:r>
                </w:p>
              </w:tc>
              <w:tc>
                <w:tcPr>
                  <w:tcW w:w="15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000000"/>
                      <w:spacing w:val="4"/>
                      <w:sz w:val="21"/>
                      <w:szCs w:val="21"/>
                      <w:highlight w:val="none"/>
                      <w:u w:val="none"/>
                      <w:lang w:val="en-US" w:eastAsia="zh-CN"/>
                    </w:rPr>
                  </w:pPr>
                  <w:r>
                    <w:rPr>
                      <w:rFonts w:hint="eastAsia" w:ascii="Times New Roman" w:hAnsi="Times New Roman" w:eastAsia="宋体" w:cs="Times New Roman"/>
                      <w:b w:val="0"/>
                      <w:bCs/>
                      <w:color w:val="000000"/>
                      <w:spacing w:val="4"/>
                      <w:sz w:val="21"/>
                      <w:szCs w:val="21"/>
                      <w:highlight w:val="none"/>
                      <w:u w:val="none"/>
                      <w:lang w:val="en-US" w:eastAsia="zh-CN"/>
                    </w:rPr>
                    <w:t>24</w:t>
                  </w:r>
                </w:p>
              </w:tc>
              <w:tc>
                <w:tcPr>
                  <w:tcW w:w="16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54.9</w:t>
                  </w:r>
                </w:p>
              </w:tc>
              <w:tc>
                <w:tcPr>
                  <w:tcW w:w="172"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42.9</w:t>
                  </w:r>
                </w:p>
              </w:tc>
              <w:tc>
                <w:tcPr>
                  <w:tcW w:w="15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54.9</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45.4</w:t>
                  </w:r>
                </w:p>
              </w:tc>
              <w:tc>
                <w:tcPr>
                  <w:tcW w:w="226" w:type="pct"/>
                  <w:vMerge w:val="continue"/>
                  <w:tcBorders>
                    <w:left w:val="single" w:color="000000" w:sz="4" w:space="0"/>
                    <w:right w:val="single" w:color="000000" w:sz="4" w:space="0"/>
                  </w:tcBorders>
                  <w:noWrap w:val="0"/>
                  <w:vAlign w:val="center"/>
                </w:tcPr>
                <w:p>
                  <w:pPr>
                    <w:adjustRightInd w:val="0"/>
                    <w:snapToGrid w:val="0"/>
                    <w:spacing w:line="240" w:lineRule="auto"/>
                    <w:ind w:firstLine="0" w:firstLineChars="0"/>
                    <w:jc w:val="center"/>
                    <w:rPr>
                      <w:rFonts w:hint="eastAsia" w:ascii="Times New Roman" w:hAnsi="Times New Roman" w:eastAsia="宋体" w:cs="Times New Roman"/>
                      <w:b w:val="0"/>
                      <w:bCs/>
                      <w:color w:val="auto"/>
                      <w:spacing w:val="4"/>
                      <w:sz w:val="21"/>
                      <w:szCs w:val="21"/>
                      <w:highlight w:val="none"/>
                      <w:u w:val="none"/>
                      <w:lang w:val="en-US" w:eastAsia="zh-CN"/>
                    </w:rPr>
                  </w:pPr>
                </w:p>
              </w:tc>
              <w:tc>
                <w:tcPr>
                  <w:tcW w:w="318"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eastAsia"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20</w:t>
                  </w:r>
                </w:p>
              </w:tc>
              <w:tc>
                <w:tcPr>
                  <w:tcW w:w="158"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34.9</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22.9</w:t>
                  </w:r>
                </w:p>
              </w:tc>
              <w:tc>
                <w:tcPr>
                  <w:tcW w:w="162"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34.9</w:t>
                  </w:r>
                </w:p>
              </w:tc>
              <w:tc>
                <w:tcPr>
                  <w:tcW w:w="167"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25.4</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b w:val="0"/>
                      <w:bCs/>
                      <w:color w:val="auto"/>
                      <w:sz w:val="21"/>
                      <w:szCs w:val="21"/>
                      <w:highlight w:val="none"/>
                      <w:u w:val="none"/>
                    </w:rPr>
                  </w:pPr>
                  <w:r>
                    <w:rPr>
                      <w:b w:val="0"/>
                      <w:bCs/>
                      <w:color w:val="auto"/>
                      <w:sz w:val="21"/>
                      <w:szCs w:val="21"/>
                      <w:highlight w:val="none"/>
                      <w:u w:val="none"/>
                    </w:rPr>
                    <w:t>1m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236" w:type="pct"/>
                  <w:vMerge w:val="continue"/>
                  <w:tcBorders>
                    <w:left w:val="single" w:color="000000" w:sz="4" w:space="0"/>
                    <w:right w:val="single" w:color="000000" w:sz="4" w:space="0"/>
                  </w:tcBorders>
                  <w:noWrap w:val="0"/>
                  <w:vAlign w:val="center"/>
                </w:tcPr>
                <w:p>
                  <w:pPr>
                    <w:widowControl/>
                    <w:adjustRightInd w:val="0"/>
                    <w:snapToGrid w:val="0"/>
                    <w:spacing w:line="240" w:lineRule="auto"/>
                    <w:ind w:firstLine="0" w:firstLineChars="0"/>
                    <w:jc w:val="center"/>
                    <w:rPr>
                      <w:rFonts w:hint="eastAsia"/>
                      <w:b w:val="0"/>
                      <w:bCs/>
                      <w:color w:val="auto"/>
                      <w:sz w:val="21"/>
                      <w:szCs w:val="21"/>
                      <w:highlight w:val="none"/>
                      <w:u w:val="none"/>
                      <w:lang w:val="en-US" w:eastAsia="zh-CN"/>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破碎机</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auto"/>
                    <w:jc w:val="center"/>
                    <w:textAlignment w:val="center"/>
                    <w:rPr>
                      <w:rFonts w:hint="default" w:ascii="Times New Roman" w:hAnsi="Times New Roman"/>
                      <w:color w:val="auto"/>
                      <w:kern w:val="2"/>
                      <w:sz w:val="21"/>
                      <w:szCs w:val="21"/>
                      <w:highlight w:val="none"/>
                      <w:lang w:val="en-US" w:eastAsia="zh-CN" w:bidi="ar-SA"/>
                    </w:rPr>
                  </w:pPr>
                  <w:r>
                    <w:rPr>
                      <w:rFonts w:hint="eastAsia" w:ascii="Times New Roman" w:hAnsi="Times New Roman"/>
                      <w:color w:val="auto"/>
                      <w:kern w:val="2"/>
                      <w:sz w:val="21"/>
                      <w:szCs w:val="21"/>
                      <w:highlight w:val="none"/>
                      <w:lang w:val="en-US" w:eastAsia="zh-CN" w:bidi="ar-SA"/>
                    </w:rPr>
                    <w:t>2</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color w:val="auto"/>
                      <w:kern w:val="0"/>
                      <w:sz w:val="21"/>
                      <w:szCs w:val="21"/>
                      <w:lang w:val="en-US" w:eastAsia="zh-CN" w:bidi="ar-SA"/>
                    </w:rPr>
                  </w:pPr>
                  <w:r>
                    <w:rPr>
                      <w:rFonts w:hint="eastAsia"/>
                      <w:color w:val="auto"/>
                      <w:kern w:val="0"/>
                      <w:sz w:val="21"/>
                      <w:szCs w:val="21"/>
                      <w:lang w:val="en-US" w:eastAsia="zh-CN" w:bidi="ar-SA"/>
                    </w:rPr>
                    <w:t>85</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eastAsia"/>
                      <w:b w:val="0"/>
                      <w:bCs/>
                      <w:color w:val="auto"/>
                      <w:spacing w:val="4"/>
                      <w:kern w:val="2"/>
                      <w:sz w:val="21"/>
                      <w:szCs w:val="21"/>
                      <w:highlight w:val="none"/>
                      <w:u w:val="none"/>
                      <w:lang w:val="en-US" w:eastAsia="zh-CN" w:bidi="ar-SA"/>
                    </w:rPr>
                  </w:pPr>
                  <w:r>
                    <w:rPr>
                      <w:rFonts w:hint="eastAsia"/>
                      <w:b w:val="0"/>
                      <w:bCs/>
                      <w:color w:val="auto"/>
                      <w:spacing w:val="4"/>
                      <w:sz w:val="21"/>
                      <w:szCs w:val="21"/>
                      <w:highlight w:val="none"/>
                      <w:u w:val="none"/>
                    </w:rPr>
                    <w:t>隔声、减振</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7</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78</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1.5</w:t>
                  </w:r>
                </w:p>
              </w:tc>
              <w:tc>
                <w:tcPr>
                  <w:tcW w:w="186"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8</w:t>
                  </w:r>
                </w:p>
              </w:tc>
              <w:tc>
                <w:tcPr>
                  <w:tcW w:w="153"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15</w:t>
                  </w:r>
                </w:p>
              </w:tc>
              <w:tc>
                <w:tcPr>
                  <w:tcW w:w="16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8</w:t>
                  </w:r>
                </w:p>
              </w:tc>
              <w:tc>
                <w:tcPr>
                  <w:tcW w:w="15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000000"/>
                      <w:spacing w:val="4"/>
                      <w:sz w:val="21"/>
                      <w:szCs w:val="21"/>
                      <w:highlight w:val="none"/>
                      <w:u w:val="none"/>
                      <w:lang w:val="en-US" w:eastAsia="zh-CN"/>
                    </w:rPr>
                  </w:pPr>
                  <w:r>
                    <w:rPr>
                      <w:rFonts w:hint="eastAsia" w:ascii="Times New Roman" w:hAnsi="Times New Roman" w:eastAsia="宋体" w:cs="Times New Roman"/>
                      <w:b w:val="0"/>
                      <w:bCs/>
                      <w:color w:val="000000"/>
                      <w:spacing w:val="4"/>
                      <w:sz w:val="21"/>
                      <w:szCs w:val="21"/>
                      <w:highlight w:val="none"/>
                      <w:u w:val="none"/>
                      <w:lang w:val="en-US" w:eastAsia="zh-CN"/>
                    </w:rPr>
                    <w:t>44</w:t>
                  </w:r>
                </w:p>
              </w:tc>
              <w:tc>
                <w:tcPr>
                  <w:tcW w:w="16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69.9</w:t>
                  </w:r>
                </w:p>
              </w:tc>
              <w:tc>
                <w:tcPr>
                  <w:tcW w:w="172"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64.5</w:t>
                  </w:r>
                </w:p>
              </w:tc>
              <w:tc>
                <w:tcPr>
                  <w:tcW w:w="15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69.9</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55.1</w:t>
                  </w:r>
                </w:p>
              </w:tc>
              <w:tc>
                <w:tcPr>
                  <w:tcW w:w="226" w:type="pct"/>
                  <w:vMerge w:val="continue"/>
                  <w:tcBorders>
                    <w:left w:val="single" w:color="000000" w:sz="4" w:space="0"/>
                    <w:right w:val="single" w:color="000000" w:sz="4" w:space="0"/>
                  </w:tcBorders>
                  <w:noWrap w:val="0"/>
                  <w:vAlign w:val="center"/>
                </w:tcPr>
                <w:p>
                  <w:pPr>
                    <w:adjustRightInd w:val="0"/>
                    <w:snapToGrid w:val="0"/>
                    <w:spacing w:line="240" w:lineRule="auto"/>
                    <w:ind w:firstLine="0" w:firstLineChars="0"/>
                    <w:jc w:val="center"/>
                    <w:rPr>
                      <w:rFonts w:hint="eastAsia" w:ascii="Times New Roman" w:hAnsi="Times New Roman" w:eastAsia="宋体" w:cs="Times New Roman"/>
                      <w:b w:val="0"/>
                      <w:bCs/>
                      <w:color w:val="auto"/>
                      <w:spacing w:val="4"/>
                      <w:sz w:val="21"/>
                      <w:szCs w:val="21"/>
                      <w:highlight w:val="none"/>
                      <w:u w:val="none"/>
                      <w:lang w:val="en-US" w:eastAsia="zh-CN"/>
                    </w:rPr>
                  </w:pPr>
                </w:p>
              </w:tc>
              <w:tc>
                <w:tcPr>
                  <w:tcW w:w="318"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eastAsia"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20</w:t>
                  </w:r>
                </w:p>
              </w:tc>
              <w:tc>
                <w:tcPr>
                  <w:tcW w:w="158"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49.9</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44.5</w:t>
                  </w:r>
                </w:p>
              </w:tc>
              <w:tc>
                <w:tcPr>
                  <w:tcW w:w="162"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49.9</w:t>
                  </w:r>
                </w:p>
              </w:tc>
              <w:tc>
                <w:tcPr>
                  <w:tcW w:w="167"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35.1</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b w:val="0"/>
                      <w:bCs/>
                      <w:color w:val="auto"/>
                      <w:sz w:val="21"/>
                      <w:szCs w:val="21"/>
                      <w:highlight w:val="none"/>
                      <w:u w:val="none"/>
                    </w:rPr>
                  </w:pPr>
                  <w:r>
                    <w:rPr>
                      <w:b w:val="0"/>
                      <w:bCs/>
                      <w:color w:val="auto"/>
                      <w:sz w:val="21"/>
                      <w:szCs w:val="21"/>
                      <w:highlight w:val="none"/>
                      <w:u w:val="none"/>
                    </w:rPr>
                    <w:t>1m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236" w:type="pct"/>
                  <w:vMerge w:val="continue"/>
                  <w:tcBorders>
                    <w:left w:val="single" w:color="000000" w:sz="4" w:space="0"/>
                    <w:right w:val="single" w:color="000000" w:sz="4" w:space="0"/>
                  </w:tcBorders>
                  <w:noWrap w:val="0"/>
                  <w:vAlign w:val="center"/>
                </w:tcPr>
                <w:p>
                  <w:pPr>
                    <w:widowControl/>
                    <w:adjustRightInd w:val="0"/>
                    <w:snapToGrid w:val="0"/>
                    <w:spacing w:line="240" w:lineRule="auto"/>
                    <w:ind w:firstLine="0" w:firstLineChars="0"/>
                    <w:jc w:val="center"/>
                    <w:rPr>
                      <w:rFonts w:hint="eastAsia"/>
                      <w:b w:val="0"/>
                      <w:bCs/>
                      <w:color w:val="auto"/>
                      <w:sz w:val="21"/>
                      <w:szCs w:val="21"/>
                      <w:highlight w:val="none"/>
                      <w:u w:val="none"/>
                      <w:lang w:val="en-US" w:eastAsia="zh-CN"/>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破碎机</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auto"/>
                    <w:jc w:val="center"/>
                    <w:textAlignment w:val="center"/>
                    <w:rPr>
                      <w:rFonts w:hint="default"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2</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color w:val="auto"/>
                      <w:kern w:val="0"/>
                      <w:sz w:val="21"/>
                      <w:szCs w:val="21"/>
                      <w:lang w:val="en-US" w:eastAsia="zh-CN" w:bidi="ar-SA"/>
                    </w:rPr>
                  </w:pPr>
                  <w:r>
                    <w:rPr>
                      <w:rFonts w:hint="eastAsia"/>
                      <w:color w:val="auto"/>
                      <w:kern w:val="0"/>
                      <w:sz w:val="21"/>
                      <w:szCs w:val="21"/>
                      <w:lang w:val="en-US" w:eastAsia="zh-CN" w:bidi="ar-SA"/>
                    </w:rPr>
                    <w:t>85</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eastAsia"/>
                      <w:b w:val="0"/>
                      <w:bCs/>
                      <w:color w:val="auto"/>
                      <w:spacing w:val="4"/>
                      <w:sz w:val="21"/>
                      <w:szCs w:val="21"/>
                      <w:highlight w:val="none"/>
                      <w:u w:val="none"/>
                    </w:rPr>
                  </w:pPr>
                  <w:r>
                    <w:rPr>
                      <w:rFonts w:hint="eastAsia"/>
                      <w:b w:val="0"/>
                      <w:bCs/>
                      <w:color w:val="auto"/>
                      <w:spacing w:val="4"/>
                      <w:sz w:val="21"/>
                      <w:szCs w:val="21"/>
                      <w:highlight w:val="none"/>
                      <w:u w:val="none"/>
                    </w:rPr>
                    <w:t>隔声、减振</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7</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45</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1.5</w:t>
                  </w:r>
                </w:p>
              </w:tc>
              <w:tc>
                <w:tcPr>
                  <w:tcW w:w="186"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8</w:t>
                  </w:r>
                </w:p>
              </w:tc>
              <w:tc>
                <w:tcPr>
                  <w:tcW w:w="153"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50</w:t>
                  </w:r>
                </w:p>
              </w:tc>
              <w:tc>
                <w:tcPr>
                  <w:tcW w:w="16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8</w:t>
                  </w:r>
                </w:p>
              </w:tc>
              <w:tc>
                <w:tcPr>
                  <w:tcW w:w="15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000000"/>
                      <w:spacing w:val="4"/>
                      <w:sz w:val="21"/>
                      <w:szCs w:val="21"/>
                      <w:highlight w:val="none"/>
                      <w:u w:val="none"/>
                      <w:lang w:val="en-US" w:eastAsia="zh-CN"/>
                    </w:rPr>
                  </w:pPr>
                  <w:r>
                    <w:rPr>
                      <w:rFonts w:hint="eastAsia" w:ascii="Times New Roman" w:hAnsi="Times New Roman" w:eastAsia="宋体" w:cs="Times New Roman"/>
                      <w:b w:val="0"/>
                      <w:bCs/>
                      <w:color w:val="000000"/>
                      <w:spacing w:val="4"/>
                      <w:sz w:val="21"/>
                      <w:szCs w:val="21"/>
                      <w:highlight w:val="none"/>
                      <w:u w:val="none"/>
                      <w:lang w:val="en-US" w:eastAsia="zh-CN"/>
                    </w:rPr>
                    <w:t>8</w:t>
                  </w:r>
                </w:p>
              </w:tc>
              <w:tc>
                <w:tcPr>
                  <w:tcW w:w="16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69.9</w:t>
                  </w:r>
                </w:p>
              </w:tc>
              <w:tc>
                <w:tcPr>
                  <w:tcW w:w="172"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54</w:t>
                  </w:r>
                </w:p>
              </w:tc>
              <w:tc>
                <w:tcPr>
                  <w:tcW w:w="15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69.9</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69.9</w:t>
                  </w:r>
                </w:p>
              </w:tc>
              <w:tc>
                <w:tcPr>
                  <w:tcW w:w="226" w:type="pct"/>
                  <w:vMerge w:val="continue"/>
                  <w:tcBorders>
                    <w:left w:val="single" w:color="000000" w:sz="4" w:space="0"/>
                    <w:right w:val="single" w:color="000000" w:sz="4" w:space="0"/>
                  </w:tcBorders>
                  <w:noWrap w:val="0"/>
                  <w:vAlign w:val="center"/>
                </w:tcPr>
                <w:p>
                  <w:pPr>
                    <w:adjustRightInd w:val="0"/>
                    <w:snapToGrid w:val="0"/>
                    <w:spacing w:line="240" w:lineRule="auto"/>
                    <w:ind w:firstLine="0" w:firstLineChars="0"/>
                    <w:jc w:val="center"/>
                    <w:rPr>
                      <w:rFonts w:hint="eastAsia" w:ascii="Times New Roman" w:hAnsi="Times New Roman" w:eastAsia="宋体" w:cs="Times New Roman"/>
                      <w:b w:val="0"/>
                      <w:bCs/>
                      <w:color w:val="auto"/>
                      <w:spacing w:val="4"/>
                      <w:sz w:val="21"/>
                      <w:szCs w:val="21"/>
                      <w:highlight w:val="none"/>
                      <w:u w:val="none"/>
                      <w:lang w:val="en-US" w:eastAsia="zh-CN"/>
                    </w:rPr>
                  </w:pPr>
                </w:p>
              </w:tc>
              <w:tc>
                <w:tcPr>
                  <w:tcW w:w="318"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eastAsia"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20</w:t>
                  </w:r>
                </w:p>
              </w:tc>
              <w:tc>
                <w:tcPr>
                  <w:tcW w:w="158"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49.9</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34</w:t>
                  </w:r>
                </w:p>
              </w:tc>
              <w:tc>
                <w:tcPr>
                  <w:tcW w:w="162"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49.9</w:t>
                  </w:r>
                </w:p>
              </w:tc>
              <w:tc>
                <w:tcPr>
                  <w:tcW w:w="167"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49.9</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b w:val="0"/>
                      <w:bCs/>
                      <w:color w:val="auto"/>
                      <w:sz w:val="21"/>
                      <w:szCs w:val="21"/>
                      <w:highlight w:val="none"/>
                      <w:u w:val="none"/>
                    </w:rPr>
                  </w:pPr>
                  <w:r>
                    <w:rPr>
                      <w:b w:val="0"/>
                      <w:bCs/>
                      <w:color w:val="auto"/>
                      <w:sz w:val="21"/>
                      <w:szCs w:val="21"/>
                      <w:highlight w:val="none"/>
                      <w:u w:val="none"/>
                    </w:rPr>
                    <w:t>1m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236" w:type="pct"/>
                  <w:vMerge w:val="continue"/>
                  <w:tcBorders>
                    <w:left w:val="single" w:color="000000" w:sz="4" w:space="0"/>
                    <w:right w:val="single" w:color="000000" w:sz="4" w:space="0"/>
                  </w:tcBorders>
                  <w:noWrap w:val="0"/>
                  <w:vAlign w:val="center"/>
                </w:tcPr>
                <w:p>
                  <w:pPr>
                    <w:widowControl/>
                    <w:adjustRightInd w:val="0"/>
                    <w:snapToGrid w:val="0"/>
                    <w:spacing w:line="240" w:lineRule="auto"/>
                    <w:ind w:firstLine="0" w:firstLineChars="0"/>
                    <w:jc w:val="center"/>
                    <w:rPr>
                      <w:rFonts w:hint="eastAsia"/>
                      <w:b w:val="0"/>
                      <w:bCs/>
                      <w:color w:val="auto"/>
                      <w:sz w:val="21"/>
                      <w:szCs w:val="21"/>
                      <w:highlight w:val="none"/>
                      <w:u w:val="none"/>
                      <w:lang w:val="en-US" w:eastAsia="zh-CN"/>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风机</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auto"/>
                    <w:jc w:val="center"/>
                    <w:textAlignment w:val="center"/>
                    <w:rPr>
                      <w:rFonts w:hint="default"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1</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color w:val="auto"/>
                      <w:kern w:val="0"/>
                      <w:sz w:val="21"/>
                      <w:szCs w:val="21"/>
                      <w:highlight w:val="none"/>
                      <w:lang w:val="en-US" w:eastAsia="zh-CN" w:bidi="ar-SA"/>
                    </w:rPr>
                  </w:pPr>
                  <w:r>
                    <w:rPr>
                      <w:rFonts w:hint="eastAsia"/>
                      <w:color w:val="auto"/>
                      <w:kern w:val="0"/>
                      <w:sz w:val="21"/>
                      <w:szCs w:val="21"/>
                      <w:highlight w:val="none"/>
                      <w:lang w:val="en-US" w:eastAsia="zh-CN" w:bidi="ar-SA"/>
                    </w:rPr>
                    <w:t>90</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eastAsia"/>
                      <w:b w:val="0"/>
                      <w:bCs/>
                      <w:color w:val="auto"/>
                      <w:spacing w:val="4"/>
                      <w:sz w:val="21"/>
                      <w:szCs w:val="21"/>
                      <w:highlight w:val="none"/>
                      <w:u w:val="none"/>
                    </w:rPr>
                  </w:pPr>
                  <w:r>
                    <w:rPr>
                      <w:rFonts w:hint="eastAsia"/>
                      <w:b w:val="0"/>
                      <w:bCs/>
                      <w:color w:val="auto"/>
                      <w:spacing w:val="4"/>
                      <w:sz w:val="21"/>
                      <w:szCs w:val="21"/>
                      <w:highlight w:val="none"/>
                      <w:u w:val="none"/>
                    </w:rPr>
                    <w:t>隔声、减振</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24</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34</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1</w:t>
                  </w:r>
                </w:p>
              </w:tc>
              <w:tc>
                <w:tcPr>
                  <w:tcW w:w="186"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3</w:t>
                  </w:r>
                </w:p>
              </w:tc>
              <w:tc>
                <w:tcPr>
                  <w:tcW w:w="153"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10</w:t>
                  </w:r>
                </w:p>
              </w:tc>
              <w:tc>
                <w:tcPr>
                  <w:tcW w:w="16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22</w:t>
                  </w:r>
                </w:p>
              </w:tc>
              <w:tc>
                <w:tcPr>
                  <w:tcW w:w="15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000000"/>
                      <w:spacing w:val="4"/>
                      <w:sz w:val="21"/>
                      <w:szCs w:val="21"/>
                      <w:highlight w:val="none"/>
                      <w:u w:val="none"/>
                      <w:lang w:val="en-US" w:eastAsia="zh-CN"/>
                    </w:rPr>
                  </w:pPr>
                  <w:r>
                    <w:rPr>
                      <w:rFonts w:hint="eastAsia" w:ascii="Times New Roman" w:hAnsi="Times New Roman" w:eastAsia="宋体" w:cs="Times New Roman"/>
                      <w:b w:val="0"/>
                      <w:bCs/>
                      <w:color w:val="000000"/>
                      <w:spacing w:val="4"/>
                      <w:sz w:val="21"/>
                      <w:szCs w:val="21"/>
                      <w:highlight w:val="none"/>
                      <w:u w:val="none"/>
                      <w:lang w:val="en-US" w:eastAsia="zh-CN"/>
                    </w:rPr>
                    <w:t>45</w:t>
                  </w:r>
                </w:p>
              </w:tc>
              <w:tc>
                <w:tcPr>
                  <w:tcW w:w="16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80.5</w:t>
                  </w:r>
                </w:p>
              </w:tc>
              <w:tc>
                <w:tcPr>
                  <w:tcW w:w="172"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70</w:t>
                  </w:r>
                </w:p>
              </w:tc>
              <w:tc>
                <w:tcPr>
                  <w:tcW w:w="15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63.2</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56.9</w:t>
                  </w:r>
                </w:p>
              </w:tc>
              <w:tc>
                <w:tcPr>
                  <w:tcW w:w="226" w:type="pct"/>
                  <w:vMerge w:val="continue"/>
                  <w:tcBorders>
                    <w:left w:val="single" w:color="000000" w:sz="4" w:space="0"/>
                    <w:right w:val="single" w:color="000000" w:sz="4" w:space="0"/>
                  </w:tcBorders>
                  <w:noWrap w:val="0"/>
                  <w:vAlign w:val="center"/>
                </w:tcPr>
                <w:p>
                  <w:pPr>
                    <w:adjustRightInd w:val="0"/>
                    <w:snapToGrid w:val="0"/>
                    <w:spacing w:line="240" w:lineRule="auto"/>
                    <w:ind w:firstLine="0" w:firstLineChars="0"/>
                    <w:jc w:val="center"/>
                    <w:rPr>
                      <w:rFonts w:hint="eastAsia" w:ascii="Times New Roman" w:hAnsi="Times New Roman" w:eastAsia="宋体" w:cs="Times New Roman"/>
                      <w:b w:val="0"/>
                      <w:bCs/>
                      <w:color w:val="auto"/>
                      <w:spacing w:val="4"/>
                      <w:sz w:val="21"/>
                      <w:szCs w:val="21"/>
                      <w:highlight w:val="none"/>
                      <w:u w:val="none"/>
                      <w:lang w:val="en-US" w:eastAsia="zh-CN"/>
                    </w:rPr>
                  </w:pPr>
                </w:p>
              </w:tc>
              <w:tc>
                <w:tcPr>
                  <w:tcW w:w="318"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eastAsia"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20</w:t>
                  </w:r>
                </w:p>
              </w:tc>
              <w:tc>
                <w:tcPr>
                  <w:tcW w:w="158"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60.5</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50</w:t>
                  </w:r>
                </w:p>
              </w:tc>
              <w:tc>
                <w:tcPr>
                  <w:tcW w:w="162"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43.2</w:t>
                  </w:r>
                </w:p>
              </w:tc>
              <w:tc>
                <w:tcPr>
                  <w:tcW w:w="167"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sz w:val="21"/>
                      <w:szCs w:val="21"/>
                      <w:highlight w:val="none"/>
                      <w:u w:val="none"/>
                      <w:lang w:val="en-US" w:eastAsia="zh-CN"/>
                    </w:rPr>
                  </w:pPr>
                  <w:r>
                    <w:rPr>
                      <w:rFonts w:hint="eastAsia" w:ascii="Times New Roman" w:hAnsi="Times New Roman" w:eastAsia="宋体" w:cs="Times New Roman"/>
                      <w:b w:val="0"/>
                      <w:bCs/>
                      <w:color w:val="auto"/>
                      <w:spacing w:val="4"/>
                      <w:sz w:val="21"/>
                      <w:szCs w:val="21"/>
                      <w:highlight w:val="none"/>
                      <w:u w:val="none"/>
                      <w:lang w:val="en-US" w:eastAsia="zh-CN"/>
                    </w:rPr>
                    <w:t>36.9</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b w:val="0"/>
                      <w:bCs/>
                      <w:color w:val="auto"/>
                      <w:sz w:val="21"/>
                      <w:szCs w:val="21"/>
                      <w:highlight w:val="none"/>
                      <w:u w:val="none"/>
                    </w:rPr>
                  </w:pPr>
                  <w:r>
                    <w:rPr>
                      <w:b w:val="0"/>
                      <w:bCs/>
                      <w:color w:val="auto"/>
                      <w:sz w:val="21"/>
                      <w:szCs w:val="21"/>
                      <w:highlight w:val="none"/>
                      <w:u w:val="none"/>
                    </w:rPr>
                    <w:t>1m</w:t>
                  </w:r>
                </w:p>
              </w:tc>
            </w:tr>
          </w:tbl>
          <w:p>
            <w:pPr>
              <w:jc w:val="center"/>
              <w:rPr>
                <w:rFonts w:hint="default" w:ascii="Times New Roman" w:hAnsi="Times New Roman" w:cs="Times New Roman"/>
                <w:b/>
                <w:sz w:val="24"/>
                <w:highlight w:val="none"/>
              </w:rPr>
            </w:pPr>
          </w:p>
          <w:p>
            <w:pPr>
              <w:jc w:val="center"/>
              <w:rPr>
                <w:rFonts w:hint="default" w:ascii="Times New Roman" w:hAnsi="Times New Roman" w:cs="Times New Roman"/>
                <w:sz w:val="24"/>
                <w:highlight w:val="none"/>
              </w:rPr>
            </w:pPr>
            <w:r>
              <w:rPr>
                <w:rFonts w:hint="default" w:ascii="Times New Roman" w:hAnsi="Times New Roman" w:cs="Times New Roman"/>
                <w:b/>
                <w:sz w:val="24"/>
                <w:highlight w:val="none"/>
              </w:rPr>
              <w:t>表</w:t>
            </w:r>
            <w:r>
              <w:rPr>
                <w:rFonts w:hint="eastAsia" w:ascii="Times New Roman" w:hAnsi="Times New Roman" w:cs="Times New Roman"/>
                <w:b/>
                <w:sz w:val="24"/>
                <w:highlight w:val="none"/>
                <w:lang w:val="en-US" w:eastAsia="zh-CN"/>
              </w:rPr>
              <w:t>26</w:t>
            </w:r>
            <w:r>
              <w:rPr>
                <w:rFonts w:hint="default" w:ascii="Times New Roman" w:hAnsi="Times New Roman" w:cs="Times New Roman"/>
                <w:b/>
                <w:sz w:val="24"/>
                <w:highlight w:val="none"/>
              </w:rPr>
              <w:t xml:space="preserve">   本项目</w:t>
            </w:r>
            <w:r>
              <w:rPr>
                <w:rFonts w:hint="eastAsia" w:ascii="Times New Roman" w:hAnsi="Times New Roman" w:cs="Times New Roman"/>
                <w:b/>
                <w:sz w:val="24"/>
                <w:highlight w:val="none"/>
                <w:lang w:val="en-US" w:eastAsia="zh-CN"/>
              </w:rPr>
              <w:t>室外</w:t>
            </w:r>
            <w:r>
              <w:rPr>
                <w:rFonts w:hint="default" w:ascii="Times New Roman" w:hAnsi="Times New Roman" w:cs="Times New Roman"/>
                <w:b/>
                <w:sz w:val="24"/>
                <w:highlight w:val="none"/>
              </w:rPr>
              <w:t>噪声设备源强一览表   单位：dB(A)</w:t>
            </w:r>
          </w:p>
          <w:tbl>
            <w:tblPr>
              <w:tblStyle w:val="20"/>
              <w:tblW w:w="4997"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3" w:type="dxa"/>
                <w:bottom w:w="0" w:type="dxa"/>
                <w:right w:w="23" w:type="dxa"/>
              </w:tblCellMar>
            </w:tblPr>
            <w:tblGrid>
              <w:gridCol w:w="985"/>
              <w:gridCol w:w="1266"/>
              <w:gridCol w:w="844"/>
              <w:gridCol w:w="1186"/>
              <w:gridCol w:w="1305"/>
              <w:gridCol w:w="1283"/>
              <w:gridCol w:w="2381"/>
              <w:gridCol w:w="2916"/>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357" w:type="pct"/>
                  <w:vMerge w:val="restart"/>
                  <w:tcBorders>
                    <w:tl2br w:val="nil"/>
                    <w:tr2bl w:val="nil"/>
                  </w:tcBorders>
                  <w:noWrap w:val="0"/>
                  <w:vAlign w:val="center"/>
                </w:tcPr>
                <w:p>
                  <w:pPr>
                    <w:jc w:val="center"/>
                    <w:rPr>
                      <w:rFonts w:hint="eastAsia" w:eastAsia="宋体"/>
                      <w:b w:val="0"/>
                      <w:bCs/>
                      <w:color w:val="auto"/>
                      <w:spacing w:val="0"/>
                      <w:sz w:val="21"/>
                      <w:szCs w:val="21"/>
                      <w:highlight w:val="none"/>
                      <w:u w:val="none"/>
                      <w:vertAlign w:val="baseline"/>
                      <w:lang w:val="en-US" w:eastAsia="zh-CN"/>
                    </w:rPr>
                  </w:pPr>
                  <w:r>
                    <w:rPr>
                      <w:rFonts w:hint="eastAsia"/>
                      <w:b w:val="0"/>
                      <w:bCs/>
                      <w:color w:val="auto"/>
                      <w:spacing w:val="0"/>
                      <w:sz w:val="21"/>
                      <w:szCs w:val="21"/>
                      <w:highlight w:val="none"/>
                      <w:u w:val="none"/>
                      <w:vertAlign w:val="baseline"/>
                      <w:lang w:val="en-US" w:eastAsia="zh-CN"/>
                    </w:rPr>
                    <w:t>序号</w:t>
                  </w:r>
                </w:p>
              </w:tc>
              <w:tc>
                <w:tcPr>
                  <w:tcW w:w="459" w:type="pct"/>
                  <w:vMerge w:val="restart"/>
                  <w:tcBorders>
                    <w:tl2br w:val="nil"/>
                    <w:tr2bl w:val="nil"/>
                  </w:tcBorders>
                  <w:noWrap w:val="0"/>
                  <w:vAlign w:val="center"/>
                </w:tcPr>
                <w:p>
                  <w:pPr>
                    <w:jc w:val="center"/>
                    <w:rPr>
                      <w:rFonts w:hint="default" w:eastAsia="宋体"/>
                      <w:b w:val="0"/>
                      <w:bCs/>
                      <w:color w:val="auto"/>
                      <w:spacing w:val="0"/>
                      <w:sz w:val="21"/>
                      <w:szCs w:val="21"/>
                      <w:highlight w:val="none"/>
                      <w:u w:val="none"/>
                      <w:vertAlign w:val="baseline"/>
                      <w:lang w:val="en-US" w:eastAsia="zh-CN"/>
                    </w:rPr>
                  </w:pPr>
                  <w:r>
                    <w:rPr>
                      <w:rFonts w:hint="eastAsia"/>
                      <w:b w:val="0"/>
                      <w:bCs/>
                      <w:color w:val="auto"/>
                      <w:spacing w:val="0"/>
                      <w:sz w:val="21"/>
                      <w:szCs w:val="21"/>
                      <w:highlight w:val="none"/>
                      <w:u w:val="none"/>
                      <w:vertAlign w:val="baseline"/>
                      <w:lang w:val="en-US" w:eastAsia="zh-CN"/>
                    </w:rPr>
                    <w:t>声源名称</w:t>
                  </w:r>
                </w:p>
              </w:tc>
              <w:tc>
                <w:tcPr>
                  <w:tcW w:w="306" w:type="pct"/>
                  <w:vMerge w:val="restart"/>
                  <w:tcBorders>
                    <w:tl2br w:val="nil"/>
                    <w:tr2bl w:val="nil"/>
                  </w:tcBorders>
                  <w:noWrap w:val="0"/>
                  <w:vAlign w:val="center"/>
                </w:tcPr>
                <w:p>
                  <w:pPr>
                    <w:jc w:val="center"/>
                    <w:rPr>
                      <w:rFonts w:hint="default" w:eastAsia="宋体"/>
                      <w:b w:val="0"/>
                      <w:bCs/>
                      <w:color w:val="auto"/>
                      <w:spacing w:val="0"/>
                      <w:sz w:val="21"/>
                      <w:szCs w:val="21"/>
                      <w:highlight w:val="none"/>
                      <w:u w:val="none"/>
                      <w:vertAlign w:val="baseline"/>
                      <w:lang w:val="en-US" w:eastAsia="zh-CN"/>
                    </w:rPr>
                  </w:pPr>
                  <w:r>
                    <w:rPr>
                      <w:rFonts w:hint="eastAsia"/>
                      <w:b w:val="0"/>
                      <w:bCs/>
                      <w:color w:val="auto"/>
                      <w:spacing w:val="0"/>
                      <w:sz w:val="21"/>
                      <w:szCs w:val="21"/>
                      <w:highlight w:val="none"/>
                      <w:u w:val="none"/>
                      <w:vertAlign w:val="baseline"/>
                      <w:lang w:val="en-US" w:eastAsia="zh-CN"/>
                    </w:rPr>
                    <w:t>型号</w:t>
                  </w:r>
                </w:p>
              </w:tc>
              <w:tc>
                <w:tcPr>
                  <w:tcW w:w="1368" w:type="pct"/>
                  <w:gridSpan w:val="3"/>
                  <w:tcBorders>
                    <w:tl2br w:val="nil"/>
                    <w:tr2bl w:val="nil"/>
                  </w:tcBorders>
                  <w:noWrap w:val="0"/>
                  <w:vAlign w:val="center"/>
                </w:tcPr>
                <w:p>
                  <w:pPr>
                    <w:jc w:val="center"/>
                    <w:rPr>
                      <w:b w:val="0"/>
                      <w:bCs/>
                      <w:color w:val="auto"/>
                      <w:spacing w:val="0"/>
                      <w:sz w:val="21"/>
                      <w:szCs w:val="21"/>
                      <w:highlight w:val="none"/>
                      <w:u w:val="none"/>
                      <w:vertAlign w:val="baseline"/>
                    </w:rPr>
                  </w:pPr>
                  <w:r>
                    <w:rPr>
                      <w:rFonts w:hint="eastAsia"/>
                      <w:b w:val="0"/>
                      <w:bCs/>
                      <w:color w:val="auto"/>
                      <w:spacing w:val="0"/>
                      <w:sz w:val="21"/>
                      <w:szCs w:val="21"/>
                      <w:highlight w:val="none"/>
                      <w:u w:val="none"/>
                      <w:vertAlign w:val="baseline"/>
                      <w:lang w:val="en-US" w:eastAsia="zh-CN"/>
                    </w:rPr>
                    <w:t>空间相对位置/m</w:t>
                  </w:r>
                </w:p>
              </w:tc>
              <w:tc>
                <w:tcPr>
                  <w:tcW w:w="863" w:type="pct"/>
                  <w:tcBorders>
                    <w:tl2br w:val="nil"/>
                    <w:tr2bl w:val="nil"/>
                  </w:tcBorders>
                  <w:noWrap w:val="0"/>
                  <w:vAlign w:val="center"/>
                </w:tcPr>
                <w:p>
                  <w:pPr>
                    <w:jc w:val="center"/>
                    <w:rPr>
                      <w:rFonts w:hint="eastAsia" w:eastAsia="宋体"/>
                      <w:b w:val="0"/>
                      <w:bCs/>
                      <w:color w:val="auto"/>
                      <w:spacing w:val="0"/>
                      <w:sz w:val="21"/>
                      <w:szCs w:val="21"/>
                      <w:highlight w:val="none"/>
                      <w:u w:val="none"/>
                      <w:vertAlign w:val="baseline"/>
                      <w:lang w:val="en-US" w:eastAsia="zh-CN"/>
                    </w:rPr>
                  </w:pPr>
                  <w:r>
                    <w:rPr>
                      <w:rFonts w:hint="eastAsia"/>
                      <w:b w:val="0"/>
                      <w:bCs/>
                      <w:color w:val="auto"/>
                      <w:spacing w:val="0"/>
                      <w:sz w:val="21"/>
                      <w:szCs w:val="21"/>
                      <w:highlight w:val="none"/>
                      <w:u w:val="none"/>
                      <w:vertAlign w:val="baseline"/>
                      <w:lang w:val="en-US" w:eastAsia="zh-CN"/>
                    </w:rPr>
                    <w:t>声源源强</w:t>
                  </w:r>
                </w:p>
              </w:tc>
              <w:tc>
                <w:tcPr>
                  <w:tcW w:w="1057" w:type="pct"/>
                  <w:vMerge w:val="restart"/>
                  <w:tcBorders>
                    <w:tl2br w:val="nil"/>
                    <w:tr2bl w:val="nil"/>
                  </w:tcBorders>
                  <w:noWrap w:val="0"/>
                  <w:vAlign w:val="center"/>
                </w:tcPr>
                <w:p>
                  <w:pPr>
                    <w:jc w:val="center"/>
                    <w:rPr>
                      <w:rFonts w:hint="default" w:eastAsia="宋体"/>
                      <w:b w:val="0"/>
                      <w:bCs/>
                      <w:color w:val="auto"/>
                      <w:spacing w:val="0"/>
                      <w:sz w:val="21"/>
                      <w:szCs w:val="21"/>
                      <w:highlight w:val="none"/>
                      <w:u w:val="none"/>
                      <w:vertAlign w:val="baseline"/>
                      <w:lang w:val="en-US" w:eastAsia="zh-CN"/>
                    </w:rPr>
                  </w:pPr>
                  <w:r>
                    <w:rPr>
                      <w:rFonts w:hint="eastAsia"/>
                      <w:b w:val="0"/>
                      <w:bCs/>
                      <w:color w:val="auto"/>
                      <w:spacing w:val="0"/>
                      <w:sz w:val="21"/>
                      <w:szCs w:val="21"/>
                      <w:highlight w:val="none"/>
                      <w:u w:val="none"/>
                      <w:vertAlign w:val="baseline"/>
                      <w:lang w:val="en-US" w:eastAsia="zh-CN"/>
                    </w:rPr>
                    <w:t>声源控制措施</w:t>
                  </w:r>
                </w:p>
              </w:tc>
              <w:tc>
                <w:tcPr>
                  <w:tcW w:w="587" w:type="pct"/>
                  <w:vMerge w:val="restart"/>
                  <w:tcBorders>
                    <w:tl2br w:val="nil"/>
                    <w:tr2bl w:val="nil"/>
                  </w:tcBorders>
                  <w:noWrap w:val="0"/>
                  <w:vAlign w:val="center"/>
                </w:tcPr>
                <w:p>
                  <w:pPr>
                    <w:jc w:val="center"/>
                    <w:rPr>
                      <w:rFonts w:hint="default" w:eastAsia="宋体"/>
                      <w:b w:val="0"/>
                      <w:bCs/>
                      <w:color w:val="auto"/>
                      <w:spacing w:val="0"/>
                      <w:sz w:val="21"/>
                      <w:szCs w:val="21"/>
                      <w:highlight w:val="none"/>
                      <w:u w:val="none"/>
                      <w:vertAlign w:val="baseline"/>
                      <w:lang w:val="en-US" w:eastAsia="zh-CN"/>
                    </w:rPr>
                  </w:pPr>
                  <w:r>
                    <w:rPr>
                      <w:rFonts w:hint="eastAsia"/>
                      <w:b w:val="0"/>
                      <w:bCs/>
                      <w:color w:val="auto"/>
                      <w:spacing w:val="0"/>
                      <w:sz w:val="21"/>
                      <w:szCs w:val="21"/>
                      <w:highlight w:val="none"/>
                      <w:u w:val="none"/>
                      <w:vertAlign w:val="baseline"/>
                      <w:lang w:val="en-US" w:eastAsia="zh-CN"/>
                    </w:rPr>
                    <w:t>运行时段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357" w:type="pct"/>
                  <w:vMerge w:val="continue"/>
                  <w:tcBorders>
                    <w:tl2br w:val="nil"/>
                    <w:tr2bl w:val="nil"/>
                  </w:tcBorders>
                  <w:noWrap w:val="0"/>
                  <w:vAlign w:val="center"/>
                </w:tcPr>
                <w:p>
                  <w:pPr>
                    <w:jc w:val="center"/>
                    <w:rPr>
                      <w:b w:val="0"/>
                      <w:bCs/>
                      <w:color w:val="auto"/>
                      <w:spacing w:val="0"/>
                      <w:sz w:val="21"/>
                      <w:szCs w:val="21"/>
                      <w:highlight w:val="none"/>
                      <w:u w:val="none"/>
                      <w:vertAlign w:val="baseline"/>
                    </w:rPr>
                  </w:pPr>
                </w:p>
              </w:tc>
              <w:tc>
                <w:tcPr>
                  <w:tcW w:w="459" w:type="pct"/>
                  <w:vMerge w:val="continue"/>
                  <w:tcBorders>
                    <w:tl2br w:val="nil"/>
                    <w:tr2bl w:val="nil"/>
                  </w:tcBorders>
                  <w:noWrap w:val="0"/>
                  <w:vAlign w:val="center"/>
                </w:tcPr>
                <w:p>
                  <w:pPr>
                    <w:jc w:val="center"/>
                    <w:rPr>
                      <w:b w:val="0"/>
                      <w:bCs/>
                      <w:color w:val="auto"/>
                      <w:spacing w:val="0"/>
                      <w:sz w:val="21"/>
                      <w:szCs w:val="21"/>
                      <w:highlight w:val="none"/>
                      <w:u w:val="none"/>
                      <w:vertAlign w:val="baseline"/>
                    </w:rPr>
                  </w:pPr>
                </w:p>
              </w:tc>
              <w:tc>
                <w:tcPr>
                  <w:tcW w:w="306" w:type="pct"/>
                  <w:vMerge w:val="continue"/>
                  <w:tcBorders>
                    <w:tl2br w:val="nil"/>
                    <w:tr2bl w:val="nil"/>
                  </w:tcBorders>
                  <w:noWrap w:val="0"/>
                  <w:vAlign w:val="center"/>
                </w:tcPr>
                <w:p>
                  <w:pPr>
                    <w:jc w:val="center"/>
                    <w:rPr>
                      <w:rFonts w:hint="eastAsia" w:eastAsia="宋体"/>
                      <w:b w:val="0"/>
                      <w:bCs/>
                      <w:color w:val="auto"/>
                      <w:spacing w:val="0"/>
                      <w:sz w:val="21"/>
                      <w:szCs w:val="21"/>
                      <w:highlight w:val="none"/>
                      <w:u w:val="none"/>
                      <w:vertAlign w:val="baseline"/>
                      <w:lang w:val="en-US" w:eastAsia="zh-CN"/>
                    </w:rPr>
                  </w:pPr>
                </w:p>
              </w:tc>
              <w:tc>
                <w:tcPr>
                  <w:tcW w:w="430" w:type="pct"/>
                  <w:tcBorders>
                    <w:tl2br w:val="nil"/>
                    <w:tr2bl w:val="nil"/>
                  </w:tcBorders>
                  <w:noWrap w:val="0"/>
                  <w:vAlign w:val="center"/>
                </w:tcPr>
                <w:p>
                  <w:pPr>
                    <w:jc w:val="center"/>
                    <w:rPr>
                      <w:rFonts w:hint="eastAsia" w:ascii="Times New Roman" w:hAnsi="Times New Roman" w:eastAsia="宋体"/>
                      <w:b w:val="0"/>
                      <w:bCs/>
                      <w:color w:val="auto"/>
                      <w:spacing w:val="0"/>
                      <w:kern w:val="2"/>
                      <w:sz w:val="21"/>
                      <w:szCs w:val="21"/>
                      <w:highlight w:val="none"/>
                      <w:u w:val="none"/>
                      <w:vertAlign w:val="baseline"/>
                      <w:lang w:val="en-US" w:eastAsia="zh-CN" w:bidi="ar-SA"/>
                    </w:rPr>
                  </w:pPr>
                  <w:r>
                    <w:rPr>
                      <w:rFonts w:hint="eastAsia"/>
                      <w:b w:val="0"/>
                      <w:bCs/>
                      <w:color w:val="auto"/>
                      <w:spacing w:val="0"/>
                      <w:sz w:val="21"/>
                      <w:szCs w:val="21"/>
                      <w:highlight w:val="none"/>
                      <w:u w:val="none"/>
                      <w:vertAlign w:val="baseline"/>
                      <w:lang w:val="en-US" w:eastAsia="zh-CN"/>
                    </w:rPr>
                    <w:t>X</w:t>
                  </w:r>
                </w:p>
              </w:tc>
              <w:tc>
                <w:tcPr>
                  <w:tcW w:w="473" w:type="pct"/>
                  <w:tcBorders>
                    <w:tl2br w:val="nil"/>
                    <w:tr2bl w:val="nil"/>
                  </w:tcBorders>
                  <w:noWrap w:val="0"/>
                  <w:vAlign w:val="center"/>
                </w:tcPr>
                <w:p>
                  <w:pPr>
                    <w:jc w:val="center"/>
                    <w:rPr>
                      <w:rFonts w:hint="eastAsia" w:ascii="Times New Roman" w:hAnsi="Times New Roman" w:eastAsia="宋体"/>
                      <w:b w:val="0"/>
                      <w:bCs/>
                      <w:color w:val="auto"/>
                      <w:spacing w:val="0"/>
                      <w:kern w:val="2"/>
                      <w:sz w:val="21"/>
                      <w:szCs w:val="21"/>
                      <w:highlight w:val="none"/>
                      <w:u w:val="none"/>
                      <w:vertAlign w:val="baseline"/>
                      <w:lang w:val="en-US" w:eastAsia="zh-CN" w:bidi="ar-SA"/>
                    </w:rPr>
                  </w:pPr>
                  <w:r>
                    <w:rPr>
                      <w:rFonts w:hint="eastAsia"/>
                      <w:b w:val="0"/>
                      <w:bCs/>
                      <w:color w:val="auto"/>
                      <w:spacing w:val="0"/>
                      <w:sz w:val="21"/>
                      <w:szCs w:val="21"/>
                      <w:highlight w:val="none"/>
                      <w:u w:val="none"/>
                      <w:vertAlign w:val="baseline"/>
                      <w:lang w:val="en-US" w:eastAsia="zh-CN"/>
                    </w:rPr>
                    <w:t>Y</w:t>
                  </w:r>
                </w:p>
              </w:tc>
              <w:tc>
                <w:tcPr>
                  <w:tcW w:w="464" w:type="pct"/>
                  <w:tcBorders>
                    <w:tl2br w:val="nil"/>
                    <w:tr2bl w:val="nil"/>
                  </w:tcBorders>
                  <w:noWrap w:val="0"/>
                  <w:vAlign w:val="center"/>
                </w:tcPr>
                <w:p>
                  <w:pPr>
                    <w:jc w:val="center"/>
                    <w:rPr>
                      <w:rFonts w:hint="eastAsia" w:ascii="Times New Roman" w:hAnsi="Times New Roman" w:eastAsia="宋体"/>
                      <w:b w:val="0"/>
                      <w:bCs/>
                      <w:color w:val="auto"/>
                      <w:spacing w:val="0"/>
                      <w:kern w:val="2"/>
                      <w:sz w:val="21"/>
                      <w:szCs w:val="21"/>
                      <w:highlight w:val="none"/>
                      <w:u w:val="none"/>
                      <w:vertAlign w:val="baseline"/>
                      <w:lang w:val="en-US" w:eastAsia="zh-CN" w:bidi="ar-SA"/>
                    </w:rPr>
                  </w:pPr>
                  <w:r>
                    <w:rPr>
                      <w:rFonts w:hint="eastAsia"/>
                      <w:b w:val="0"/>
                      <w:bCs/>
                      <w:color w:val="auto"/>
                      <w:spacing w:val="0"/>
                      <w:sz w:val="21"/>
                      <w:szCs w:val="21"/>
                      <w:highlight w:val="none"/>
                      <w:u w:val="none"/>
                      <w:vertAlign w:val="baseline"/>
                      <w:lang w:val="en-US" w:eastAsia="zh-CN"/>
                    </w:rPr>
                    <w:t>Z</w:t>
                  </w:r>
                </w:p>
              </w:tc>
              <w:tc>
                <w:tcPr>
                  <w:tcW w:w="863" w:type="pct"/>
                  <w:tcBorders>
                    <w:tl2br w:val="nil"/>
                    <w:tr2bl w:val="nil"/>
                  </w:tcBorders>
                  <w:noWrap w:val="0"/>
                  <w:vAlign w:val="center"/>
                </w:tcPr>
                <w:p>
                  <w:pPr>
                    <w:jc w:val="center"/>
                    <w:rPr>
                      <w:rFonts w:hint="default" w:eastAsia="宋体"/>
                      <w:b w:val="0"/>
                      <w:bCs/>
                      <w:color w:val="auto"/>
                      <w:spacing w:val="0"/>
                      <w:sz w:val="21"/>
                      <w:szCs w:val="21"/>
                      <w:highlight w:val="none"/>
                      <w:u w:val="none"/>
                      <w:vertAlign w:val="baseline"/>
                      <w:lang w:val="en-US" w:eastAsia="zh-CN"/>
                    </w:rPr>
                  </w:pPr>
                  <w:r>
                    <w:rPr>
                      <w:rFonts w:hint="eastAsia"/>
                      <w:b w:val="0"/>
                      <w:bCs/>
                      <w:color w:val="auto"/>
                      <w:spacing w:val="0"/>
                      <w:sz w:val="21"/>
                      <w:szCs w:val="21"/>
                      <w:highlight w:val="none"/>
                      <w:u w:val="none"/>
                      <w:vertAlign w:val="baseline"/>
                      <w:lang w:val="en-US" w:eastAsia="zh-CN"/>
                    </w:rPr>
                    <w:t>声功率级/dB（A）</w:t>
                  </w:r>
                </w:p>
              </w:tc>
              <w:tc>
                <w:tcPr>
                  <w:tcW w:w="1057" w:type="pct"/>
                  <w:vMerge w:val="continue"/>
                  <w:tcBorders>
                    <w:tl2br w:val="nil"/>
                    <w:tr2bl w:val="nil"/>
                  </w:tcBorders>
                  <w:noWrap w:val="0"/>
                  <w:vAlign w:val="center"/>
                </w:tcPr>
                <w:p>
                  <w:pPr>
                    <w:jc w:val="center"/>
                    <w:rPr>
                      <w:b w:val="0"/>
                      <w:bCs/>
                      <w:color w:val="auto"/>
                      <w:spacing w:val="0"/>
                      <w:sz w:val="21"/>
                      <w:szCs w:val="21"/>
                      <w:highlight w:val="none"/>
                      <w:u w:val="none"/>
                      <w:vertAlign w:val="baseline"/>
                    </w:rPr>
                  </w:pPr>
                </w:p>
              </w:tc>
              <w:tc>
                <w:tcPr>
                  <w:tcW w:w="587" w:type="pct"/>
                  <w:vMerge w:val="continue"/>
                  <w:tcBorders>
                    <w:tl2br w:val="nil"/>
                    <w:tr2bl w:val="nil"/>
                  </w:tcBorders>
                  <w:noWrap w:val="0"/>
                  <w:vAlign w:val="center"/>
                </w:tcPr>
                <w:p>
                  <w:pPr>
                    <w:jc w:val="center"/>
                    <w:rPr>
                      <w:b w:val="0"/>
                      <w:bCs/>
                      <w:color w:val="auto"/>
                      <w:spacing w:val="0"/>
                      <w:sz w:val="21"/>
                      <w:szCs w:val="21"/>
                      <w:highlight w:val="none"/>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357" w:type="pct"/>
                  <w:tcBorders>
                    <w:tl2br w:val="nil"/>
                    <w:tr2bl w:val="nil"/>
                  </w:tcBorders>
                  <w:noWrap w:val="0"/>
                  <w:vAlign w:val="center"/>
                </w:tcPr>
                <w:p>
                  <w:pPr>
                    <w:jc w:val="center"/>
                    <w:rPr>
                      <w:rFonts w:hint="eastAsia" w:eastAsia="宋体"/>
                      <w:b w:val="0"/>
                      <w:bCs/>
                      <w:color w:val="auto"/>
                      <w:spacing w:val="0"/>
                      <w:sz w:val="21"/>
                      <w:szCs w:val="21"/>
                      <w:highlight w:val="none"/>
                      <w:u w:val="none"/>
                      <w:vertAlign w:val="baseline"/>
                      <w:lang w:val="en-US" w:eastAsia="zh-CN"/>
                    </w:rPr>
                  </w:pPr>
                  <w:r>
                    <w:rPr>
                      <w:rFonts w:hint="eastAsia"/>
                      <w:b w:val="0"/>
                      <w:bCs/>
                      <w:color w:val="auto"/>
                      <w:spacing w:val="0"/>
                      <w:sz w:val="21"/>
                      <w:szCs w:val="21"/>
                      <w:highlight w:val="none"/>
                      <w:u w:val="none"/>
                      <w:vertAlign w:val="baseline"/>
                      <w:lang w:val="en-US" w:eastAsia="zh-CN"/>
                    </w:rPr>
                    <w:t>1</w:t>
                  </w:r>
                </w:p>
              </w:tc>
              <w:tc>
                <w:tcPr>
                  <w:tcW w:w="459" w:type="pct"/>
                  <w:tcBorders>
                    <w:tl2br w:val="nil"/>
                    <w:tr2bl w:val="nil"/>
                  </w:tcBorders>
                  <w:noWrap w:val="0"/>
                  <w:vAlign w:val="center"/>
                </w:tcPr>
                <w:p>
                  <w:pPr>
                    <w:jc w:val="center"/>
                    <w:rPr>
                      <w:rFonts w:hint="eastAsia" w:eastAsia="宋体"/>
                      <w:b w:val="0"/>
                      <w:bCs/>
                      <w:color w:val="auto"/>
                      <w:spacing w:val="0"/>
                      <w:sz w:val="21"/>
                      <w:szCs w:val="21"/>
                      <w:highlight w:val="none"/>
                      <w:u w:val="none"/>
                      <w:vertAlign w:val="baseline"/>
                      <w:lang w:val="en-US" w:eastAsia="zh-CN"/>
                    </w:rPr>
                  </w:pPr>
                  <w:r>
                    <w:rPr>
                      <w:rFonts w:hint="eastAsia" w:ascii="Times New Roman" w:hAnsi="Times New Roman" w:eastAsia="宋体" w:cs="Times New Roman"/>
                      <w:b w:val="0"/>
                      <w:bCs/>
                      <w:color w:val="auto"/>
                      <w:kern w:val="0"/>
                      <w:sz w:val="21"/>
                      <w:szCs w:val="21"/>
                      <w:highlight w:val="none"/>
                      <w:u w:val="none"/>
                      <w:lang w:val="en-US" w:eastAsia="zh-CN" w:bidi="ar"/>
                    </w:rPr>
                    <w:t>冷却塔</w:t>
                  </w:r>
                </w:p>
              </w:tc>
              <w:tc>
                <w:tcPr>
                  <w:tcW w:w="306" w:type="pct"/>
                  <w:tcBorders>
                    <w:tl2br w:val="nil"/>
                    <w:tr2bl w:val="nil"/>
                  </w:tcBorders>
                  <w:noWrap w:val="0"/>
                  <w:vAlign w:val="center"/>
                </w:tcPr>
                <w:p>
                  <w:pPr>
                    <w:jc w:val="center"/>
                    <w:rPr>
                      <w:rFonts w:hint="eastAsia" w:eastAsia="宋体"/>
                      <w:b w:val="0"/>
                      <w:bCs/>
                      <w:color w:val="auto"/>
                      <w:spacing w:val="0"/>
                      <w:sz w:val="21"/>
                      <w:szCs w:val="21"/>
                      <w:highlight w:val="none"/>
                      <w:u w:val="none"/>
                      <w:vertAlign w:val="baseline"/>
                      <w:lang w:val="en-US" w:eastAsia="zh-CN"/>
                    </w:rPr>
                  </w:pPr>
                  <w:r>
                    <w:rPr>
                      <w:rFonts w:hint="eastAsia"/>
                      <w:b w:val="0"/>
                      <w:bCs/>
                      <w:color w:val="auto"/>
                      <w:spacing w:val="0"/>
                      <w:sz w:val="21"/>
                      <w:szCs w:val="21"/>
                      <w:highlight w:val="none"/>
                      <w:u w:val="none"/>
                      <w:vertAlign w:val="baseline"/>
                      <w:lang w:val="en-US" w:eastAsia="zh-CN"/>
                    </w:rPr>
                    <w:t>/</w:t>
                  </w:r>
                </w:p>
              </w:tc>
              <w:tc>
                <w:tcPr>
                  <w:tcW w:w="430" w:type="pct"/>
                  <w:tcBorders>
                    <w:tl2br w:val="nil"/>
                    <w:tr2bl w:val="nil"/>
                  </w:tcBorders>
                  <w:noWrap w:val="0"/>
                  <w:vAlign w:val="center"/>
                </w:tcPr>
                <w:p>
                  <w:pPr>
                    <w:adjustRightInd w:val="0"/>
                    <w:snapToGrid w:val="0"/>
                    <w:spacing w:line="240" w:lineRule="auto"/>
                    <w:ind w:firstLine="0" w:firstLineChars="0"/>
                    <w:jc w:val="center"/>
                    <w:rPr>
                      <w:rFonts w:hint="default" w:ascii="Times New Roman" w:hAnsi="Times New Roman" w:cs="Times New Roman"/>
                      <w:b w:val="0"/>
                      <w:bCs/>
                      <w:color w:val="auto"/>
                      <w:spacing w:val="4"/>
                      <w:kern w:val="2"/>
                      <w:sz w:val="21"/>
                      <w:szCs w:val="21"/>
                      <w:highlight w:val="none"/>
                      <w:u w:val="none"/>
                      <w:lang w:val="en-US" w:eastAsia="zh-CN" w:bidi="ar-SA"/>
                    </w:rPr>
                  </w:pPr>
                  <w:r>
                    <w:rPr>
                      <w:rFonts w:hint="eastAsia" w:ascii="Times New Roman" w:hAnsi="Times New Roman" w:cs="Times New Roman"/>
                      <w:b w:val="0"/>
                      <w:bCs/>
                      <w:color w:val="auto"/>
                      <w:spacing w:val="4"/>
                      <w:kern w:val="2"/>
                      <w:sz w:val="21"/>
                      <w:szCs w:val="21"/>
                      <w:highlight w:val="none"/>
                      <w:u w:val="none"/>
                      <w:lang w:val="en-US" w:eastAsia="zh-CN"/>
                    </w:rPr>
                    <w:t>12</w:t>
                  </w:r>
                </w:p>
              </w:tc>
              <w:tc>
                <w:tcPr>
                  <w:tcW w:w="473" w:type="pct"/>
                  <w:tcBorders>
                    <w:tl2br w:val="nil"/>
                    <w:tr2bl w:val="nil"/>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val="0"/>
                      <w:bCs/>
                      <w:color w:val="auto"/>
                      <w:spacing w:val="4"/>
                      <w:kern w:val="2"/>
                      <w:sz w:val="21"/>
                      <w:szCs w:val="21"/>
                      <w:highlight w:val="none"/>
                      <w:u w:val="none"/>
                      <w:lang w:val="en-US" w:eastAsia="zh-CN" w:bidi="ar-SA"/>
                    </w:rPr>
                  </w:pPr>
                  <w:r>
                    <w:rPr>
                      <w:rFonts w:hint="eastAsia" w:ascii="Times New Roman" w:hAnsi="Times New Roman" w:eastAsia="宋体" w:cs="Times New Roman"/>
                      <w:b w:val="0"/>
                      <w:bCs/>
                      <w:color w:val="auto"/>
                      <w:spacing w:val="4"/>
                      <w:kern w:val="2"/>
                      <w:sz w:val="21"/>
                      <w:szCs w:val="21"/>
                      <w:highlight w:val="none"/>
                      <w:u w:val="none"/>
                      <w:lang w:val="en-US" w:eastAsia="zh-CN" w:bidi="ar-SA"/>
                    </w:rPr>
                    <w:t>125</w:t>
                  </w:r>
                </w:p>
              </w:tc>
              <w:tc>
                <w:tcPr>
                  <w:tcW w:w="464" w:type="pct"/>
                  <w:tcBorders>
                    <w:tl2br w:val="nil"/>
                    <w:tr2bl w:val="nil"/>
                  </w:tcBorders>
                  <w:noWrap w:val="0"/>
                  <w:vAlign w:val="center"/>
                </w:tcPr>
                <w:p>
                  <w:pPr>
                    <w:adjustRightInd w:val="0"/>
                    <w:snapToGrid w:val="0"/>
                    <w:spacing w:line="240" w:lineRule="auto"/>
                    <w:ind w:firstLine="0" w:firstLineChars="0"/>
                    <w:jc w:val="center"/>
                    <w:rPr>
                      <w:rFonts w:hint="default" w:ascii="Times New Roman" w:hAnsi="Times New Roman" w:cs="Times New Roman"/>
                      <w:b w:val="0"/>
                      <w:bCs/>
                      <w:color w:val="auto"/>
                      <w:spacing w:val="4"/>
                      <w:kern w:val="2"/>
                      <w:sz w:val="21"/>
                      <w:szCs w:val="21"/>
                      <w:highlight w:val="none"/>
                      <w:u w:val="none"/>
                      <w:lang w:val="en-US" w:eastAsia="zh-CN" w:bidi="ar-SA"/>
                    </w:rPr>
                  </w:pPr>
                  <w:r>
                    <w:rPr>
                      <w:rFonts w:hint="eastAsia" w:ascii="Times New Roman" w:hAnsi="Times New Roman" w:cs="Times New Roman"/>
                      <w:b w:val="0"/>
                      <w:bCs/>
                      <w:color w:val="auto"/>
                      <w:spacing w:val="4"/>
                      <w:kern w:val="2"/>
                      <w:sz w:val="21"/>
                      <w:szCs w:val="21"/>
                      <w:highlight w:val="none"/>
                      <w:u w:val="none"/>
                      <w:lang w:val="en-US" w:eastAsia="zh-CN"/>
                    </w:rPr>
                    <w:t>1.5</w:t>
                  </w:r>
                </w:p>
              </w:tc>
              <w:tc>
                <w:tcPr>
                  <w:tcW w:w="863" w:type="pct"/>
                  <w:tcBorders>
                    <w:tl2br w:val="nil"/>
                    <w:tr2bl w:val="nil"/>
                  </w:tcBorders>
                  <w:noWrap w:val="0"/>
                  <w:vAlign w:val="center"/>
                </w:tcPr>
                <w:p>
                  <w:pPr>
                    <w:jc w:val="center"/>
                    <w:rPr>
                      <w:rFonts w:hint="default" w:eastAsia="宋体"/>
                      <w:b w:val="0"/>
                      <w:bCs/>
                      <w:color w:val="auto"/>
                      <w:spacing w:val="0"/>
                      <w:sz w:val="21"/>
                      <w:szCs w:val="21"/>
                      <w:highlight w:val="none"/>
                      <w:u w:val="none"/>
                      <w:vertAlign w:val="baseline"/>
                      <w:lang w:val="en-US" w:eastAsia="zh-CN"/>
                    </w:rPr>
                  </w:pPr>
                  <w:r>
                    <w:rPr>
                      <w:rFonts w:hint="eastAsia"/>
                      <w:b w:val="0"/>
                      <w:bCs/>
                      <w:color w:val="auto"/>
                      <w:spacing w:val="0"/>
                      <w:sz w:val="21"/>
                      <w:szCs w:val="21"/>
                      <w:highlight w:val="none"/>
                      <w:u w:val="none"/>
                      <w:vertAlign w:val="baseline"/>
                      <w:lang w:val="en-US" w:eastAsia="zh-CN"/>
                    </w:rPr>
                    <w:t>80</w:t>
                  </w:r>
                </w:p>
              </w:tc>
              <w:tc>
                <w:tcPr>
                  <w:tcW w:w="1057" w:type="pct"/>
                  <w:tcBorders>
                    <w:tl2br w:val="nil"/>
                    <w:tr2bl w:val="nil"/>
                  </w:tcBorders>
                  <w:noWrap w:val="0"/>
                  <w:vAlign w:val="center"/>
                </w:tcPr>
                <w:p>
                  <w:pPr>
                    <w:jc w:val="center"/>
                    <w:rPr>
                      <w:rFonts w:hint="default" w:eastAsia="宋体"/>
                      <w:b w:val="0"/>
                      <w:bCs/>
                      <w:color w:val="auto"/>
                      <w:spacing w:val="0"/>
                      <w:sz w:val="21"/>
                      <w:szCs w:val="21"/>
                      <w:highlight w:val="none"/>
                      <w:u w:val="none"/>
                      <w:vertAlign w:val="baseline"/>
                      <w:lang w:val="en-US" w:eastAsia="zh-CN"/>
                    </w:rPr>
                  </w:pPr>
                  <w:r>
                    <w:rPr>
                      <w:rFonts w:hint="eastAsia"/>
                      <w:b w:val="0"/>
                      <w:bCs/>
                      <w:color w:val="auto"/>
                      <w:spacing w:val="0"/>
                      <w:sz w:val="21"/>
                      <w:szCs w:val="21"/>
                      <w:highlight w:val="none"/>
                      <w:u w:val="none"/>
                      <w:vertAlign w:val="baseline"/>
                      <w:lang w:val="en-US" w:eastAsia="zh-CN"/>
                    </w:rPr>
                    <w:t>基础减振、安装消声器</w:t>
                  </w:r>
                </w:p>
              </w:tc>
              <w:tc>
                <w:tcPr>
                  <w:tcW w:w="587" w:type="pct"/>
                  <w:tcBorders>
                    <w:tl2br w:val="nil"/>
                    <w:tr2bl w:val="nil"/>
                  </w:tcBorders>
                  <w:noWrap w:val="0"/>
                  <w:vAlign w:val="center"/>
                </w:tcPr>
                <w:p>
                  <w:pPr>
                    <w:jc w:val="center"/>
                    <w:rPr>
                      <w:rFonts w:hint="default" w:eastAsia="宋体"/>
                      <w:b w:val="0"/>
                      <w:bCs/>
                      <w:color w:val="auto"/>
                      <w:spacing w:val="0"/>
                      <w:sz w:val="21"/>
                      <w:szCs w:val="21"/>
                      <w:highlight w:val="none"/>
                      <w:u w:val="none"/>
                      <w:vertAlign w:val="baseline"/>
                      <w:lang w:val="en-US" w:eastAsia="zh-CN"/>
                    </w:rPr>
                  </w:pPr>
                  <w:r>
                    <w:rPr>
                      <w:rFonts w:hint="eastAsia"/>
                      <w:b w:val="0"/>
                      <w:bCs/>
                      <w:color w:val="auto"/>
                      <w:spacing w:val="0"/>
                      <w:sz w:val="21"/>
                      <w:szCs w:val="21"/>
                      <w:highlight w:val="none"/>
                      <w:u w:val="none"/>
                      <w:vertAlign w:val="baseline"/>
                      <w:lang w:val="en-US" w:eastAsia="zh-CN"/>
                    </w:rPr>
                    <w:t>昼间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357" w:type="pct"/>
                  <w:tcBorders>
                    <w:tl2br w:val="nil"/>
                    <w:tr2bl w:val="nil"/>
                  </w:tcBorders>
                  <w:noWrap w:val="0"/>
                  <w:vAlign w:val="center"/>
                </w:tcPr>
                <w:p>
                  <w:pPr>
                    <w:jc w:val="center"/>
                    <w:rPr>
                      <w:rFonts w:hint="default"/>
                      <w:b w:val="0"/>
                      <w:bCs/>
                      <w:color w:val="auto"/>
                      <w:spacing w:val="0"/>
                      <w:sz w:val="21"/>
                      <w:szCs w:val="21"/>
                      <w:highlight w:val="none"/>
                      <w:u w:val="none"/>
                      <w:vertAlign w:val="baseline"/>
                      <w:lang w:val="en-US" w:eastAsia="zh-CN"/>
                    </w:rPr>
                  </w:pPr>
                  <w:r>
                    <w:rPr>
                      <w:rFonts w:hint="eastAsia"/>
                      <w:b w:val="0"/>
                      <w:bCs/>
                      <w:color w:val="auto"/>
                      <w:spacing w:val="0"/>
                      <w:sz w:val="21"/>
                      <w:szCs w:val="21"/>
                      <w:highlight w:val="none"/>
                      <w:u w:val="none"/>
                      <w:vertAlign w:val="baseline"/>
                      <w:lang w:val="en-US" w:eastAsia="zh-CN"/>
                    </w:rPr>
                    <w:t>2</w:t>
                  </w:r>
                </w:p>
              </w:tc>
              <w:tc>
                <w:tcPr>
                  <w:tcW w:w="459" w:type="pct"/>
                  <w:tcBorders>
                    <w:tl2br w:val="nil"/>
                    <w:tr2bl w:val="nil"/>
                  </w:tcBorders>
                  <w:noWrap w:val="0"/>
                  <w:vAlign w:val="center"/>
                </w:tcPr>
                <w:p>
                  <w:pPr>
                    <w:jc w:val="center"/>
                    <w:rPr>
                      <w:rFonts w:hint="eastAsia" w:ascii="Times New Roman" w:hAnsi="Times New Roman" w:eastAsia="宋体" w:cs="Times New Roman"/>
                      <w:b w:val="0"/>
                      <w:bCs/>
                      <w:color w:val="auto"/>
                      <w:kern w:val="0"/>
                      <w:sz w:val="21"/>
                      <w:szCs w:val="21"/>
                      <w:highlight w:val="none"/>
                      <w:u w:val="none"/>
                      <w:lang w:val="en-US" w:eastAsia="zh-CN" w:bidi="ar"/>
                    </w:rPr>
                  </w:pPr>
                  <w:r>
                    <w:rPr>
                      <w:rFonts w:hint="eastAsia" w:ascii="Times New Roman" w:hAnsi="Times New Roman" w:eastAsia="宋体" w:cs="Times New Roman"/>
                      <w:szCs w:val="21"/>
                      <w:lang w:val="en-US" w:eastAsia="zh-CN"/>
                    </w:rPr>
                    <w:t>风机</w:t>
                  </w:r>
                </w:p>
              </w:tc>
              <w:tc>
                <w:tcPr>
                  <w:tcW w:w="306" w:type="pct"/>
                  <w:tcBorders>
                    <w:tl2br w:val="nil"/>
                    <w:tr2bl w:val="nil"/>
                  </w:tcBorders>
                  <w:noWrap w:val="0"/>
                  <w:vAlign w:val="center"/>
                </w:tcPr>
                <w:p>
                  <w:pPr>
                    <w:jc w:val="center"/>
                    <w:rPr>
                      <w:rFonts w:hint="default"/>
                      <w:b w:val="0"/>
                      <w:bCs/>
                      <w:color w:val="auto"/>
                      <w:spacing w:val="0"/>
                      <w:sz w:val="21"/>
                      <w:szCs w:val="21"/>
                      <w:highlight w:val="none"/>
                      <w:u w:val="none"/>
                      <w:vertAlign w:val="baseline"/>
                      <w:lang w:val="en-US" w:eastAsia="zh-CN"/>
                    </w:rPr>
                  </w:pPr>
                  <w:r>
                    <w:rPr>
                      <w:rFonts w:hint="eastAsia"/>
                      <w:b w:val="0"/>
                      <w:bCs/>
                      <w:color w:val="auto"/>
                      <w:spacing w:val="0"/>
                      <w:sz w:val="21"/>
                      <w:szCs w:val="21"/>
                      <w:highlight w:val="none"/>
                      <w:u w:val="none"/>
                      <w:vertAlign w:val="baseline"/>
                      <w:lang w:val="en-US" w:eastAsia="zh-CN"/>
                    </w:rPr>
                    <w:t>/</w:t>
                  </w:r>
                </w:p>
              </w:tc>
              <w:tc>
                <w:tcPr>
                  <w:tcW w:w="430" w:type="pct"/>
                  <w:tcBorders>
                    <w:tl2br w:val="nil"/>
                    <w:tr2bl w:val="nil"/>
                  </w:tcBorders>
                  <w:noWrap w:val="0"/>
                  <w:vAlign w:val="center"/>
                </w:tcPr>
                <w:p>
                  <w:pPr>
                    <w:adjustRightInd w:val="0"/>
                    <w:snapToGrid w:val="0"/>
                    <w:spacing w:line="240" w:lineRule="auto"/>
                    <w:ind w:firstLine="0" w:firstLineChars="0"/>
                    <w:jc w:val="center"/>
                    <w:rPr>
                      <w:rFonts w:hint="default" w:ascii="Times New Roman" w:hAnsi="Times New Roman" w:cs="Times New Roman"/>
                      <w:b w:val="0"/>
                      <w:bCs/>
                      <w:color w:val="auto"/>
                      <w:spacing w:val="4"/>
                      <w:kern w:val="2"/>
                      <w:sz w:val="21"/>
                      <w:szCs w:val="21"/>
                      <w:highlight w:val="none"/>
                      <w:u w:val="none"/>
                      <w:lang w:val="en-US" w:eastAsia="zh-CN"/>
                    </w:rPr>
                  </w:pPr>
                  <w:r>
                    <w:rPr>
                      <w:rFonts w:hint="eastAsia" w:ascii="Times New Roman" w:hAnsi="Times New Roman" w:cs="Times New Roman"/>
                      <w:b w:val="0"/>
                      <w:bCs/>
                      <w:color w:val="auto"/>
                      <w:spacing w:val="4"/>
                      <w:kern w:val="2"/>
                      <w:sz w:val="21"/>
                      <w:szCs w:val="21"/>
                      <w:highlight w:val="none"/>
                      <w:u w:val="none"/>
                      <w:lang w:val="en-US" w:eastAsia="zh-CN"/>
                    </w:rPr>
                    <w:t>12</w:t>
                  </w:r>
                </w:p>
              </w:tc>
              <w:tc>
                <w:tcPr>
                  <w:tcW w:w="473" w:type="pct"/>
                  <w:tcBorders>
                    <w:tl2br w:val="nil"/>
                    <w:tr2bl w:val="nil"/>
                  </w:tcBorders>
                  <w:noWrap w:val="0"/>
                  <w:vAlign w:val="center"/>
                </w:tcPr>
                <w:p>
                  <w:pPr>
                    <w:adjustRightInd w:val="0"/>
                    <w:snapToGrid w:val="0"/>
                    <w:spacing w:line="240" w:lineRule="auto"/>
                    <w:ind w:firstLine="0" w:firstLineChars="0"/>
                    <w:jc w:val="center"/>
                    <w:rPr>
                      <w:rFonts w:hint="eastAsia" w:ascii="Times New Roman" w:hAnsi="Times New Roman" w:eastAsia="宋体" w:cs="Times New Roman"/>
                      <w:b w:val="0"/>
                      <w:bCs/>
                      <w:color w:val="auto"/>
                      <w:spacing w:val="4"/>
                      <w:kern w:val="2"/>
                      <w:sz w:val="21"/>
                      <w:szCs w:val="21"/>
                      <w:highlight w:val="none"/>
                      <w:u w:val="none"/>
                      <w:lang w:val="en-US" w:eastAsia="zh-CN"/>
                    </w:rPr>
                  </w:pPr>
                  <w:r>
                    <w:rPr>
                      <w:rFonts w:hint="eastAsia" w:ascii="Times New Roman" w:hAnsi="Times New Roman" w:eastAsia="宋体" w:cs="Times New Roman"/>
                      <w:b w:val="0"/>
                      <w:bCs/>
                      <w:color w:val="auto"/>
                      <w:spacing w:val="4"/>
                      <w:kern w:val="2"/>
                      <w:sz w:val="21"/>
                      <w:szCs w:val="21"/>
                      <w:highlight w:val="none"/>
                      <w:u w:val="none"/>
                      <w:lang w:val="en-US" w:eastAsia="zh-CN"/>
                    </w:rPr>
                    <w:t>143</w:t>
                  </w:r>
                </w:p>
              </w:tc>
              <w:tc>
                <w:tcPr>
                  <w:tcW w:w="464" w:type="pct"/>
                  <w:tcBorders>
                    <w:tl2br w:val="nil"/>
                    <w:tr2bl w:val="nil"/>
                  </w:tcBorders>
                  <w:noWrap w:val="0"/>
                  <w:vAlign w:val="center"/>
                </w:tcPr>
                <w:p>
                  <w:pPr>
                    <w:adjustRightInd w:val="0"/>
                    <w:snapToGrid w:val="0"/>
                    <w:spacing w:line="240" w:lineRule="auto"/>
                    <w:ind w:firstLine="0" w:firstLineChars="0"/>
                    <w:jc w:val="center"/>
                    <w:rPr>
                      <w:rFonts w:hint="default" w:ascii="Times New Roman" w:hAnsi="Times New Roman" w:cs="Times New Roman"/>
                      <w:b w:val="0"/>
                      <w:bCs/>
                      <w:color w:val="auto"/>
                      <w:spacing w:val="4"/>
                      <w:kern w:val="2"/>
                      <w:sz w:val="21"/>
                      <w:szCs w:val="21"/>
                      <w:highlight w:val="none"/>
                      <w:u w:val="none"/>
                      <w:lang w:val="en-US" w:eastAsia="zh-CN"/>
                    </w:rPr>
                  </w:pPr>
                  <w:r>
                    <w:rPr>
                      <w:rFonts w:hint="eastAsia" w:ascii="Times New Roman" w:hAnsi="Times New Roman" w:cs="Times New Roman"/>
                      <w:b w:val="0"/>
                      <w:bCs/>
                      <w:color w:val="auto"/>
                      <w:spacing w:val="4"/>
                      <w:kern w:val="2"/>
                      <w:sz w:val="21"/>
                      <w:szCs w:val="21"/>
                      <w:highlight w:val="none"/>
                      <w:u w:val="none"/>
                      <w:lang w:val="en-US" w:eastAsia="zh-CN"/>
                    </w:rPr>
                    <w:t>1</w:t>
                  </w:r>
                </w:p>
              </w:tc>
              <w:tc>
                <w:tcPr>
                  <w:tcW w:w="863" w:type="pct"/>
                  <w:tcBorders>
                    <w:tl2br w:val="nil"/>
                    <w:tr2bl w:val="nil"/>
                  </w:tcBorders>
                  <w:noWrap w:val="0"/>
                  <w:vAlign w:val="center"/>
                </w:tcPr>
                <w:p>
                  <w:pPr>
                    <w:jc w:val="center"/>
                    <w:rPr>
                      <w:rFonts w:hint="default"/>
                      <w:b w:val="0"/>
                      <w:bCs/>
                      <w:color w:val="auto"/>
                      <w:spacing w:val="0"/>
                      <w:sz w:val="21"/>
                      <w:szCs w:val="21"/>
                      <w:highlight w:val="none"/>
                      <w:u w:val="none"/>
                      <w:vertAlign w:val="baseline"/>
                      <w:lang w:val="en-US" w:eastAsia="zh-CN"/>
                    </w:rPr>
                  </w:pPr>
                  <w:r>
                    <w:rPr>
                      <w:rFonts w:hint="eastAsia"/>
                      <w:b w:val="0"/>
                      <w:bCs/>
                      <w:color w:val="auto"/>
                      <w:spacing w:val="0"/>
                      <w:sz w:val="21"/>
                      <w:szCs w:val="21"/>
                      <w:highlight w:val="none"/>
                      <w:u w:val="none"/>
                      <w:vertAlign w:val="baseline"/>
                      <w:lang w:val="en-US" w:eastAsia="zh-CN"/>
                    </w:rPr>
                    <w:t>90</w:t>
                  </w:r>
                </w:p>
              </w:tc>
              <w:tc>
                <w:tcPr>
                  <w:tcW w:w="1057" w:type="pct"/>
                  <w:tcBorders>
                    <w:tl2br w:val="nil"/>
                    <w:tr2bl w:val="nil"/>
                  </w:tcBorders>
                  <w:noWrap w:val="0"/>
                  <w:vAlign w:val="center"/>
                </w:tcPr>
                <w:p>
                  <w:pPr>
                    <w:jc w:val="center"/>
                    <w:rPr>
                      <w:rFonts w:hint="eastAsia"/>
                      <w:b w:val="0"/>
                      <w:bCs/>
                      <w:color w:val="auto"/>
                      <w:spacing w:val="0"/>
                      <w:sz w:val="21"/>
                      <w:szCs w:val="21"/>
                      <w:highlight w:val="none"/>
                      <w:u w:val="none"/>
                      <w:vertAlign w:val="baseline"/>
                      <w:lang w:val="en-US" w:eastAsia="zh-CN"/>
                    </w:rPr>
                  </w:pPr>
                  <w:r>
                    <w:rPr>
                      <w:rFonts w:hint="eastAsia"/>
                      <w:b w:val="0"/>
                      <w:bCs/>
                      <w:color w:val="auto"/>
                      <w:spacing w:val="0"/>
                      <w:sz w:val="21"/>
                      <w:szCs w:val="21"/>
                      <w:highlight w:val="none"/>
                      <w:u w:val="none"/>
                      <w:vertAlign w:val="baseline"/>
                      <w:lang w:val="en-US" w:eastAsia="zh-CN"/>
                    </w:rPr>
                    <w:t>基础减振、安装消声器</w:t>
                  </w:r>
                </w:p>
              </w:tc>
              <w:tc>
                <w:tcPr>
                  <w:tcW w:w="587" w:type="pct"/>
                  <w:tcBorders>
                    <w:tl2br w:val="nil"/>
                    <w:tr2bl w:val="nil"/>
                  </w:tcBorders>
                  <w:noWrap w:val="0"/>
                  <w:vAlign w:val="center"/>
                </w:tcPr>
                <w:p>
                  <w:pPr>
                    <w:jc w:val="center"/>
                    <w:rPr>
                      <w:rFonts w:hint="eastAsia"/>
                      <w:b w:val="0"/>
                      <w:bCs/>
                      <w:color w:val="auto"/>
                      <w:spacing w:val="0"/>
                      <w:sz w:val="21"/>
                      <w:szCs w:val="21"/>
                      <w:highlight w:val="none"/>
                      <w:u w:val="none"/>
                      <w:vertAlign w:val="baseline"/>
                      <w:lang w:val="en-US" w:eastAsia="zh-CN"/>
                    </w:rPr>
                  </w:pPr>
                  <w:r>
                    <w:rPr>
                      <w:rFonts w:hint="eastAsia"/>
                      <w:b w:val="0"/>
                      <w:bCs/>
                      <w:color w:val="auto"/>
                      <w:spacing w:val="0"/>
                      <w:sz w:val="21"/>
                      <w:szCs w:val="21"/>
                      <w:highlight w:val="none"/>
                      <w:u w:val="none"/>
                      <w:vertAlign w:val="baseline"/>
                      <w:lang w:val="en-US" w:eastAsia="zh-CN"/>
                    </w:rPr>
                    <w:t>昼间</w:t>
                  </w:r>
                </w:p>
              </w:tc>
            </w:tr>
          </w:tbl>
          <w:p>
            <w:pPr>
              <w:spacing w:line="360" w:lineRule="auto"/>
              <w:rPr>
                <w:color w:val="auto"/>
                <w:sz w:val="24"/>
                <w:highlight w:val="none"/>
              </w:rPr>
            </w:pPr>
            <w:r>
              <w:rPr>
                <w:rFonts w:hint="eastAsia" w:ascii="Times New Roman" w:hAnsi="Times New Roman" w:eastAsia="宋体" w:cs="Times New Roman"/>
                <w:b/>
                <w:color w:val="auto"/>
                <w:sz w:val="21"/>
                <w:szCs w:val="21"/>
                <w:highlight w:val="none"/>
                <w:lang w:val="en-US" w:eastAsia="zh-CN"/>
              </w:rPr>
              <w:t>注:本次评价</w:t>
            </w:r>
            <w:r>
              <w:rPr>
                <w:rFonts w:hint="default" w:ascii="Times New Roman" w:hAnsi="Times New Roman" w:eastAsia="宋体" w:cs="Times New Roman"/>
                <w:b/>
                <w:bCs w:val="0"/>
                <w:color w:val="auto"/>
                <w:sz w:val="21"/>
                <w:szCs w:val="21"/>
                <w:lang w:val="en-US" w:eastAsia="zh-CN"/>
              </w:rPr>
              <w:t>以</w:t>
            </w:r>
            <w:r>
              <w:rPr>
                <w:rFonts w:hint="eastAsia" w:ascii="Times New Roman" w:hAnsi="Times New Roman" w:eastAsia="宋体" w:cs="Times New Roman"/>
                <w:b/>
                <w:bCs w:val="0"/>
                <w:color w:val="auto"/>
                <w:sz w:val="21"/>
                <w:szCs w:val="21"/>
                <w:lang w:val="en-US" w:eastAsia="zh-CN"/>
              </w:rPr>
              <w:t>项目</w:t>
            </w:r>
            <w:r>
              <w:rPr>
                <w:rFonts w:hint="default" w:ascii="Times New Roman" w:hAnsi="Times New Roman" w:eastAsia="宋体" w:cs="Times New Roman"/>
                <w:b/>
                <w:bCs w:val="0"/>
                <w:color w:val="auto"/>
                <w:sz w:val="21"/>
                <w:szCs w:val="21"/>
                <w:lang w:val="en-US" w:eastAsia="zh-CN"/>
              </w:rPr>
              <w:t>厂界</w:t>
            </w:r>
            <w:r>
              <w:rPr>
                <w:rFonts w:hint="eastAsia" w:ascii="Times New Roman" w:hAnsi="Times New Roman" w:eastAsia="宋体" w:cs="Times New Roman"/>
                <w:b/>
                <w:bCs w:val="0"/>
                <w:color w:val="auto"/>
                <w:sz w:val="21"/>
                <w:szCs w:val="21"/>
                <w:lang w:val="en-US" w:eastAsia="zh-CN"/>
              </w:rPr>
              <w:t>西南角</w:t>
            </w:r>
            <w:r>
              <w:rPr>
                <w:rFonts w:hint="default" w:ascii="Times New Roman" w:hAnsi="Times New Roman" w:eastAsia="宋体" w:cs="Times New Roman"/>
                <w:b/>
                <w:bCs w:val="0"/>
                <w:color w:val="auto"/>
                <w:sz w:val="21"/>
                <w:szCs w:val="21"/>
                <w:lang w:val="en-US" w:eastAsia="zh-CN"/>
              </w:rPr>
              <w:t>为坐标原点，正东向为X轴正方向，正北向为Y轴正方向</w:t>
            </w:r>
            <w:r>
              <w:rPr>
                <w:rFonts w:hint="eastAsia" w:ascii="Times New Roman" w:hAnsi="Times New Roman" w:eastAsia="宋体" w:cs="Times New Roman"/>
                <w:b/>
                <w:color w:val="auto"/>
                <w:sz w:val="21"/>
                <w:szCs w:val="21"/>
                <w:highlight w:val="none"/>
                <w:lang w:val="en-US" w:eastAsia="zh-CN"/>
              </w:rPr>
              <w:t>。</w:t>
            </w:r>
          </w:p>
          <w:p>
            <w:pPr>
              <w:adjustRightInd w:val="0"/>
              <w:snapToGrid w:val="0"/>
              <w:rPr>
                <w:rFonts w:ascii="宋体" w:hAnsi="宋体" w:cs="宋体"/>
                <w:bCs/>
                <w:color w:val="auto"/>
                <w:spacing w:val="-10"/>
                <w:sz w:val="24"/>
              </w:rPr>
            </w:pPr>
          </w:p>
        </w:tc>
      </w:tr>
    </w:tbl>
    <w:p>
      <w:pPr>
        <w:pStyle w:val="8"/>
        <w:rPr>
          <w:rFonts w:hint="eastAsia"/>
        </w:rPr>
        <w:sectPr>
          <w:pgSz w:w="16840" w:h="11907" w:orient="landscape"/>
          <w:pgMar w:top="1531" w:right="1701" w:bottom="1531" w:left="2127" w:header="851" w:footer="851" w:gutter="0"/>
          <w:pgBorders>
            <w:top w:val="none" w:sz="0" w:space="0"/>
            <w:left w:val="none" w:sz="0" w:space="0"/>
            <w:bottom w:val="none" w:sz="0" w:space="0"/>
            <w:right w:val="none" w:sz="0" w:space="0"/>
          </w:pgBorders>
          <w:cols w:space="720" w:num="1"/>
          <w:docGrid w:linePitch="312" w:charSpace="0"/>
        </w:sectPr>
      </w:pPr>
    </w:p>
    <w:tbl>
      <w:tblPr>
        <w:tblStyle w:val="19"/>
        <w:tblW w:w="89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95"/>
        <w:gridCol w:w="868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31" w:hRule="atLeast"/>
          <w:jc w:val="center"/>
        </w:trPr>
        <w:tc>
          <w:tcPr>
            <w:tcW w:w="317" w:type="dxa"/>
            <w:noWrap w:val="0"/>
            <w:tcMar>
              <w:left w:w="28" w:type="dxa"/>
              <w:right w:w="28" w:type="dxa"/>
            </w:tcMar>
            <w:vAlign w:val="center"/>
          </w:tcPr>
          <w:p>
            <w:pPr>
              <w:adjustRightInd w:val="0"/>
              <w:snapToGrid w:val="0"/>
              <w:jc w:val="center"/>
              <w:rPr>
                <w:rFonts w:hint="eastAsia" w:ascii="宋体" w:hAnsi="宋体" w:cs="宋体"/>
                <w:bCs/>
                <w:color w:val="auto"/>
                <w:sz w:val="24"/>
              </w:rPr>
            </w:pPr>
            <w:r>
              <w:rPr>
                <w:rFonts w:hint="eastAsia" w:ascii="宋体" w:hAnsi="宋体" w:cs="宋体"/>
                <w:bCs/>
                <w:color w:val="auto"/>
                <w:sz w:val="24"/>
              </w:rPr>
              <w:t>运营</w:t>
            </w:r>
          </w:p>
          <w:p>
            <w:pPr>
              <w:adjustRightInd w:val="0"/>
              <w:snapToGrid w:val="0"/>
              <w:jc w:val="center"/>
              <w:rPr>
                <w:rFonts w:hint="eastAsia" w:ascii="宋体" w:hAnsi="宋体" w:cs="宋体"/>
                <w:bCs/>
                <w:color w:val="auto"/>
                <w:sz w:val="24"/>
              </w:rPr>
            </w:pPr>
            <w:r>
              <w:rPr>
                <w:rFonts w:hint="eastAsia" w:ascii="宋体" w:hAnsi="宋体" w:cs="宋体"/>
                <w:bCs/>
                <w:color w:val="auto"/>
                <w:sz w:val="24"/>
              </w:rPr>
              <w:t>期环</w:t>
            </w:r>
          </w:p>
          <w:p>
            <w:pPr>
              <w:adjustRightInd w:val="0"/>
              <w:snapToGrid w:val="0"/>
              <w:jc w:val="center"/>
              <w:rPr>
                <w:rFonts w:hint="eastAsia" w:ascii="宋体" w:hAnsi="宋体" w:cs="宋体"/>
                <w:bCs/>
                <w:color w:val="auto"/>
                <w:sz w:val="24"/>
              </w:rPr>
            </w:pPr>
            <w:r>
              <w:rPr>
                <w:rFonts w:hint="eastAsia" w:ascii="宋体" w:hAnsi="宋体" w:cs="宋体"/>
                <w:bCs/>
                <w:color w:val="auto"/>
                <w:sz w:val="24"/>
              </w:rPr>
              <w:t>境影</w:t>
            </w:r>
          </w:p>
          <w:p>
            <w:pPr>
              <w:adjustRightInd w:val="0"/>
              <w:snapToGrid w:val="0"/>
              <w:jc w:val="center"/>
              <w:rPr>
                <w:rFonts w:hint="eastAsia" w:ascii="宋体" w:hAnsi="宋体" w:cs="宋体"/>
                <w:bCs/>
                <w:color w:val="auto"/>
                <w:sz w:val="24"/>
              </w:rPr>
            </w:pPr>
            <w:r>
              <w:rPr>
                <w:rFonts w:hint="eastAsia" w:ascii="宋体" w:hAnsi="宋体" w:cs="宋体"/>
                <w:bCs/>
                <w:color w:val="auto"/>
                <w:sz w:val="24"/>
              </w:rPr>
              <w:t>响和</w:t>
            </w:r>
          </w:p>
          <w:p>
            <w:pPr>
              <w:adjustRightInd w:val="0"/>
              <w:snapToGrid w:val="0"/>
              <w:jc w:val="center"/>
              <w:rPr>
                <w:rFonts w:hint="eastAsia" w:ascii="宋体" w:hAnsi="宋体" w:cs="宋体"/>
                <w:bCs/>
                <w:color w:val="auto"/>
                <w:sz w:val="24"/>
              </w:rPr>
            </w:pPr>
            <w:r>
              <w:rPr>
                <w:rFonts w:hint="eastAsia" w:ascii="宋体" w:hAnsi="宋体" w:cs="宋体"/>
                <w:bCs/>
                <w:color w:val="auto"/>
                <w:sz w:val="24"/>
              </w:rPr>
              <w:t>保护</w:t>
            </w:r>
          </w:p>
          <w:p>
            <w:pPr>
              <w:adjustRightInd w:val="0"/>
              <w:snapToGrid w:val="0"/>
              <w:jc w:val="center"/>
              <w:rPr>
                <w:rFonts w:ascii="宋体" w:hAnsi="宋体" w:cs="宋体"/>
                <w:bCs/>
                <w:color w:val="auto"/>
                <w:sz w:val="24"/>
              </w:rPr>
            </w:pPr>
            <w:r>
              <w:rPr>
                <w:rFonts w:hint="eastAsia" w:ascii="宋体" w:hAnsi="宋体" w:cs="宋体"/>
                <w:bCs/>
                <w:color w:val="auto"/>
                <w:sz w:val="24"/>
              </w:rPr>
              <w:t>措施</w:t>
            </w:r>
          </w:p>
        </w:tc>
        <w:tc>
          <w:tcPr>
            <w:tcW w:w="8591" w:type="dxa"/>
            <w:noWrap w:val="0"/>
            <w:vAlign w:val="center"/>
          </w:tcPr>
          <w:p>
            <w:pPr>
              <w:spacing w:line="360" w:lineRule="auto"/>
              <w:ind w:firstLine="480" w:firstLineChars="200"/>
              <w:rPr>
                <w:bCs/>
                <w:color w:val="auto"/>
                <w:sz w:val="24"/>
                <w:highlight w:val="none"/>
              </w:rPr>
            </w:pPr>
            <w:r>
              <w:rPr>
                <w:bCs/>
                <w:color w:val="auto"/>
                <w:sz w:val="24"/>
                <w:highlight w:val="none"/>
              </w:rPr>
              <w:t>根据《环境影响评价技术导则—声环境》（HJ2.4-2021）的技术要求，结合本项目主要高噪声设备的分布状况，评价采用的预测模式如下：</w:t>
            </w:r>
          </w:p>
          <w:p>
            <w:pPr>
              <w:spacing w:line="360" w:lineRule="auto"/>
              <w:ind w:firstLine="480" w:firstLineChars="200"/>
              <w:rPr>
                <w:bCs/>
                <w:color w:val="auto"/>
                <w:sz w:val="24"/>
                <w:highlight w:val="none"/>
              </w:rPr>
            </w:pPr>
            <w:r>
              <w:rPr>
                <w:bCs/>
                <w:color w:val="auto"/>
                <w:kern w:val="0"/>
                <w:sz w:val="24"/>
                <w:highlight w:val="none"/>
              </w:rPr>
              <w:pict>
                <v:shape id="Object 2" o:spid="_x0000_s1106" o:spt="75" type="#_x0000_t75" style="position:absolute;left:0pt;margin-left:130.5pt;margin-top:18.05pt;height:19pt;width:132.95pt;z-index:-251656192;mso-width-relative:page;mso-height-relative:page;" o:ole="t" filled="f" o:preferrelative="t" stroked="f" coordsize="21600,21600">
                  <v:path/>
                  <v:fill on="f" focussize="0,0"/>
                  <v:stroke on="f"/>
                  <v:imagedata r:id="rId11" o:title=""/>
                  <o:lock v:ext="edit" aspectratio="t"/>
                </v:shape>
                <o:OLEObject Type="Embed" ProgID="" ShapeID="Object 2" DrawAspect="Content" ObjectID="_1468075727" r:id="rId10">
                  <o:LockedField>false</o:LockedField>
                </o:OLEObject>
              </w:pict>
            </w:r>
            <w:r>
              <w:rPr>
                <w:bCs/>
                <w:color w:val="auto"/>
                <w:sz w:val="24"/>
                <w:highlight w:val="none"/>
              </w:rPr>
              <w:t>a.无指向性点声源的几何发散衰减公式：</w:t>
            </w:r>
          </w:p>
          <w:p>
            <w:pPr>
              <w:spacing w:line="360" w:lineRule="auto"/>
              <w:ind w:firstLine="480" w:firstLineChars="200"/>
              <w:jc w:val="center"/>
              <w:rPr>
                <w:bCs/>
                <w:color w:val="auto"/>
                <w:kern w:val="0"/>
                <w:sz w:val="24"/>
                <w:highlight w:val="none"/>
              </w:rPr>
            </w:pPr>
          </w:p>
          <w:p>
            <w:pPr>
              <w:spacing w:line="360" w:lineRule="auto"/>
              <w:ind w:firstLine="480" w:firstLineChars="200"/>
              <w:rPr>
                <w:bCs/>
                <w:color w:val="auto"/>
                <w:sz w:val="24"/>
                <w:highlight w:val="none"/>
              </w:rPr>
            </w:pPr>
            <w:r>
              <w:rPr>
                <w:bCs/>
                <w:color w:val="auto"/>
                <w:sz w:val="24"/>
                <w:highlight w:val="none"/>
              </w:rPr>
              <w:t>式中：L</w:t>
            </w:r>
            <w:r>
              <w:rPr>
                <w:bCs/>
                <w:color w:val="auto"/>
                <w:sz w:val="24"/>
                <w:highlight w:val="none"/>
                <w:vertAlign w:val="subscript"/>
              </w:rPr>
              <w:t>P</w:t>
            </w:r>
            <w:r>
              <w:rPr>
                <w:bCs/>
                <w:color w:val="auto"/>
                <w:sz w:val="24"/>
                <w:highlight w:val="none"/>
              </w:rPr>
              <w:t>（r）——距离噪声源r处的等效A声级值，dB（A）；</w:t>
            </w:r>
          </w:p>
          <w:p>
            <w:pPr>
              <w:spacing w:line="360" w:lineRule="auto"/>
              <w:ind w:firstLine="1200" w:firstLineChars="500"/>
              <w:rPr>
                <w:bCs/>
                <w:color w:val="auto"/>
                <w:sz w:val="24"/>
                <w:highlight w:val="none"/>
              </w:rPr>
            </w:pPr>
            <w:r>
              <w:rPr>
                <w:bCs/>
                <w:color w:val="auto"/>
                <w:sz w:val="24"/>
                <w:highlight w:val="none"/>
              </w:rPr>
              <w:t>L</w:t>
            </w:r>
            <w:r>
              <w:rPr>
                <w:bCs/>
                <w:color w:val="auto"/>
                <w:sz w:val="24"/>
                <w:highlight w:val="none"/>
                <w:vertAlign w:val="subscript"/>
              </w:rPr>
              <w:t>P</w:t>
            </w:r>
            <w:r>
              <w:rPr>
                <w:bCs/>
                <w:color w:val="auto"/>
                <w:sz w:val="24"/>
                <w:highlight w:val="none"/>
              </w:rPr>
              <w:t>（r</w:t>
            </w:r>
            <w:r>
              <w:rPr>
                <w:bCs/>
                <w:color w:val="auto"/>
                <w:sz w:val="24"/>
                <w:highlight w:val="none"/>
                <w:vertAlign w:val="subscript"/>
              </w:rPr>
              <w:t>0</w:t>
            </w:r>
            <w:r>
              <w:rPr>
                <w:bCs/>
                <w:color w:val="auto"/>
                <w:sz w:val="24"/>
                <w:highlight w:val="none"/>
              </w:rPr>
              <w:t>）——距离噪声源r</w:t>
            </w:r>
            <w:r>
              <w:rPr>
                <w:bCs/>
                <w:color w:val="auto"/>
                <w:sz w:val="24"/>
                <w:highlight w:val="none"/>
                <w:vertAlign w:val="subscript"/>
              </w:rPr>
              <w:t>0</w:t>
            </w:r>
            <w:r>
              <w:rPr>
                <w:bCs/>
                <w:color w:val="auto"/>
                <w:sz w:val="24"/>
                <w:highlight w:val="none"/>
              </w:rPr>
              <w:t>处的等效A声级值，dB（A）；</w:t>
            </w:r>
          </w:p>
          <w:p>
            <w:pPr>
              <w:spacing w:line="360" w:lineRule="auto"/>
              <w:ind w:firstLine="1200" w:firstLineChars="500"/>
              <w:rPr>
                <w:bCs/>
                <w:color w:val="auto"/>
                <w:sz w:val="24"/>
                <w:highlight w:val="none"/>
              </w:rPr>
            </w:pPr>
            <w:r>
              <w:rPr>
                <w:bCs/>
                <w:color w:val="auto"/>
                <w:sz w:val="24"/>
                <w:highlight w:val="none"/>
              </w:rPr>
              <w:t>r ——预测点距噪声源距离，（m）；</w:t>
            </w:r>
          </w:p>
          <w:p>
            <w:pPr>
              <w:spacing w:line="360" w:lineRule="auto"/>
              <w:ind w:firstLine="1200" w:firstLineChars="500"/>
              <w:rPr>
                <w:bCs/>
                <w:color w:val="auto"/>
                <w:sz w:val="24"/>
                <w:highlight w:val="none"/>
              </w:rPr>
            </w:pPr>
            <w:r>
              <w:rPr>
                <w:bCs/>
                <w:color w:val="auto"/>
                <w:sz w:val="24"/>
                <w:highlight w:val="none"/>
              </w:rPr>
              <w:t>r</w:t>
            </w:r>
            <w:r>
              <w:rPr>
                <w:bCs/>
                <w:color w:val="auto"/>
                <w:sz w:val="24"/>
                <w:highlight w:val="none"/>
                <w:vertAlign w:val="subscript"/>
              </w:rPr>
              <w:t>0</w:t>
            </w:r>
            <w:r>
              <w:rPr>
                <w:bCs/>
                <w:color w:val="auto"/>
                <w:sz w:val="24"/>
                <w:highlight w:val="none"/>
              </w:rPr>
              <w:t>——源强外1m处。</w:t>
            </w:r>
          </w:p>
          <w:p>
            <w:pPr>
              <w:spacing w:line="360" w:lineRule="auto"/>
              <w:ind w:firstLine="480" w:firstLineChars="200"/>
              <w:rPr>
                <w:bCs/>
                <w:color w:val="auto"/>
                <w:sz w:val="24"/>
                <w:highlight w:val="none"/>
              </w:rPr>
            </w:pPr>
            <w:r>
              <w:rPr>
                <w:bCs/>
                <w:color w:val="auto"/>
                <w:sz w:val="24"/>
                <w:highlight w:val="none"/>
              </w:rPr>
              <w:t>b.噪声贡献值计算公式为：</w:t>
            </w:r>
          </w:p>
          <w:p>
            <w:pPr>
              <w:spacing w:line="360" w:lineRule="auto"/>
              <w:ind w:firstLine="480" w:firstLineChars="200"/>
              <w:jc w:val="center"/>
              <w:rPr>
                <w:bCs/>
                <w:color w:val="auto"/>
                <w:sz w:val="24"/>
                <w:highlight w:val="none"/>
              </w:rPr>
            </w:pPr>
            <w:r>
              <w:rPr>
                <w:bCs/>
                <w:color w:val="auto"/>
                <w:kern w:val="0"/>
                <w:sz w:val="24"/>
                <w:highlight w:val="none"/>
              </w:rPr>
              <w:object>
                <v:shape id="_x0000_i1025" o:spt="75" type="#_x0000_t75" style="height:33pt;width:127pt;" o:ole="t" filled="f" o:preferrelative="t" stroked="f" coordsize="21600,21600">
                  <v:path/>
                  <v:fill on="f" focussize="0,0"/>
                  <v:stroke on="f"/>
                  <v:imagedata r:id="rId13" o:title=""/>
                  <o:lock v:ext="edit" aspectratio="t"/>
                  <w10:wrap type="none"/>
                  <w10:anchorlock/>
                </v:shape>
                <o:OLEObject Type="Embed" ProgID="" ShapeID="_x0000_i1025" DrawAspect="Content" ObjectID="_1468075728" r:id="rId12">
                  <o:LockedField>false</o:LockedField>
                </o:OLEObject>
              </w:object>
            </w:r>
          </w:p>
          <w:p>
            <w:pPr>
              <w:spacing w:line="360" w:lineRule="auto"/>
              <w:ind w:firstLine="480" w:firstLineChars="200"/>
              <w:rPr>
                <w:bCs/>
                <w:color w:val="auto"/>
                <w:sz w:val="24"/>
                <w:highlight w:val="none"/>
              </w:rPr>
            </w:pPr>
            <w:r>
              <w:rPr>
                <w:bCs/>
                <w:color w:val="auto"/>
                <w:sz w:val="24"/>
                <w:highlight w:val="none"/>
              </w:rPr>
              <w:t>式中：L</w:t>
            </w:r>
            <w:r>
              <w:rPr>
                <w:bCs/>
                <w:color w:val="auto"/>
                <w:sz w:val="24"/>
                <w:highlight w:val="none"/>
                <w:vertAlign w:val="subscript"/>
              </w:rPr>
              <w:t>eqg</w:t>
            </w:r>
            <w:r>
              <w:rPr>
                <w:bCs/>
                <w:color w:val="auto"/>
                <w:sz w:val="24"/>
                <w:highlight w:val="none"/>
              </w:rPr>
              <w:t>——建设项目声源在预测点的等效声级贡献值，dB（A）；</w:t>
            </w:r>
          </w:p>
          <w:p>
            <w:pPr>
              <w:spacing w:line="360" w:lineRule="auto"/>
              <w:ind w:firstLine="1200" w:firstLineChars="500"/>
              <w:rPr>
                <w:bCs/>
                <w:color w:val="auto"/>
                <w:sz w:val="24"/>
                <w:highlight w:val="none"/>
              </w:rPr>
            </w:pPr>
            <w:r>
              <w:rPr>
                <w:bCs/>
                <w:color w:val="auto"/>
                <w:sz w:val="24"/>
                <w:highlight w:val="none"/>
              </w:rPr>
              <w:t>L</w:t>
            </w:r>
            <w:r>
              <w:rPr>
                <w:bCs/>
                <w:color w:val="auto"/>
                <w:sz w:val="24"/>
                <w:highlight w:val="none"/>
                <w:vertAlign w:val="subscript"/>
              </w:rPr>
              <w:t>Ai</w:t>
            </w:r>
            <w:r>
              <w:rPr>
                <w:bCs/>
                <w:color w:val="auto"/>
                <w:sz w:val="24"/>
                <w:highlight w:val="none"/>
              </w:rPr>
              <w:t>——i声源在预测点产生的A声级，dB（A）；</w:t>
            </w:r>
          </w:p>
          <w:p>
            <w:pPr>
              <w:spacing w:line="360" w:lineRule="auto"/>
              <w:ind w:firstLine="1200" w:firstLineChars="500"/>
              <w:rPr>
                <w:bCs/>
                <w:color w:val="auto"/>
                <w:sz w:val="24"/>
                <w:highlight w:val="none"/>
              </w:rPr>
            </w:pPr>
            <w:r>
              <w:rPr>
                <w:bCs/>
                <w:color w:val="auto"/>
                <w:sz w:val="24"/>
                <w:highlight w:val="none"/>
              </w:rPr>
              <w:t>T ——预测计算的时间段，s；</w:t>
            </w:r>
          </w:p>
          <w:p>
            <w:pPr>
              <w:spacing w:line="360" w:lineRule="auto"/>
              <w:ind w:firstLine="1200" w:firstLineChars="500"/>
              <w:rPr>
                <w:bCs/>
                <w:color w:val="auto"/>
                <w:sz w:val="24"/>
                <w:highlight w:val="none"/>
              </w:rPr>
            </w:pPr>
            <w:r>
              <w:rPr>
                <w:bCs/>
                <w:color w:val="auto"/>
                <w:sz w:val="24"/>
                <w:highlight w:val="none"/>
              </w:rPr>
              <w:t>t</w:t>
            </w:r>
            <w:r>
              <w:rPr>
                <w:bCs/>
                <w:color w:val="auto"/>
                <w:sz w:val="24"/>
                <w:highlight w:val="none"/>
                <w:vertAlign w:val="subscript"/>
              </w:rPr>
              <w:t>i</w:t>
            </w:r>
            <w:r>
              <w:rPr>
                <w:bCs/>
                <w:color w:val="auto"/>
                <w:sz w:val="24"/>
                <w:highlight w:val="none"/>
              </w:rPr>
              <w:t>——i声源在T时段内的运行时间，s。</w:t>
            </w:r>
          </w:p>
          <w:p>
            <w:pPr>
              <w:spacing w:line="360" w:lineRule="auto"/>
              <w:ind w:firstLine="480" w:firstLineChars="200"/>
              <w:rPr>
                <w:bCs/>
                <w:color w:val="auto"/>
                <w:sz w:val="24"/>
                <w:highlight w:val="none"/>
              </w:rPr>
            </w:pPr>
            <w:r>
              <w:rPr>
                <w:bCs/>
                <w:color w:val="auto"/>
                <w:sz w:val="24"/>
                <w:highlight w:val="none"/>
              </w:rPr>
              <w:t>c.噪声预测值计算公式为：</w:t>
            </w:r>
          </w:p>
          <w:p>
            <w:pPr>
              <w:pStyle w:val="2"/>
              <w:jc w:val="center"/>
              <w:rPr>
                <w:color w:val="auto"/>
              </w:rPr>
            </w:pPr>
            <w:r>
              <w:rPr>
                <w:bCs/>
                <w:color w:val="auto"/>
                <w:sz w:val="24"/>
                <w:highlight w:val="none"/>
              </w:rPr>
              <w:drawing>
                <wp:inline distT="0" distB="0" distL="114300" distR="114300">
                  <wp:extent cx="2019300" cy="371475"/>
                  <wp:effectExtent l="0" t="0" r="0" b="9525"/>
                  <wp:docPr id="79" name="图片 2" descr="1667287223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2" descr="1667287223159"/>
                          <pic:cNvPicPr>
                            <a:picLocks noChangeAspect="1"/>
                          </pic:cNvPicPr>
                        </pic:nvPicPr>
                        <pic:blipFill>
                          <a:blip r:embed="rId14"/>
                          <a:stretch>
                            <a:fillRect/>
                          </a:stretch>
                        </pic:blipFill>
                        <pic:spPr>
                          <a:xfrm>
                            <a:off x="0" y="0"/>
                            <a:ext cx="2019300" cy="371475"/>
                          </a:xfrm>
                          <a:prstGeom prst="rect">
                            <a:avLst/>
                          </a:prstGeom>
                          <a:noFill/>
                          <a:ln>
                            <a:noFill/>
                          </a:ln>
                        </pic:spPr>
                      </pic:pic>
                    </a:graphicData>
                  </a:graphic>
                </wp:inline>
              </w:drawing>
            </w:r>
          </w:p>
          <w:p>
            <w:pPr>
              <w:spacing w:line="360" w:lineRule="auto"/>
              <w:ind w:firstLine="720" w:firstLineChars="300"/>
              <w:rPr>
                <w:bCs/>
                <w:color w:val="auto"/>
                <w:sz w:val="24"/>
                <w:highlight w:val="none"/>
              </w:rPr>
            </w:pPr>
            <w:r>
              <w:rPr>
                <w:bCs/>
                <w:color w:val="auto"/>
                <w:sz w:val="24"/>
                <w:highlight w:val="none"/>
              </w:rPr>
              <w:t>式中：Leq——预测点的噪声预测值，dB；</w:t>
            </w:r>
          </w:p>
          <w:p>
            <w:pPr>
              <w:spacing w:line="360" w:lineRule="auto"/>
              <w:ind w:firstLine="1440" w:firstLineChars="600"/>
              <w:rPr>
                <w:bCs/>
                <w:color w:val="auto"/>
                <w:sz w:val="24"/>
                <w:highlight w:val="none"/>
              </w:rPr>
            </w:pPr>
            <w:r>
              <w:rPr>
                <w:bCs/>
                <w:color w:val="auto"/>
                <w:sz w:val="24"/>
                <w:highlight w:val="none"/>
              </w:rPr>
              <w:t>Leqg——建设项目声源在预测点的等效声级贡献值，dB（A）；</w:t>
            </w:r>
          </w:p>
          <w:p>
            <w:pPr>
              <w:spacing w:line="336" w:lineRule="auto"/>
              <w:ind w:firstLine="1440" w:firstLineChars="600"/>
              <w:rPr>
                <w:color w:val="auto"/>
                <w:sz w:val="24"/>
                <w:szCs w:val="24"/>
              </w:rPr>
            </w:pPr>
            <w:r>
              <w:rPr>
                <w:bCs/>
                <w:color w:val="auto"/>
                <w:sz w:val="24"/>
                <w:highlight w:val="none"/>
              </w:rPr>
              <w:t>Leqb——预测点的背景值，dB（A）。</w:t>
            </w:r>
          </w:p>
          <w:p>
            <w:pPr>
              <w:spacing w:line="360" w:lineRule="auto"/>
              <w:ind w:firstLine="480" w:firstLineChars="200"/>
              <w:rPr>
                <w:color w:val="auto"/>
                <w:sz w:val="24"/>
                <w:highlight w:val="yellow"/>
              </w:rPr>
            </w:pPr>
            <w:r>
              <w:rPr>
                <w:color w:val="auto"/>
                <w:sz w:val="24"/>
              </w:rPr>
              <w:t>本项目厂界外50m范围内无相关噪声敏感点，因此本次评价对项目厂界</w:t>
            </w:r>
            <w:r>
              <w:rPr>
                <w:rFonts w:hint="eastAsia"/>
                <w:color w:val="auto"/>
                <w:sz w:val="24"/>
                <w:lang w:val="en-US" w:eastAsia="zh-CN"/>
              </w:rPr>
              <w:t>昼间噪声</w:t>
            </w:r>
            <w:r>
              <w:rPr>
                <w:color w:val="auto"/>
                <w:sz w:val="24"/>
              </w:rPr>
              <w:t>进行预测。经预测，正常生产情况下项目各厂界噪声</w:t>
            </w:r>
            <w:r>
              <w:rPr>
                <w:rFonts w:hint="eastAsia"/>
                <w:color w:val="auto"/>
                <w:sz w:val="24"/>
                <w:lang w:val="en-US" w:eastAsia="zh-CN"/>
              </w:rPr>
              <w:t>贡献值</w:t>
            </w:r>
            <w:r>
              <w:rPr>
                <w:color w:val="auto"/>
                <w:sz w:val="24"/>
              </w:rPr>
              <w:t>值见表</w:t>
            </w:r>
            <w:r>
              <w:rPr>
                <w:rFonts w:hint="eastAsia"/>
                <w:color w:val="auto"/>
                <w:sz w:val="24"/>
                <w:lang w:val="en-US" w:eastAsia="zh-CN"/>
              </w:rPr>
              <w:t>27</w:t>
            </w:r>
            <w:r>
              <w:rPr>
                <w:color w:val="auto"/>
                <w:sz w:val="24"/>
              </w:rPr>
              <w:t>。</w:t>
            </w:r>
          </w:p>
          <w:p>
            <w:pPr>
              <w:jc w:val="center"/>
              <w:rPr>
                <w:b/>
                <w:color w:val="auto"/>
                <w:szCs w:val="21"/>
              </w:rPr>
            </w:pPr>
            <w:r>
              <w:rPr>
                <w:b/>
                <w:color w:val="auto"/>
                <w:sz w:val="24"/>
              </w:rPr>
              <w:t>表</w:t>
            </w:r>
            <w:r>
              <w:rPr>
                <w:rFonts w:hint="eastAsia"/>
                <w:b/>
                <w:color w:val="auto"/>
                <w:sz w:val="24"/>
                <w:lang w:val="en-US" w:eastAsia="zh-CN"/>
              </w:rPr>
              <w:t xml:space="preserve">27 </w:t>
            </w:r>
            <w:r>
              <w:rPr>
                <w:rFonts w:hint="eastAsia"/>
                <w:b/>
                <w:color w:val="auto"/>
                <w:sz w:val="24"/>
              </w:rPr>
              <w:t xml:space="preserve"> </w:t>
            </w:r>
            <w:r>
              <w:rPr>
                <w:b/>
                <w:color w:val="auto"/>
                <w:sz w:val="24"/>
              </w:rPr>
              <w:t xml:space="preserve"> 项目正常生产情况下各厂界噪声值   单位：dB(A)</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02"/>
              <w:gridCol w:w="2074"/>
              <w:gridCol w:w="2291"/>
              <w:gridCol w:w="2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3" w:hRule="atLeast"/>
                <w:jc w:val="center"/>
              </w:trPr>
              <w:tc>
                <w:tcPr>
                  <w:tcW w:w="1006" w:type="pct"/>
                  <w:noWrap w:val="0"/>
                  <w:vAlign w:val="center"/>
                </w:tcPr>
                <w:p>
                  <w:pPr>
                    <w:jc w:val="center"/>
                    <w:rPr>
                      <w:color w:val="auto"/>
                      <w:szCs w:val="21"/>
                      <w:highlight w:val="none"/>
                    </w:rPr>
                  </w:pPr>
                  <w:r>
                    <w:rPr>
                      <w:rFonts w:ascii="Times New Roman" w:hAnsi="Times New Roman" w:eastAsia="宋体" w:cs="Times New Roman"/>
                      <w:color w:val="auto"/>
                      <w:szCs w:val="21"/>
                      <w:highlight w:val="none"/>
                    </w:rPr>
                    <w:t>预测点位</w:t>
                  </w:r>
                </w:p>
              </w:tc>
              <w:tc>
                <w:tcPr>
                  <w:tcW w:w="1226" w:type="pct"/>
                  <w:noWrap w:val="0"/>
                  <w:vAlign w:val="center"/>
                </w:tcPr>
                <w:p>
                  <w:pPr>
                    <w:jc w:val="center"/>
                    <w:rPr>
                      <w:rFonts w:hint="eastAsia" w:eastAsia="宋体"/>
                      <w:color w:val="auto"/>
                      <w:szCs w:val="21"/>
                      <w:highlight w:val="none"/>
                      <w:lang w:val="en-US" w:eastAsia="zh-CN"/>
                    </w:rPr>
                  </w:pPr>
                  <w:r>
                    <w:rPr>
                      <w:rFonts w:ascii="Times New Roman" w:hAnsi="Times New Roman" w:eastAsia="宋体" w:cs="Times New Roman"/>
                      <w:color w:val="auto"/>
                      <w:szCs w:val="21"/>
                      <w:highlight w:val="none"/>
                    </w:rPr>
                    <w:t>贡献值</w:t>
                  </w:r>
                </w:p>
              </w:tc>
              <w:tc>
                <w:tcPr>
                  <w:tcW w:w="1354" w:type="pct"/>
                  <w:noWrap w:val="0"/>
                  <w:vAlign w:val="center"/>
                </w:tcPr>
                <w:p>
                  <w:pPr>
                    <w:jc w:val="center"/>
                    <w:rPr>
                      <w:color w:val="auto"/>
                      <w:szCs w:val="21"/>
                      <w:highlight w:val="none"/>
                    </w:rPr>
                  </w:pPr>
                  <w:r>
                    <w:rPr>
                      <w:rFonts w:ascii="Times New Roman" w:hAnsi="Times New Roman" w:eastAsia="宋体" w:cs="Times New Roman"/>
                      <w:color w:val="auto"/>
                      <w:szCs w:val="21"/>
                      <w:highlight w:val="none"/>
                    </w:rPr>
                    <w:t>是否达标</w:t>
                  </w:r>
                </w:p>
              </w:tc>
              <w:tc>
                <w:tcPr>
                  <w:tcW w:w="1412" w:type="pct"/>
                  <w:noWrap w:val="0"/>
                  <w:vAlign w:val="center"/>
                </w:tcPr>
                <w:p>
                  <w:pPr>
                    <w:tabs>
                      <w:tab w:val="left" w:pos="560"/>
                    </w:tabs>
                    <w:jc w:val="center"/>
                    <w:rPr>
                      <w:color w:val="auto"/>
                      <w:szCs w:val="21"/>
                      <w:highlight w:val="none"/>
                    </w:rPr>
                  </w:pPr>
                  <w:r>
                    <w:rPr>
                      <w:rFonts w:ascii="Times New Roman" w:hAnsi="Times New Roman" w:eastAsia="宋体" w:cs="Times New Roman"/>
                      <w:color w:val="auto"/>
                      <w:szCs w:val="21"/>
                      <w:highlight w:val="none"/>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3" w:hRule="atLeast"/>
                <w:jc w:val="center"/>
              </w:trPr>
              <w:tc>
                <w:tcPr>
                  <w:tcW w:w="1006" w:type="pct"/>
                  <w:noWrap w:val="0"/>
                  <w:vAlign w:val="center"/>
                </w:tcPr>
                <w:p>
                  <w:pPr>
                    <w:jc w:val="center"/>
                    <w:rPr>
                      <w:color w:val="auto"/>
                      <w:szCs w:val="21"/>
                      <w:highlight w:val="none"/>
                    </w:rPr>
                  </w:pPr>
                  <w:r>
                    <w:rPr>
                      <w:color w:val="auto"/>
                      <w:szCs w:val="21"/>
                      <w:highlight w:val="none"/>
                    </w:rPr>
                    <w:t>东厂界</w:t>
                  </w:r>
                </w:p>
              </w:tc>
              <w:tc>
                <w:tcPr>
                  <w:tcW w:w="1226" w:type="pct"/>
                  <w:noWrap w:val="0"/>
                  <w:vAlign w:val="center"/>
                </w:tcPr>
                <w:p>
                  <w:pPr>
                    <w:jc w:val="center"/>
                    <w:rPr>
                      <w:rFonts w:hint="default" w:eastAsia="宋体"/>
                      <w:color w:val="auto"/>
                      <w:szCs w:val="21"/>
                      <w:highlight w:val="none"/>
                      <w:lang w:val="en-US" w:eastAsia="zh-CN"/>
                    </w:rPr>
                  </w:pPr>
                  <w:r>
                    <w:rPr>
                      <w:rFonts w:hint="eastAsia" w:eastAsia="宋体"/>
                      <w:color w:val="auto"/>
                      <w:szCs w:val="21"/>
                      <w:highlight w:val="none"/>
                      <w:lang w:val="en-US" w:eastAsia="zh-CN"/>
                    </w:rPr>
                    <w:t>23.3</w:t>
                  </w:r>
                </w:p>
              </w:tc>
              <w:tc>
                <w:tcPr>
                  <w:tcW w:w="1354" w:type="pct"/>
                  <w:noWrap w:val="0"/>
                  <w:vAlign w:val="center"/>
                </w:tcPr>
                <w:p>
                  <w:pPr>
                    <w:jc w:val="center"/>
                    <w:rPr>
                      <w:color w:val="auto"/>
                      <w:kern w:val="2"/>
                      <w:sz w:val="21"/>
                      <w:szCs w:val="21"/>
                      <w:highlight w:val="none"/>
                      <w:lang w:val="en-US" w:eastAsia="zh-CN" w:bidi="ar-SA"/>
                    </w:rPr>
                  </w:pPr>
                  <w:r>
                    <w:rPr>
                      <w:color w:val="auto"/>
                      <w:szCs w:val="21"/>
                      <w:highlight w:val="none"/>
                    </w:rPr>
                    <w:t>是</w:t>
                  </w:r>
                </w:p>
              </w:tc>
              <w:tc>
                <w:tcPr>
                  <w:tcW w:w="1412" w:type="pct"/>
                  <w:vMerge w:val="restart"/>
                  <w:noWrap w:val="0"/>
                  <w:vAlign w:val="center"/>
                </w:tcPr>
                <w:p>
                  <w:pPr>
                    <w:tabs>
                      <w:tab w:val="left" w:pos="560"/>
                    </w:tabs>
                    <w:jc w:val="center"/>
                    <w:rPr>
                      <w:rFonts w:hint="default" w:eastAsia="宋体"/>
                      <w:color w:val="auto"/>
                      <w:szCs w:val="21"/>
                      <w:highlight w:val="none"/>
                      <w:lang w:val="en-US" w:eastAsia="zh-CN"/>
                    </w:rPr>
                  </w:pPr>
                  <w:r>
                    <w:rPr>
                      <w:color w:val="auto"/>
                      <w:szCs w:val="21"/>
                      <w:highlight w:val="none"/>
                    </w:rPr>
                    <w:t>昼间6</w:t>
                  </w:r>
                  <w:r>
                    <w:rPr>
                      <w:rFonts w:hint="eastAsia"/>
                      <w:color w:val="auto"/>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3" w:hRule="atLeast"/>
                <w:jc w:val="center"/>
              </w:trPr>
              <w:tc>
                <w:tcPr>
                  <w:tcW w:w="1006" w:type="pct"/>
                  <w:noWrap w:val="0"/>
                  <w:vAlign w:val="center"/>
                </w:tcPr>
                <w:p>
                  <w:pPr>
                    <w:jc w:val="center"/>
                    <w:rPr>
                      <w:color w:val="auto"/>
                      <w:szCs w:val="21"/>
                      <w:highlight w:val="none"/>
                    </w:rPr>
                  </w:pPr>
                  <w:r>
                    <w:rPr>
                      <w:color w:val="auto"/>
                      <w:szCs w:val="21"/>
                      <w:highlight w:val="none"/>
                    </w:rPr>
                    <w:t>南厂界</w:t>
                  </w:r>
                </w:p>
              </w:tc>
              <w:tc>
                <w:tcPr>
                  <w:tcW w:w="1226" w:type="pct"/>
                  <w:noWrap w:val="0"/>
                  <w:vAlign w:val="center"/>
                </w:tcPr>
                <w:p>
                  <w:pPr>
                    <w:jc w:val="center"/>
                    <w:rPr>
                      <w:rFonts w:hint="default" w:eastAsia="宋体"/>
                      <w:color w:val="auto"/>
                      <w:szCs w:val="21"/>
                      <w:highlight w:val="none"/>
                      <w:lang w:val="en-US" w:eastAsia="zh-CN"/>
                    </w:rPr>
                  </w:pPr>
                  <w:r>
                    <w:rPr>
                      <w:rFonts w:hint="eastAsia" w:eastAsia="宋体"/>
                      <w:color w:val="auto"/>
                      <w:szCs w:val="21"/>
                      <w:highlight w:val="none"/>
                      <w:lang w:val="en-US" w:eastAsia="zh-CN"/>
                    </w:rPr>
                    <w:t>25.3</w:t>
                  </w:r>
                </w:p>
              </w:tc>
              <w:tc>
                <w:tcPr>
                  <w:tcW w:w="1354" w:type="pct"/>
                  <w:noWrap w:val="0"/>
                  <w:vAlign w:val="center"/>
                </w:tcPr>
                <w:p>
                  <w:pPr>
                    <w:jc w:val="center"/>
                    <w:rPr>
                      <w:color w:val="auto"/>
                      <w:kern w:val="2"/>
                      <w:sz w:val="21"/>
                      <w:szCs w:val="21"/>
                      <w:highlight w:val="none"/>
                      <w:lang w:val="en-US" w:eastAsia="zh-CN" w:bidi="ar-SA"/>
                    </w:rPr>
                  </w:pPr>
                  <w:r>
                    <w:rPr>
                      <w:color w:val="auto"/>
                      <w:szCs w:val="21"/>
                      <w:highlight w:val="none"/>
                    </w:rPr>
                    <w:t>是</w:t>
                  </w:r>
                </w:p>
              </w:tc>
              <w:tc>
                <w:tcPr>
                  <w:tcW w:w="1412" w:type="pct"/>
                  <w:vMerge w:val="continue"/>
                  <w:noWrap w:val="0"/>
                  <w:vAlign w:val="center"/>
                </w:tcPr>
                <w:p>
                  <w:pPr>
                    <w:jc w:val="center"/>
                    <w:rPr>
                      <w:color w:val="auto"/>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3" w:hRule="atLeast"/>
                <w:jc w:val="center"/>
              </w:trPr>
              <w:tc>
                <w:tcPr>
                  <w:tcW w:w="1006" w:type="pct"/>
                  <w:noWrap w:val="0"/>
                  <w:vAlign w:val="center"/>
                </w:tcPr>
                <w:p>
                  <w:pPr>
                    <w:jc w:val="center"/>
                    <w:rPr>
                      <w:color w:val="auto"/>
                      <w:szCs w:val="21"/>
                      <w:highlight w:val="none"/>
                    </w:rPr>
                  </w:pPr>
                  <w:r>
                    <w:rPr>
                      <w:color w:val="auto"/>
                      <w:szCs w:val="21"/>
                      <w:highlight w:val="none"/>
                    </w:rPr>
                    <w:t>西厂界</w:t>
                  </w:r>
                </w:p>
              </w:tc>
              <w:tc>
                <w:tcPr>
                  <w:tcW w:w="1226" w:type="pct"/>
                  <w:noWrap w:val="0"/>
                  <w:vAlign w:val="center"/>
                </w:tcPr>
                <w:p>
                  <w:pPr>
                    <w:jc w:val="center"/>
                    <w:rPr>
                      <w:rFonts w:hint="default" w:eastAsia="宋体"/>
                      <w:color w:val="auto"/>
                      <w:szCs w:val="21"/>
                      <w:highlight w:val="none"/>
                      <w:lang w:val="en-US" w:eastAsia="zh-CN"/>
                    </w:rPr>
                  </w:pPr>
                  <w:r>
                    <w:rPr>
                      <w:rFonts w:hint="eastAsia" w:eastAsia="宋体"/>
                      <w:color w:val="auto"/>
                      <w:szCs w:val="21"/>
                      <w:highlight w:val="none"/>
                      <w:lang w:val="en-US" w:eastAsia="zh-CN"/>
                    </w:rPr>
                    <w:t>34.4</w:t>
                  </w:r>
                </w:p>
              </w:tc>
              <w:tc>
                <w:tcPr>
                  <w:tcW w:w="1354" w:type="pct"/>
                  <w:noWrap w:val="0"/>
                  <w:vAlign w:val="center"/>
                </w:tcPr>
                <w:p>
                  <w:pPr>
                    <w:jc w:val="center"/>
                    <w:rPr>
                      <w:color w:val="auto"/>
                      <w:kern w:val="2"/>
                      <w:sz w:val="21"/>
                      <w:szCs w:val="21"/>
                      <w:highlight w:val="none"/>
                      <w:lang w:val="en-US" w:eastAsia="zh-CN" w:bidi="ar-SA"/>
                    </w:rPr>
                  </w:pPr>
                  <w:r>
                    <w:rPr>
                      <w:color w:val="auto"/>
                      <w:szCs w:val="21"/>
                      <w:highlight w:val="none"/>
                    </w:rPr>
                    <w:t>是</w:t>
                  </w:r>
                </w:p>
              </w:tc>
              <w:tc>
                <w:tcPr>
                  <w:tcW w:w="1412" w:type="pct"/>
                  <w:vMerge w:val="continue"/>
                  <w:noWrap w:val="0"/>
                  <w:vAlign w:val="center"/>
                </w:tcPr>
                <w:p>
                  <w:pPr>
                    <w:jc w:val="center"/>
                    <w:rPr>
                      <w:color w:val="auto"/>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3" w:hRule="atLeast"/>
                <w:jc w:val="center"/>
              </w:trPr>
              <w:tc>
                <w:tcPr>
                  <w:tcW w:w="1006" w:type="pct"/>
                  <w:noWrap w:val="0"/>
                  <w:vAlign w:val="center"/>
                </w:tcPr>
                <w:p>
                  <w:pPr>
                    <w:jc w:val="center"/>
                    <w:rPr>
                      <w:color w:val="auto"/>
                      <w:szCs w:val="21"/>
                      <w:highlight w:val="none"/>
                    </w:rPr>
                  </w:pPr>
                  <w:r>
                    <w:rPr>
                      <w:color w:val="auto"/>
                      <w:szCs w:val="21"/>
                      <w:highlight w:val="none"/>
                    </w:rPr>
                    <w:t>北厂界</w:t>
                  </w:r>
                </w:p>
              </w:tc>
              <w:tc>
                <w:tcPr>
                  <w:tcW w:w="1226" w:type="pct"/>
                  <w:noWrap w:val="0"/>
                  <w:vAlign w:val="center"/>
                </w:tcPr>
                <w:p>
                  <w:pPr>
                    <w:jc w:val="center"/>
                    <w:rPr>
                      <w:rFonts w:hint="default" w:eastAsia="宋体"/>
                      <w:color w:val="auto"/>
                      <w:szCs w:val="21"/>
                      <w:highlight w:val="none"/>
                      <w:lang w:val="en-US" w:eastAsia="zh-CN"/>
                    </w:rPr>
                  </w:pPr>
                  <w:r>
                    <w:rPr>
                      <w:rFonts w:hint="eastAsia" w:eastAsia="宋体"/>
                      <w:color w:val="auto"/>
                      <w:szCs w:val="21"/>
                      <w:highlight w:val="none"/>
                      <w:lang w:val="en-US" w:eastAsia="zh-CN"/>
                    </w:rPr>
                    <w:t>41</w:t>
                  </w:r>
                </w:p>
              </w:tc>
              <w:tc>
                <w:tcPr>
                  <w:tcW w:w="1354" w:type="pct"/>
                  <w:noWrap w:val="0"/>
                  <w:vAlign w:val="center"/>
                </w:tcPr>
                <w:p>
                  <w:pPr>
                    <w:jc w:val="center"/>
                    <w:rPr>
                      <w:color w:val="auto"/>
                      <w:kern w:val="2"/>
                      <w:sz w:val="21"/>
                      <w:szCs w:val="21"/>
                      <w:highlight w:val="none"/>
                      <w:lang w:val="en-US" w:eastAsia="zh-CN" w:bidi="ar-SA"/>
                    </w:rPr>
                  </w:pPr>
                  <w:r>
                    <w:rPr>
                      <w:color w:val="auto"/>
                      <w:szCs w:val="21"/>
                      <w:highlight w:val="none"/>
                    </w:rPr>
                    <w:t>是</w:t>
                  </w:r>
                </w:p>
              </w:tc>
              <w:tc>
                <w:tcPr>
                  <w:tcW w:w="1412" w:type="pct"/>
                  <w:vMerge w:val="continue"/>
                  <w:noWrap w:val="0"/>
                  <w:vAlign w:val="center"/>
                </w:tcPr>
                <w:p>
                  <w:pPr>
                    <w:jc w:val="center"/>
                    <w:rPr>
                      <w:color w:val="auto"/>
                      <w:szCs w:val="21"/>
                      <w:highlight w:val="yellow"/>
                    </w:rPr>
                  </w:pPr>
                </w:p>
              </w:tc>
            </w:tr>
          </w:tbl>
          <w:p>
            <w:pPr>
              <w:spacing w:line="360" w:lineRule="auto"/>
              <w:ind w:firstLine="504" w:firstLineChars="200"/>
              <w:jc w:val="left"/>
              <w:rPr>
                <w:color w:val="auto"/>
                <w:sz w:val="24"/>
              </w:rPr>
            </w:pPr>
            <w:r>
              <w:rPr>
                <w:color w:val="auto"/>
                <w:spacing w:val="6"/>
                <w:sz w:val="24"/>
              </w:rPr>
              <w:t>由预测结果知，</w:t>
            </w:r>
            <w:r>
              <w:rPr>
                <w:color w:val="auto"/>
                <w:sz w:val="24"/>
              </w:rPr>
              <w:t>项目四厂界噪声贡献值均能满足《工业企业厂界环境噪声排放标准》（GB12348-2008）</w:t>
            </w:r>
            <w:r>
              <w:rPr>
                <w:rFonts w:hint="eastAsia"/>
                <w:color w:val="auto"/>
                <w:sz w:val="24"/>
                <w:lang w:val="en-US" w:eastAsia="zh-CN"/>
              </w:rPr>
              <w:t>2</w:t>
            </w:r>
            <w:r>
              <w:rPr>
                <w:color w:val="auto"/>
                <w:sz w:val="24"/>
              </w:rPr>
              <w:t>类标准要求。</w:t>
            </w:r>
          </w:p>
          <w:p>
            <w:pPr>
              <w:spacing w:line="360" w:lineRule="auto"/>
              <w:ind w:firstLine="464" w:firstLineChars="200"/>
              <w:jc w:val="left"/>
              <w:rPr>
                <w:color w:val="auto"/>
                <w:sz w:val="24"/>
              </w:rPr>
            </w:pPr>
            <w:r>
              <w:rPr>
                <w:rFonts w:hint="eastAsia" w:ascii="Times New Roman" w:hAnsi="Times New Roman" w:eastAsia="宋体" w:cs="Times New Roman"/>
                <w:b w:val="0"/>
                <w:bCs/>
                <w:color w:val="auto"/>
                <w:spacing w:val="-4"/>
                <w:sz w:val="24"/>
                <w:szCs w:val="24"/>
                <w:highlight w:val="none"/>
                <w:u w:val="none"/>
                <w:lang w:eastAsia="zh-CN"/>
              </w:rPr>
              <w:t>根据</w:t>
            </w:r>
            <w:r>
              <w:rPr>
                <w:rFonts w:hint="eastAsia" w:ascii="Times New Roman" w:hAnsi="Times New Roman" w:eastAsia="宋体" w:cs="Times New Roman"/>
                <w:bCs/>
                <w:color w:val="auto"/>
                <w:sz w:val="24"/>
                <w:szCs w:val="24"/>
                <w:vertAlign w:val="baseline"/>
                <w:lang w:val="en-US" w:eastAsia="zh-CN"/>
              </w:rPr>
              <w:t>《排污单位自行监测技术指南 总则》（HJ819-2017）</w:t>
            </w:r>
            <w:r>
              <w:rPr>
                <w:rFonts w:hint="eastAsia" w:ascii="Times New Roman" w:hAnsi="Times New Roman" w:eastAsia="宋体" w:cs="Times New Roman"/>
                <w:b w:val="0"/>
                <w:bCs/>
                <w:color w:val="auto"/>
                <w:spacing w:val="-4"/>
                <w:sz w:val="24"/>
                <w:szCs w:val="24"/>
                <w:highlight w:val="none"/>
                <w:u w:val="none"/>
                <w:lang w:eastAsia="zh-CN"/>
              </w:rPr>
              <w:t>，</w:t>
            </w:r>
            <w:r>
              <w:rPr>
                <w:color w:val="auto"/>
                <w:sz w:val="24"/>
              </w:rPr>
              <w:t>噪声监测要求见下表：</w:t>
            </w:r>
          </w:p>
          <w:p>
            <w:pPr>
              <w:adjustRightInd w:val="0"/>
              <w:snapToGrid w:val="0"/>
              <w:ind w:firstLine="422"/>
              <w:jc w:val="center"/>
              <w:rPr>
                <w:color w:val="auto"/>
                <w:sz w:val="24"/>
              </w:rPr>
            </w:pPr>
            <w:r>
              <w:rPr>
                <w:b/>
                <w:color w:val="auto"/>
                <w:sz w:val="24"/>
              </w:rPr>
              <w:t>表</w:t>
            </w:r>
            <w:r>
              <w:rPr>
                <w:rFonts w:hint="eastAsia"/>
                <w:b/>
                <w:color w:val="auto"/>
                <w:sz w:val="24"/>
                <w:lang w:val="en-US" w:eastAsia="zh-CN"/>
              </w:rPr>
              <w:t>28</w:t>
            </w:r>
            <w:r>
              <w:rPr>
                <w:b/>
                <w:color w:val="auto"/>
                <w:sz w:val="24"/>
              </w:rPr>
              <w:t xml:space="preserve">   本项目营运期噪声监测方案</w:t>
            </w:r>
          </w:p>
          <w:tbl>
            <w:tblPr>
              <w:tblStyle w:val="19"/>
              <w:tblW w:w="8481"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autofit"/>
              <w:tblCellMar>
                <w:top w:w="0" w:type="dxa"/>
                <w:left w:w="108" w:type="dxa"/>
                <w:bottom w:w="0" w:type="dxa"/>
                <w:right w:w="108" w:type="dxa"/>
              </w:tblCellMar>
            </w:tblPr>
            <w:tblGrid>
              <w:gridCol w:w="718"/>
              <w:gridCol w:w="1509"/>
              <w:gridCol w:w="1726"/>
              <w:gridCol w:w="1222"/>
              <w:gridCol w:w="3306"/>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718" w:type="dxa"/>
                  <w:noWrap w:val="0"/>
                  <w:vAlign w:val="center"/>
                </w:tcPr>
                <w:p>
                  <w:pPr>
                    <w:pStyle w:val="34"/>
                    <w:ind w:left="-23"/>
                    <w:rPr>
                      <w:rFonts w:ascii="Times New Roman" w:hAnsi="Times New Roman"/>
                      <w:bCs/>
                      <w:color w:val="auto"/>
                      <w:szCs w:val="21"/>
                    </w:rPr>
                  </w:pPr>
                  <w:r>
                    <w:rPr>
                      <w:rFonts w:ascii="Times New Roman" w:hAnsi="Times New Roman"/>
                      <w:bCs/>
                      <w:color w:val="auto"/>
                      <w:szCs w:val="21"/>
                    </w:rPr>
                    <w:t>类别</w:t>
                  </w:r>
                </w:p>
              </w:tc>
              <w:tc>
                <w:tcPr>
                  <w:tcW w:w="1509" w:type="dxa"/>
                  <w:noWrap w:val="0"/>
                  <w:vAlign w:val="center"/>
                </w:tcPr>
                <w:p>
                  <w:pPr>
                    <w:pStyle w:val="34"/>
                    <w:ind w:left="-23"/>
                    <w:rPr>
                      <w:rFonts w:ascii="Times New Roman" w:hAnsi="Times New Roman"/>
                      <w:bCs/>
                      <w:color w:val="auto"/>
                      <w:szCs w:val="21"/>
                    </w:rPr>
                  </w:pPr>
                  <w:r>
                    <w:rPr>
                      <w:rFonts w:ascii="Times New Roman" w:hAnsi="Times New Roman"/>
                      <w:bCs/>
                      <w:color w:val="auto"/>
                      <w:szCs w:val="21"/>
                    </w:rPr>
                    <w:t>监测位置</w:t>
                  </w:r>
                </w:p>
              </w:tc>
              <w:tc>
                <w:tcPr>
                  <w:tcW w:w="1726" w:type="dxa"/>
                  <w:noWrap w:val="0"/>
                  <w:vAlign w:val="center"/>
                </w:tcPr>
                <w:p>
                  <w:pPr>
                    <w:pStyle w:val="34"/>
                    <w:ind w:left="-23"/>
                    <w:rPr>
                      <w:rFonts w:ascii="Times New Roman" w:hAnsi="Times New Roman"/>
                      <w:bCs/>
                      <w:color w:val="auto"/>
                      <w:szCs w:val="21"/>
                    </w:rPr>
                  </w:pPr>
                  <w:r>
                    <w:rPr>
                      <w:rFonts w:ascii="Times New Roman" w:hAnsi="Times New Roman"/>
                      <w:bCs/>
                      <w:color w:val="auto"/>
                      <w:szCs w:val="21"/>
                    </w:rPr>
                    <w:t>监测项目</w:t>
                  </w:r>
                </w:p>
              </w:tc>
              <w:tc>
                <w:tcPr>
                  <w:tcW w:w="1222" w:type="dxa"/>
                  <w:noWrap w:val="0"/>
                  <w:vAlign w:val="center"/>
                </w:tcPr>
                <w:p>
                  <w:pPr>
                    <w:pStyle w:val="34"/>
                    <w:ind w:left="-23"/>
                    <w:rPr>
                      <w:rFonts w:ascii="Times New Roman" w:hAnsi="Times New Roman"/>
                      <w:bCs/>
                      <w:color w:val="auto"/>
                      <w:szCs w:val="21"/>
                    </w:rPr>
                  </w:pPr>
                  <w:r>
                    <w:rPr>
                      <w:rFonts w:ascii="Times New Roman" w:hAnsi="Times New Roman"/>
                      <w:bCs/>
                      <w:color w:val="auto"/>
                      <w:szCs w:val="21"/>
                    </w:rPr>
                    <w:t>监测频率</w:t>
                  </w:r>
                </w:p>
              </w:tc>
              <w:tc>
                <w:tcPr>
                  <w:tcW w:w="3306" w:type="dxa"/>
                  <w:noWrap w:val="0"/>
                  <w:vAlign w:val="center"/>
                </w:tcPr>
                <w:p>
                  <w:pPr>
                    <w:pStyle w:val="34"/>
                    <w:ind w:left="-23"/>
                    <w:rPr>
                      <w:rFonts w:ascii="Times New Roman" w:hAnsi="Times New Roman"/>
                      <w:bCs/>
                      <w:color w:val="auto"/>
                      <w:szCs w:val="21"/>
                    </w:rPr>
                  </w:pPr>
                  <w:r>
                    <w:rPr>
                      <w:rFonts w:ascii="Times New Roman" w:hAnsi="Times New Roman"/>
                      <w:bCs/>
                      <w:color w:val="auto"/>
                      <w:szCs w:val="21"/>
                    </w:rPr>
                    <w:t>执行标准</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10" w:hRule="atLeast"/>
                <w:jc w:val="center"/>
              </w:trPr>
              <w:tc>
                <w:tcPr>
                  <w:tcW w:w="718" w:type="dxa"/>
                  <w:noWrap w:val="0"/>
                  <w:vAlign w:val="center"/>
                </w:tcPr>
                <w:p>
                  <w:pPr>
                    <w:pStyle w:val="34"/>
                    <w:ind w:left="-23"/>
                    <w:rPr>
                      <w:rFonts w:ascii="Times New Roman" w:hAnsi="Times New Roman"/>
                      <w:bCs/>
                      <w:color w:val="auto"/>
                      <w:szCs w:val="21"/>
                    </w:rPr>
                  </w:pPr>
                  <w:r>
                    <w:rPr>
                      <w:rFonts w:ascii="Times New Roman" w:hAnsi="Times New Roman"/>
                      <w:bCs/>
                      <w:color w:val="auto"/>
                      <w:szCs w:val="21"/>
                    </w:rPr>
                    <w:t>噪声</w:t>
                  </w:r>
                </w:p>
              </w:tc>
              <w:tc>
                <w:tcPr>
                  <w:tcW w:w="1509" w:type="dxa"/>
                  <w:noWrap w:val="0"/>
                  <w:vAlign w:val="center"/>
                </w:tcPr>
                <w:p>
                  <w:pPr>
                    <w:pStyle w:val="34"/>
                    <w:ind w:left="-23"/>
                    <w:rPr>
                      <w:rFonts w:ascii="Times New Roman" w:hAnsi="Times New Roman"/>
                      <w:bCs/>
                      <w:color w:val="auto"/>
                      <w:szCs w:val="21"/>
                    </w:rPr>
                  </w:pPr>
                  <w:r>
                    <w:rPr>
                      <w:rFonts w:hint="eastAsia" w:ascii="Times New Roman" w:hAnsi="Times New Roman"/>
                      <w:bCs/>
                      <w:color w:val="auto"/>
                      <w:szCs w:val="21"/>
                      <w:lang w:val="en-US" w:eastAsia="zh-CN"/>
                    </w:rPr>
                    <w:t>东、南、西、北</w:t>
                  </w:r>
                  <w:r>
                    <w:rPr>
                      <w:rFonts w:ascii="Times New Roman" w:hAnsi="Times New Roman"/>
                      <w:bCs/>
                      <w:color w:val="auto"/>
                      <w:szCs w:val="21"/>
                    </w:rPr>
                    <w:t>厂界外1m处</w:t>
                  </w:r>
                </w:p>
              </w:tc>
              <w:tc>
                <w:tcPr>
                  <w:tcW w:w="1726" w:type="dxa"/>
                  <w:noWrap w:val="0"/>
                  <w:vAlign w:val="center"/>
                </w:tcPr>
                <w:p>
                  <w:pPr>
                    <w:jc w:val="center"/>
                    <w:rPr>
                      <w:rFonts w:hint="eastAsia" w:eastAsia="宋体"/>
                      <w:color w:val="auto"/>
                      <w:lang w:eastAsia="zh-CN"/>
                    </w:rPr>
                  </w:pPr>
                  <w:r>
                    <w:rPr>
                      <w:color w:val="auto"/>
                    </w:rPr>
                    <w:t>昼</w:t>
                  </w:r>
                  <w:r>
                    <w:rPr>
                      <w:rFonts w:hint="eastAsia"/>
                      <w:color w:val="auto"/>
                    </w:rPr>
                    <w:t>间</w:t>
                  </w:r>
                </w:p>
                <w:p>
                  <w:pPr>
                    <w:jc w:val="center"/>
                    <w:rPr>
                      <w:bCs/>
                      <w:color w:val="auto"/>
                      <w:szCs w:val="21"/>
                    </w:rPr>
                  </w:pPr>
                  <w:r>
                    <w:rPr>
                      <w:color w:val="auto"/>
                    </w:rPr>
                    <w:t>等效连续A声级</w:t>
                  </w:r>
                </w:p>
              </w:tc>
              <w:tc>
                <w:tcPr>
                  <w:tcW w:w="1222" w:type="dxa"/>
                  <w:noWrap w:val="0"/>
                  <w:vAlign w:val="center"/>
                </w:tcPr>
                <w:p>
                  <w:pPr>
                    <w:pStyle w:val="34"/>
                    <w:ind w:left="-23"/>
                    <w:rPr>
                      <w:rFonts w:ascii="Times New Roman" w:hAnsi="Times New Roman"/>
                      <w:bCs/>
                      <w:color w:val="auto"/>
                      <w:szCs w:val="21"/>
                    </w:rPr>
                  </w:pPr>
                  <w:r>
                    <w:rPr>
                      <w:rFonts w:ascii="Times New Roman" w:hAnsi="Times New Roman"/>
                      <w:bCs/>
                      <w:color w:val="auto"/>
                      <w:szCs w:val="21"/>
                    </w:rPr>
                    <w:t>一次/季度</w:t>
                  </w:r>
                </w:p>
              </w:tc>
              <w:tc>
                <w:tcPr>
                  <w:tcW w:w="3306" w:type="dxa"/>
                  <w:noWrap w:val="0"/>
                  <w:vAlign w:val="center"/>
                </w:tcPr>
                <w:p>
                  <w:pPr>
                    <w:pStyle w:val="34"/>
                    <w:ind w:left="-23"/>
                    <w:rPr>
                      <w:rFonts w:ascii="Times New Roman" w:hAnsi="Times New Roman"/>
                      <w:bCs/>
                      <w:color w:val="auto"/>
                      <w:szCs w:val="21"/>
                    </w:rPr>
                  </w:pPr>
                  <w:r>
                    <w:rPr>
                      <w:rFonts w:ascii="Times New Roman" w:hAnsi="Times New Roman"/>
                      <w:bCs/>
                      <w:color w:val="auto"/>
                      <w:szCs w:val="21"/>
                    </w:rPr>
                    <w:t>《工业企业厂界环境噪声排放标准》（GB12348-2008）</w:t>
                  </w:r>
                  <w:r>
                    <w:rPr>
                      <w:rFonts w:hint="eastAsia" w:ascii="Times New Roman" w:hAnsi="Times New Roman"/>
                      <w:bCs/>
                      <w:color w:val="auto"/>
                      <w:szCs w:val="21"/>
                      <w:lang w:val="en-US" w:eastAsia="zh-CN"/>
                    </w:rPr>
                    <w:t>2</w:t>
                  </w:r>
                  <w:r>
                    <w:rPr>
                      <w:rFonts w:ascii="Times New Roman" w:hAnsi="Times New Roman"/>
                      <w:bCs/>
                      <w:color w:val="auto"/>
                      <w:szCs w:val="21"/>
                    </w:rPr>
                    <w:t>类标准</w:t>
                  </w:r>
                </w:p>
              </w:tc>
            </w:tr>
          </w:tbl>
          <w:p>
            <w:pPr>
              <w:adjustRightInd w:val="0"/>
              <w:snapToGrid w:val="0"/>
              <w:spacing w:line="360" w:lineRule="auto"/>
              <w:ind w:firstLine="482" w:firstLineChars="200"/>
              <w:rPr>
                <w:b/>
                <w:color w:val="auto"/>
                <w:sz w:val="24"/>
                <w:highlight w:val="none"/>
              </w:rPr>
            </w:pPr>
            <w:r>
              <w:rPr>
                <w:rFonts w:hint="eastAsia"/>
                <w:b/>
                <w:color w:val="auto"/>
                <w:sz w:val="24"/>
                <w:highlight w:val="none"/>
              </w:rPr>
              <w:t>4</w:t>
            </w:r>
            <w:r>
              <w:rPr>
                <w:rFonts w:hint="eastAsia"/>
                <w:b/>
                <w:color w:val="auto"/>
                <w:sz w:val="24"/>
                <w:highlight w:val="none"/>
                <w:lang w:eastAsia="zh-CN"/>
              </w:rPr>
              <w:t>、</w:t>
            </w:r>
            <w:r>
              <w:rPr>
                <w:rFonts w:hint="eastAsia"/>
                <w:b/>
                <w:color w:val="auto"/>
                <w:sz w:val="24"/>
                <w:highlight w:val="none"/>
              </w:rPr>
              <w:t>固废</w:t>
            </w:r>
          </w:p>
          <w:p>
            <w:pPr>
              <w:adjustRightInd w:val="0"/>
              <w:snapToGrid w:val="0"/>
              <w:spacing w:line="360" w:lineRule="auto"/>
              <w:ind w:firstLine="480" w:firstLineChars="200"/>
              <w:rPr>
                <w:rFonts w:hint="eastAsia"/>
                <w:bCs/>
                <w:color w:val="auto"/>
                <w:sz w:val="24"/>
              </w:rPr>
            </w:pPr>
            <w:r>
              <w:rPr>
                <w:rFonts w:hint="eastAsia"/>
                <w:bCs/>
                <w:color w:val="auto"/>
                <w:sz w:val="24"/>
                <w:highlight w:val="none"/>
              </w:rPr>
              <w:t>本项目运营期产生的固体废物</w:t>
            </w:r>
            <w:r>
              <w:rPr>
                <w:rFonts w:hint="eastAsia"/>
                <w:bCs/>
                <w:color w:val="auto"/>
                <w:sz w:val="24"/>
                <w:highlight w:val="none"/>
                <w:lang w:val="en-US" w:eastAsia="zh-CN"/>
              </w:rPr>
              <w:t>主要为危险废物、</w:t>
            </w:r>
            <w:r>
              <w:rPr>
                <w:rFonts w:hint="eastAsia"/>
                <w:bCs/>
                <w:color w:val="auto"/>
                <w:sz w:val="24"/>
                <w:highlight w:val="none"/>
              </w:rPr>
              <w:t>一般固体废物</w:t>
            </w:r>
            <w:r>
              <w:rPr>
                <w:rFonts w:hint="eastAsia"/>
                <w:bCs/>
                <w:color w:val="auto"/>
                <w:sz w:val="24"/>
                <w:highlight w:val="none"/>
                <w:lang w:val="en-US" w:eastAsia="zh-CN"/>
              </w:rPr>
              <w:t>及生活垃圾</w:t>
            </w:r>
            <w:r>
              <w:rPr>
                <w:rFonts w:hint="eastAsia"/>
                <w:bCs/>
                <w:color w:val="auto"/>
                <w:sz w:val="24"/>
              </w:rPr>
              <w:t>。</w:t>
            </w:r>
          </w:p>
          <w:p>
            <w:pPr>
              <w:adjustRightInd w:val="0"/>
              <w:snapToGrid w:val="0"/>
              <w:spacing w:line="360" w:lineRule="auto"/>
              <w:ind w:firstLine="480" w:firstLineChars="200"/>
              <w:rPr>
                <w:rFonts w:hint="default" w:eastAsia="宋体"/>
                <w:bCs/>
                <w:color w:val="000000"/>
                <w:sz w:val="24"/>
                <w:lang w:val="en-US" w:eastAsia="zh-CN"/>
              </w:rPr>
            </w:pPr>
            <w:r>
              <w:rPr>
                <w:rFonts w:hint="eastAsia"/>
                <w:bCs/>
                <w:color w:val="000000"/>
                <w:sz w:val="24"/>
                <w:lang w:eastAsia="zh-CN"/>
              </w:rPr>
              <w:t>（</w:t>
            </w:r>
            <w:r>
              <w:rPr>
                <w:rFonts w:hint="eastAsia"/>
                <w:bCs/>
                <w:color w:val="000000"/>
                <w:sz w:val="24"/>
                <w:lang w:val="en-US" w:eastAsia="zh-CN"/>
              </w:rPr>
              <w:t>1</w:t>
            </w:r>
            <w:r>
              <w:rPr>
                <w:rFonts w:hint="eastAsia"/>
                <w:bCs/>
                <w:color w:val="000000"/>
                <w:sz w:val="24"/>
                <w:lang w:eastAsia="zh-CN"/>
              </w:rPr>
              <w:t>）</w:t>
            </w:r>
            <w:r>
              <w:rPr>
                <w:rFonts w:hint="eastAsia"/>
                <w:bCs/>
                <w:color w:val="000000"/>
                <w:sz w:val="24"/>
                <w:lang w:val="en-US" w:eastAsia="zh-CN"/>
              </w:rPr>
              <w:t>一般固体废物</w:t>
            </w:r>
          </w:p>
          <w:p>
            <w:pPr>
              <w:adjustRightInd w:val="0"/>
              <w:snapToGrid w:val="0"/>
              <w:spacing w:line="360" w:lineRule="auto"/>
              <w:ind w:firstLine="480" w:firstLineChars="200"/>
              <w:rPr>
                <w:rFonts w:hint="eastAsia"/>
                <w:bCs/>
                <w:color w:val="000000"/>
                <w:sz w:val="24"/>
              </w:rPr>
            </w:pPr>
            <w:r>
              <w:rPr>
                <w:rFonts w:hint="eastAsia"/>
                <w:bCs/>
                <w:color w:val="000000"/>
                <w:sz w:val="24"/>
                <w:highlight w:val="none"/>
                <w:lang w:val="en-US" w:eastAsia="zh-CN"/>
              </w:rPr>
              <w:t>一般固体废物</w:t>
            </w:r>
            <w:r>
              <w:rPr>
                <w:rFonts w:hint="eastAsia"/>
                <w:bCs/>
                <w:color w:val="000000"/>
                <w:sz w:val="24"/>
                <w:highlight w:val="none"/>
                <w:lang w:eastAsia="zh-CN"/>
              </w:rPr>
              <w:t>主要为</w:t>
            </w:r>
            <w:r>
              <w:rPr>
                <w:rFonts w:hint="eastAsia"/>
                <w:bCs/>
                <w:color w:val="000000"/>
                <w:sz w:val="24"/>
                <w:highlight w:val="none"/>
                <w:lang w:val="en-US" w:eastAsia="zh-CN"/>
              </w:rPr>
              <w:t>除尘器收集的粉尘、污水处理站污泥</w:t>
            </w:r>
            <w:r>
              <w:rPr>
                <w:rFonts w:hint="eastAsia" w:ascii="Times New Roman" w:hAnsi="Times New Roman" w:eastAsia="宋体" w:cs="Times New Roman"/>
                <w:bCs/>
                <w:color w:val="auto"/>
                <w:sz w:val="24"/>
                <w:lang w:val="en-US" w:eastAsia="zh-CN"/>
              </w:rPr>
              <w:t>、废UV灯管</w:t>
            </w:r>
            <w:r>
              <w:rPr>
                <w:rFonts w:hint="eastAsia"/>
                <w:bCs/>
                <w:color w:val="000000"/>
                <w:sz w:val="24"/>
                <w:highlight w:val="none"/>
                <w:lang w:val="en-US" w:eastAsia="zh-CN"/>
              </w:rPr>
              <w:t>等</w:t>
            </w:r>
            <w:r>
              <w:rPr>
                <w:rFonts w:hint="eastAsia"/>
                <w:bCs/>
                <w:color w:val="000000"/>
                <w:sz w:val="24"/>
              </w:rPr>
              <w:t>。</w:t>
            </w:r>
          </w:p>
          <w:p>
            <w:pPr>
              <w:adjustRightInd w:val="0"/>
              <w:snapToGrid w:val="0"/>
              <w:spacing w:line="360" w:lineRule="auto"/>
              <w:ind w:firstLine="480" w:firstLineChars="200"/>
              <w:rPr>
                <w:rFonts w:hint="default" w:ascii="Times New Roman" w:hAnsi="Times New Roman" w:eastAsia="宋体" w:cs="Times New Roman"/>
                <w:bCs/>
                <w:color w:val="000000"/>
                <w:sz w:val="24"/>
                <w:lang w:val="en-US" w:eastAsia="zh-CN"/>
              </w:rPr>
            </w:pPr>
            <w:r>
              <w:rPr>
                <w:rFonts w:hint="eastAsia"/>
                <w:bCs/>
                <w:color w:val="000000"/>
                <w:sz w:val="24"/>
              </w:rPr>
              <w:t>①</w:t>
            </w:r>
            <w:r>
              <w:rPr>
                <w:rFonts w:hint="eastAsia" w:ascii="Times New Roman" w:hAnsi="Times New Roman" w:eastAsia="宋体" w:cs="Times New Roman"/>
                <w:bCs/>
                <w:color w:val="000000"/>
                <w:sz w:val="24"/>
                <w:lang w:val="en-US" w:eastAsia="zh-CN"/>
              </w:rPr>
              <w:t>除尘器收尘</w:t>
            </w:r>
          </w:p>
          <w:p>
            <w:pPr>
              <w:adjustRightInd w:val="0"/>
              <w:snapToGrid w:val="0"/>
              <w:spacing w:line="360" w:lineRule="auto"/>
              <w:ind w:firstLine="504" w:firstLineChars="200"/>
              <w:rPr>
                <w:rFonts w:hint="default" w:ascii="Times New Roman" w:hAnsi="Times New Roman" w:cs="Times New Roman"/>
                <w:bCs/>
                <w:color w:val="000000"/>
                <w:spacing w:val="6"/>
                <w:sz w:val="24"/>
                <w:szCs w:val="24"/>
                <w:highlight w:val="none"/>
                <w:lang w:val="en-US" w:eastAsia="zh-CN"/>
              </w:rPr>
            </w:pPr>
            <w:r>
              <w:rPr>
                <w:rFonts w:hint="default" w:ascii="Times New Roman" w:hAnsi="Times New Roman" w:cs="Times New Roman"/>
                <w:bCs/>
                <w:color w:val="000000"/>
                <w:spacing w:val="6"/>
                <w:sz w:val="24"/>
                <w:szCs w:val="24"/>
                <w:highlight w:val="none"/>
              </w:rPr>
              <w:t>项目废气经</w:t>
            </w:r>
            <w:r>
              <w:rPr>
                <w:rFonts w:hint="default" w:ascii="Times New Roman" w:hAnsi="Times New Roman" w:cs="Times New Roman"/>
                <w:bCs/>
                <w:color w:val="000000"/>
                <w:spacing w:val="6"/>
                <w:sz w:val="24"/>
                <w:szCs w:val="24"/>
                <w:highlight w:val="none"/>
                <w:lang w:eastAsia="zh-CN"/>
              </w:rPr>
              <w:t>袋式除尘器</w:t>
            </w:r>
            <w:r>
              <w:rPr>
                <w:rFonts w:hint="default" w:ascii="Times New Roman" w:hAnsi="Times New Roman" w:cs="Times New Roman"/>
                <w:bCs/>
                <w:color w:val="000000"/>
                <w:spacing w:val="6"/>
                <w:sz w:val="24"/>
                <w:szCs w:val="24"/>
                <w:highlight w:val="none"/>
              </w:rPr>
              <w:t>处理后排放，因此会产生除尘器收尘，项目除尘器收集的粉尘量约</w:t>
            </w:r>
            <w:r>
              <w:rPr>
                <w:rFonts w:hint="eastAsia" w:ascii="Times New Roman" w:hAnsi="Times New Roman" w:cs="Times New Roman"/>
                <w:bCs/>
                <w:color w:val="000000"/>
                <w:spacing w:val="6"/>
                <w:sz w:val="24"/>
                <w:szCs w:val="24"/>
                <w:highlight w:val="none"/>
                <w:lang w:val="en-US" w:eastAsia="zh-CN"/>
              </w:rPr>
              <w:t>1.103t/a</w:t>
            </w:r>
            <w:r>
              <w:rPr>
                <w:rFonts w:hint="default" w:ascii="Times New Roman" w:hAnsi="Times New Roman" w:cs="Times New Roman"/>
                <w:bCs/>
                <w:color w:val="000000"/>
                <w:spacing w:val="6"/>
                <w:sz w:val="24"/>
                <w:szCs w:val="24"/>
                <w:highlight w:val="none"/>
              </w:rPr>
              <w:t>，</w:t>
            </w:r>
            <w:r>
              <w:rPr>
                <w:rFonts w:hint="eastAsia" w:ascii="Times New Roman" w:hAnsi="Times New Roman" w:cs="Times New Roman"/>
                <w:bCs/>
                <w:color w:val="000000"/>
                <w:spacing w:val="6"/>
                <w:sz w:val="24"/>
                <w:szCs w:val="24"/>
                <w:highlight w:val="none"/>
                <w:lang w:val="en-US" w:eastAsia="zh-CN"/>
              </w:rPr>
              <w:t>收集后全部回用于生产。</w:t>
            </w:r>
          </w:p>
          <w:p>
            <w:pPr>
              <w:adjustRightInd w:val="0"/>
              <w:snapToGrid w:val="0"/>
              <w:spacing w:line="360" w:lineRule="auto"/>
              <w:ind w:firstLine="480" w:firstLineChars="200"/>
              <w:rPr>
                <w:rFonts w:hint="default" w:ascii="Times New Roman" w:hAnsi="Times New Roman" w:eastAsia="宋体" w:cs="Times New Roman"/>
                <w:bCs/>
                <w:color w:val="000000"/>
                <w:sz w:val="24"/>
                <w:lang w:val="en-US" w:eastAsia="zh-CN"/>
              </w:rPr>
            </w:pPr>
            <w:r>
              <w:rPr>
                <w:rFonts w:hint="eastAsia"/>
                <w:bCs/>
                <w:color w:val="000000"/>
                <w:sz w:val="24"/>
                <w:lang w:val="en-US" w:eastAsia="zh-CN"/>
              </w:rPr>
              <w:t>②</w:t>
            </w:r>
            <w:r>
              <w:rPr>
                <w:rFonts w:hint="eastAsia" w:ascii="Times New Roman" w:hAnsi="Times New Roman" w:eastAsia="宋体" w:cs="Times New Roman"/>
                <w:bCs/>
                <w:color w:val="000000"/>
                <w:sz w:val="24"/>
                <w:lang w:val="en-US" w:eastAsia="zh-CN"/>
              </w:rPr>
              <w:t>污水处理站污泥</w:t>
            </w:r>
          </w:p>
          <w:p>
            <w:pPr>
              <w:adjustRightInd w:val="0"/>
              <w:snapToGrid w:val="0"/>
              <w:spacing w:line="360" w:lineRule="auto"/>
              <w:ind w:firstLine="504" w:firstLineChars="200"/>
              <w:rPr>
                <w:rFonts w:hint="eastAsia" w:ascii="Times New Roman" w:hAnsi="Times New Roman" w:cs="Times New Roman"/>
                <w:bCs/>
                <w:color w:val="000000"/>
                <w:spacing w:val="6"/>
                <w:sz w:val="24"/>
                <w:szCs w:val="24"/>
                <w:lang w:eastAsia="zh-CN"/>
              </w:rPr>
            </w:pPr>
            <w:r>
              <w:rPr>
                <w:rFonts w:hint="eastAsia" w:ascii="Times New Roman" w:hAnsi="Times New Roman" w:cs="Times New Roman"/>
                <w:bCs/>
                <w:color w:val="000000"/>
                <w:spacing w:val="6"/>
                <w:sz w:val="24"/>
                <w:szCs w:val="24"/>
                <w:lang w:eastAsia="zh-CN"/>
              </w:rPr>
              <w:t>项目废水处理过程中，会产生部分污泥，</w:t>
            </w:r>
            <w:r>
              <w:rPr>
                <w:rFonts w:hint="eastAsia" w:ascii="Times New Roman" w:hAnsi="Times New Roman" w:cs="Times New Roman"/>
                <w:bCs/>
                <w:color w:val="000000"/>
                <w:spacing w:val="6"/>
                <w:sz w:val="24"/>
                <w:szCs w:val="24"/>
                <w:lang w:val="en-US" w:eastAsia="zh-CN"/>
              </w:rPr>
              <w:t>类比同类项目</w:t>
            </w:r>
            <w:r>
              <w:rPr>
                <w:rFonts w:hint="eastAsia" w:ascii="Times New Roman" w:hAnsi="Times New Roman" w:cs="Times New Roman"/>
                <w:bCs/>
                <w:color w:val="000000"/>
                <w:spacing w:val="6"/>
                <w:sz w:val="24"/>
                <w:szCs w:val="24"/>
                <w:lang w:eastAsia="zh-CN"/>
              </w:rPr>
              <w:t>，污泥排放量</w:t>
            </w:r>
            <w:r>
              <w:rPr>
                <w:rFonts w:hint="eastAsia" w:ascii="Times New Roman" w:hAnsi="Times New Roman" w:cs="Times New Roman"/>
                <w:bCs/>
                <w:color w:val="000000"/>
                <w:spacing w:val="6"/>
                <w:sz w:val="24"/>
                <w:szCs w:val="24"/>
                <w:lang w:val="en-US" w:eastAsia="zh-CN"/>
              </w:rPr>
              <w:t>2</w:t>
            </w:r>
            <w:r>
              <w:rPr>
                <w:rFonts w:hint="eastAsia" w:ascii="Times New Roman" w:hAnsi="Times New Roman" w:cs="Times New Roman"/>
                <w:bCs/>
                <w:color w:val="000000"/>
                <w:spacing w:val="6"/>
                <w:sz w:val="24"/>
                <w:szCs w:val="24"/>
                <w:lang w:eastAsia="zh-CN"/>
              </w:rPr>
              <w:t>t/a，产生的污泥进行压滤脱水干化后出售至有机肥生产厂家。</w:t>
            </w:r>
          </w:p>
          <w:p>
            <w:pPr>
              <w:adjustRightInd w:val="0"/>
              <w:snapToGrid w:val="0"/>
              <w:spacing w:line="360" w:lineRule="auto"/>
              <w:ind w:firstLine="480" w:firstLineChars="200"/>
              <w:rPr>
                <w:rFonts w:hint="eastAsia" w:ascii="Times New Roman" w:hAnsi="Times New Roman" w:eastAsia="宋体" w:cs="Times New Roman"/>
                <w:bCs/>
                <w:color w:val="000000"/>
                <w:sz w:val="24"/>
                <w:lang w:val="en-US" w:eastAsia="zh-CN"/>
              </w:rPr>
            </w:pPr>
            <w:r>
              <w:rPr>
                <w:rFonts w:hint="default" w:ascii="Times New Roman" w:hAnsi="Times New Roman" w:eastAsia="宋体" w:cs="Times New Roman"/>
                <w:bCs/>
                <w:color w:val="000000"/>
                <w:sz w:val="24"/>
                <w:lang w:val="en-US" w:eastAsia="zh-CN"/>
              </w:rPr>
              <w:t>③</w:t>
            </w:r>
            <w:r>
              <w:rPr>
                <w:rFonts w:hint="eastAsia" w:ascii="Times New Roman" w:hAnsi="Times New Roman" w:eastAsia="宋体" w:cs="Times New Roman"/>
                <w:bCs/>
                <w:color w:val="auto"/>
                <w:sz w:val="24"/>
                <w:lang w:val="en-US" w:eastAsia="zh-CN"/>
              </w:rPr>
              <w:t>废UV灯管</w:t>
            </w:r>
          </w:p>
          <w:p>
            <w:pPr>
              <w:adjustRightInd w:val="0"/>
              <w:snapToGrid w:val="0"/>
              <w:spacing w:line="360" w:lineRule="auto"/>
              <w:ind w:firstLine="480" w:firstLineChars="200"/>
              <w:rPr>
                <w:rFonts w:hint="eastAsia" w:ascii="Times New Roman" w:hAnsi="Times New Roman" w:eastAsia="宋体" w:cs="Times New Roman"/>
                <w:bCs/>
                <w:color w:val="auto"/>
                <w:sz w:val="24"/>
                <w:lang w:val="en-US" w:eastAsia="zh-CN"/>
              </w:rPr>
            </w:pPr>
            <w:r>
              <w:rPr>
                <w:rFonts w:hint="eastAsia" w:ascii="Times New Roman" w:hAnsi="Times New Roman" w:eastAsia="宋体" w:cs="Times New Roman"/>
                <w:bCs/>
                <w:color w:val="auto"/>
                <w:sz w:val="24"/>
                <w:lang w:val="en-US" w:eastAsia="zh-CN"/>
              </w:rPr>
              <w:t>本项目采用UV光氧催化装置处理有机废气，该设备约两年更换一次UV灯管，每次更换量约为40支，项目使用无汞灯管，不属于危险废物，经一般固废间暂存后定期外售。</w:t>
            </w:r>
          </w:p>
          <w:p>
            <w:pPr>
              <w:adjustRightInd w:val="0"/>
              <w:snapToGrid w:val="0"/>
              <w:spacing w:line="360" w:lineRule="auto"/>
              <w:ind w:firstLine="480" w:firstLineChars="200"/>
              <w:rPr>
                <w:rFonts w:hint="default" w:ascii="Times New Roman" w:hAnsi="Times New Roman" w:eastAsia="宋体" w:cs="Times New Roman"/>
                <w:bCs/>
                <w:color w:val="auto"/>
                <w:sz w:val="24"/>
                <w:lang w:val="en-US" w:eastAsia="zh-CN"/>
              </w:rPr>
            </w:pPr>
            <w:r>
              <w:rPr>
                <w:rFonts w:hint="eastAsia" w:ascii="Times New Roman" w:hAnsi="Times New Roman" w:eastAsia="宋体" w:cs="Times New Roman"/>
                <w:bCs/>
                <w:color w:val="auto"/>
                <w:sz w:val="24"/>
                <w:lang w:val="en-US" w:eastAsia="zh-CN"/>
              </w:rPr>
              <w:t>（2）生活垃圾</w:t>
            </w:r>
          </w:p>
          <w:p>
            <w:pPr>
              <w:adjustRightInd w:val="0"/>
              <w:snapToGrid w:val="0"/>
              <w:spacing w:line="360" w:lineRule="auto"/>
              <w:ind w:firstLine="504" w:firstLineChars="200"/>
              <w:rPr>
                <w:rFonts w:hint="default" w:ascii="Times New Roman" w:hAnsi="Times New Roman" w:eastAsia="宋体" w:cs="Times New Roman"/>
                <w:bCs/>
                <w:color w:val="auto"/>
                <w:spacing w:val="6"/>
                <w:sz w:val="24"/>
                <w:szCs w:val="24"/>
                <w:highlight w:val="none"/>
                <w:lang w:val="en-US" w:eastAsia="zh-CN"/>
              </w:rPr>
            </w:pPr>
            <w:r>
              <w:rPr>
                <w:b w:val="0"/>
                <w:bCs/>
                <w:color w:val="auto"/>
                <w:spacing w:val="6"/>
                <w:sz w:val="24"/>
                <w:u w:val="none"/>
              </w:rPr>
              <w:t>项目</w:t>
            </w:r>
            <w:r>
              <w:rPr>
                <w:rFonts w:hint="eastAsia"/>
                <w:b w:val="0"/>
                <w:bCs/>
                <w:color w:val="auto"/>
                <w:sz w:val="24"/>
                <w:szCs w:val="24"/>
                <w:u w:val="none"/>
              </w:rPr>
              <w:t>劳动</w:t>
            </w:r>
            <w:r>
              <w:rPr>
                <w:b w:val="0"/>
                <w:bCs/>
                <w:color w:val="auto"/>
                <w:sz w:val="24"/>
                <w:szCs w:val="24"/>
                <w:u w:val="none"/>
              </w:rPr>
              <w:t>定员</w:t>
            </w:r>
            <w:r>
              <w:rPr>
                <w:rFonts w:hint="eastAsia"/>
                <w:b w:val="0"/>
                <w:bCs/>
                <w:color w:val="auto"/>
                <w:sz w:val="24"/>
                <w:szCs w:val="24"/>
                <w:u w:val="none"/>
                <w:lang w:val="en-US" w:eastAsia="zh-CN"/>
              </w:rPr>
              <w:t>30</w:t>
            </w:r>
            <w:r>
              <w:rPr>
                <w:b w:val="0"/>
                <w:bCs/>
                <w:color w:val="auto"/>
                <w:sz w:val="24"/>
                <w:szCs w:val="24"/>
                <w:u w:val="none"/>
              </w:rPr>
              <w:t>人</w:t>
            </w:r>
            <w:r>
              <w:rPr>
                <w:b w:val="0"/>
                <w:bCs/>
                <w:color w:val="auto"/>
                <w:spacing w:val="6"/>
                <w:sz w:val="24"/>
                <w:u w:val="none"/>
              </w:rPr>
              <w:t>，年工作时间为</w:t>
            </w:r>
            <w:r>
              <w:rPr>
                <w:rFonts w:hint="eastAsia"/>
                <w:b w:val="0"/>
                <w:bCs/>
                <w:color w:val="auto"/>
                <w:spacing w:val="6"/>
                <w:sz w:val="24"/>
                <w:u w:val="none"/>
                <w:lang w:val="en-US" w:eastAsia="zh-CN"/>
              </w:rPr>
              <w:t>280</w:t>
            </w:r>
            <w:r>
              <w:rPr>
                <w:rFonts w:hint="eastAsia"/>
                <w:b w:val="0"/>
                <w:bCs/>
                <w:color w:val="auto"/>
                <w:spacing w:val="6"/>
                <w:sz w:val="24"/>
                <w:u w:val="none"/>
              </w:rPr>
              <w:t>d</w:t>
            </w:r>
            <w:r>
              <w:rPr>
                <w:b w:val="0"/>
                <w:bCs/>
                <w:color w:val="auto"/>
                <w:spacing w:val="6"/>
                <w:sz w:val="24"/>
                <w:u w:val="none"/>
              </w:rPr>
              <w:t>，生活垃圾产生量按0.5kg/（人•d）计，则生活垃圾产生量为</w:t>
            </w:r>
            <w:r>
              <w:rPr>
                <w:rFonts w:hint="eastAsia"/>
                <w:b w:val="0"/>
                <w:bCs/>
                <w:color w:val="auto"/>
                <w:spacing w:val="6"/>
                <w:sz w:val="24"/>
                <w:u w:val="none"/>
                <w:lang w:val="en-US" w:eastAsia="zh-CN"/>
              </w:rPr>
              <w:t>4.2</w:t>
            </w:r>
            <w:r>
              <w:rPr>
                <w:b w:val="0"/>
                <w:bCs/>
                <w:color w:val="auto"/>
                <w:spacing w:val="6"/>
                <w:sz w:val="24"/>
                <w:u w:val="none"/>
              </w:rPr>
              <w:t>t/a</w:t>
            </w:r>
            <w:r>
              <w:rPr>
                <w:rFonts w:hint="eastAsia"/>
                <w:b w:val="0"/>
                <w:bCs/>
                <w:color w:val="auto"/>
                <w:spacing w:val="6"/>
                <w:sz w:val="24"/>
                <w:u w:val="none"/>
              </w:rPr>
              <w:t>。生活垃圾在厂内垃圾箱暂存，定期交由环卫部门统一处</w:t>
            </w:r>
            <w:r>
              <w:rPr>
                <w:rFonts w:hint="eastAsia"/>
                <w:b w:val="0"/>
                <w:bCs/>
                <w:color w:val="auto"/>
                <w:spacing w:val="6"/>
                <w:sz w:val="24"/>
                <w:highlight w:val="none"/>
                <w:u w:val="none"/>
              </w:rPr>
              <w:t>理。</w:t>
            </w:r>
          </w:p>
          <w:p>
            <w:pPr>
              <w:adjustRightInd w:val="0"/>
              <w:snapToGrid w:val="0"/>
              <w:spacing w:line="360" w:lineRule="auto"/>
              <w:ind w:firstLine="480" w:firstLineChars="200"/>
              <w:rPr>
                <w:rFonts w:hint="default" w:ascii="Times New Roman" w:hAnsi="Times New Roman" w:eastAsia="宋体" w:cs="Times New Roman"/>
                <w:bCs/>
                <w:color w:val="auto"/>
                <w:sz w:val="24"/>
                <w:lang w:val="en-US" w:eastAsia="zh-CN"/>
              </w:rPr>
            </w:pPr>
            <w:r>
              <w:rPr>
                <w:rFonts w:hint="eastAsia" w:ascii="Times New Roman" w:hAnsi="Times New Roman" w:eastAsia="宋体" w:cs="Times New Roman"/>
                <w:bCs/>
                <w:color w:val="auto"/>
                <w:sz w:val="24"/>
                <w:lang w:val="en-US" w:eastAsia="zh-CN"/>
              </w:rPr>
              <w:t>（3）危险废物</w:t>
            </w:r>
          </w:p>
          <w:p>
            <w:pPr>
              <w:adjustRightInd w:val="0"/>
              <w:snapToGrid w:val="0"/>
              <w:spacing w:line="360" w:lineRule="auto"/>
              <w:ind w:firstLine="480" w:firstLineChars="200"/>
              <w:rPr>
                <w:rFonts w:hint="eastAsia" w:ascii="Times New Roman" w:hAnsi="Times New Roman" w:eastAsia="宋体" w:cs="Times New Roman"/>
                <w:bCs/>
                <w:color w:val="auto"/>
                <w:sz w:val="24"/>
                <w:lang w:val="en-US" w:eastAsia="zh-CN"/>
              </w:rPr>
            </w:pPr>
            <w:r>
              <w:rPr>
                <w:rFonts w:hint="eastAsia" w:ascii="Times New Roman" w:hAnsi="Times New Roman" w:eastAsia="宋体" w:cs="Times New Roman"/>
                <w:bCs/>
                <w:color w:val="auto"/>
                <w:sz w:val="24"/>
                <w:lang w:val="en-US" w:eastAsia="zh-CN"/>
              </w:rPr>
              <w:t>危险废物主要为废导热油、废机油等。</w:t>
            </w:r>
          </w:p>
          <w:p>
            <w:pPr>
              <w:spacing w:line="360" w:lineRule="auto"/>
              <w:ind w:firstLine="480" w:firstLineChars="200"/>
              <w:rPr>
                <w:rFonts w:hint="default" w:eastAsia="宋体"/>
                <w:bCs/>
                <w:sz w:val="24"/>
                <w:highlight w:val="none"/>
                <w:lang w:val="en-US" w:eastAsia="zh-CN"/>
              </w:rPr>
            </w:pPr>
            <w:r>
              <w:rPr>
                <w:rFonts w:hint="eastAsia"/>
                <w:bCs/>
                <w:color w:val="000000"/>
                <w:sz w:val="24"/>
              </w:rPr>
              <w:t>①</w:t>
            </w:r>
            <w:r>
              <w:rPr>
                <w:rFonts w:hint="eastAsia"/>
                <w:bCs/>
                <w:sz w:val="24"/>
                <w:highlight w:val="none"/>
                <w:lang w:val="en-US" w:eastAsia="zh-CN"/>
              </w:rPr>
              <w:t>废导热油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w:t>
            </w:r>
            <w:r>
              <w:rPr>
                <w:rFonts w:hint="eastAsia" w:ascii="Times New Roman" w:hAnsi="Times New Roman" w:eastAsia="宋体" w:cs="Times New Roman"/>
                <w:color w:val="auto"/>
                <w:sz w:val="24"/>
                <w:szCs w:val="24"/>
                <w:lang w:val="en-US" w:eastAsia="zh-CN"/>
              </w:rPr>
              <w:t>生产过程中采用导热油锅炉对烘干过程供热，</w:t>
            </w:r>
            <w:r>
              <w:rPr>
                <w:rFonts w:hint="default" w:ascii="Times New Roman" w:hAnsi="Times New Roman" w:eastAsia="宋体" w:cs="Times New Roman"/>
                <w:color w:val="auto"/>
                <w:sz w:val="24"/>
                <w:szCs w:val="24"/>
                <w:lang w:val="en-US" w:eastAsia="zh-CN"/>
              </w:rPr>
              <w:t>导热油在密闭设备通道内循环加热使用，始终保持液态，基本无损失，但为保证导热油传热性能每5年需要更换一次，一次更换量为</w:t>
            </w:r>
            <w:r>
              <w:rPr>
                <w:rFonts w:hint="eastAsia" w:cs="Times New Roman"/>
                <w:color w:val="auto"/>
                <w:sz w:val="24"/>
                <w:szCs w:val="24"/>
                <w:lang w:val="en-US" w:eastAsia="zh-CN"/>
              </w:rPr>
              <w:t>6</w:t>
            </w:r>
            <w:r>
              <w:rPr>
                <w:rFonts w:hint="default" w:ascii="Times New Roman" w:hAnsi="Times New Roman" w:eastAsia="宋体" w:cs="Times New Roman"/>
                <w:color w:val="auto"/>
                <w:sz w:val="24"/>
                <w:szCs w:val="24"/>
                <w:lang w:val="en-US" w:eastAsia="zh-CN"/>
              </w:rPr>
              <w:t>t，即废导热油年产生量为</w:t>
            </w:r>
            <w:r>
              <w:rPr>
                <w:rFonts w:hint="eastAsia" w:cs="Times New Roman"/>
                <w:color w:val="auto"/>
                <w:sz w:val="24"/>
                <w:szCs w:val="24"/>
                <w:lang w:val="en-US" w:eastAsia="zh-CN"/>
              </w:rPr>
              <w:t>6</w:t>
            </w:r>
            <w:r>
              <w:rPr>
                <w:rFonts w:hint="default" w:ascii="Times New Roman" w:hAnsi="Times New Roman" w:eastAsia="宋体" w:cs="Times New Roman"/>
                <w:color w:val="auto"/>
                <w:sz w:val="24"/>
                <w:szCs w:val="24"/>
                <w:lang w:val="en-US" w:eastAsia="zh-CN"/>
              </w:rPr>
              <w:t>t/</w:t>
            </w:r>
            <w:r>
              <w:rPr>
                <w:rFonts w:hint="eastAsia" w:cs="Times New Roman"/>
                <w:color w:val="auto"/>
                <w:sz w:val="24"/>
                <w:szCs w:val="24"/>
                <w:lang w:val="en-US" w:eastAsia="zh-CN"/>
              </w:rPr>
              <w:t>5</w:t>
            </w:r>
            <w:r>
              <w:rPr>
                <w:rFonts w:hint="default" w:ascii="Times New Roman" w:hAnsi="Times New Roman" w:eastAsia="宋体" w:cs="Times New Roman"/>
                <w:color w:val="auto"/>
                <w:sz w:val="24"/>
                <w:szCs w:val="24"/>
                <w:lang w:val="en-US" w:eastAsia="zh-CN"/>
              </w:rPr>
              <w:t>a。</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经查阅《国家危险废物名录（2021年版）》（部令第15号），废导热油属于“HW08 废矿物油与含矿物油废物”“非特定行业”，危废代码“900-249-08 其他生产、销售、使用过程中产生的废矿物油及沾染矿物油的废弃包装物”属危险废物，经厂区内危废暂存间和暂存桶收集后，定期交由资质单位处置。</w:t>
            </w:r>
          </w:p>
          <w:p>
            <w:pPr>
              <w:spacing w:line="360" w:lineRule="auto"/>
              <w:ind w:firstLine="480" w:firstLineChars="200"/>
              <w:rPr>
                <w:rFonts w:hint="eastAsia"/>
                <w:bCs/>
                <w:sz w:val="24"/>
              </w:rPr>
            </w:pPr>
            <w:r>
              <w:rPr>
                <w:rFonts w:hint="eastAsia"/>
                <w:bCs/>
                <w:color w:val="000000"/>
                <w:sz w:val="24"/>
                <w:lang w:val="en-US" w:eastAsia="zh-CN"/>
              </w:rPr>
              <w:t>②</w:t>
            </w:r>
            <w:r>
              <w:rPr>
                <w:rFonts w:hint="eastAsia"/>
                <w:bCs/>
                <w:sz w:val="24"/>
              </w:rPr>
              <w:t>维修过程产生的废机油</w:t>
            </w:r>
          </w:p>
          <w:p>
            <w:pPr>
              <w:spacing w:line="360" w:lineRule="auto"/>
              <w:ind w:firstLine="480" w:firstLineChars="200"/>
              <w:rPr>
                <w:rFonts w:hint="eastAsia"/>
                <w:bCs/>
                <w:sz w:val="24"/>
              </w:rPr>
            </w:pPr>
            <w:r>
              <w:rPr>
                <w:rFonts w:hint="eastAsia"/>
                <w:bCs/>
                <w:sz w:val="24"/>
              </w:rPr>
              <w:t>项目生产过程中需要定期对设备进行维修保养，以维持设备处于良好的运转状态。维修过程中设备机油更换会产生废机油。</w:t>
            </w:r>
          </w:p>
          <w:p>
            <w:pPr>
              <w:spacing w:line="360" w:lineRule="auto"/>
              <w:ind w:firstLine="480" w:firstLineChars="200"/>
              <w:rPr>
                <w:rFonts w:hint="eastAsia"/>
                <w:bCs/>
                <w:sz w:val="24"/>
              </w:rPr>
            </w:pPr>
            <w:r>
              <w:rPr>
                <w:rFonts w:hint="eastAsia"/>
                <w:bCs/>
                <w:sz w:val="24"/>
              </w:rPr>
              <w:t>经查阅《国家危险废物名录（2021年版）》（部令第15号），废机油属于“HW08 废矿物油与含矿物油废物”“非特定行业”，危废代码“900-214-08 车辆、轮船及其他机械维修过程中产生的废发动机油、制动器油、自动变速器油、齿轮油等废润滑油”，属危险废物。根据建设单位提供资料，废机油产生量约为0.2t/a，经厂区内危废暂存间和暂存桶收集后，定期交由资质单位处置。</w:t>
            </w:r>
          </w:p>
          <w:p>
            <w:pPr>
              <w:spacing w:line="360" w:lineRule="auto"/>
              <w:ind w:firstLine="480" w:firstLineChars="200"/>
              <w:rPr>
                <w:bCs/>
                <w:sz w:val="24"/>
              </w:rPr>
            </w:pPr>
            <w:r>
              <w:rPr>
                <w:rFonts w:hint="eastAsia"/>
                <w:bCs/>
                <w:sz w:val="24"/>
              </w:rPr>
              <w:t>本项目危险废物汇总见表</w:t>
            </w:r>
            <w:r>
              <w:rPr>
                <w:rFonts w:hint="eastAsia"/>
                <w:bCs/>
                <w:sz w:val="24"/>
                <w:lang w:val="en-US" w:eastAsia="zh-CN"/>
              </w:rPr>
              <w:t>29</w:t>
            </w:r>
            <w:r>
              <w:rPr>
                <w:rFonts w:hint="eastAsia"/>
                <w:bCs/>
                <w:sz w:val="24"/>
              </w:rPr>
              <w:t>。</w:t>
            </w:r>
          </w:p>
          <w:p>
            <w:pPr>
              <w:pStyle w:val="23"/>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宋体"/>
                <w:sz w:val="24"/>
              </w:rPr>
            </w:pPr>
            <w:r>
              <w:rPr>
                <w:rFonts w:hAnsi="宋体" w:eastAsia="宋体"/>
                <w:sz w:val="24"/>
              </w:rPr>
              <w:t>表</w:t>
            </w:r>
            <w:r>
              <w:rPr>
                <w:rFonts w:hint="eastAsia" w:hAnsi="宋体" w:eastAsia="宋体"/>
                <w:sz w:val="24"/>
                <w:lang w:val="en-US" w:eastAsia="zh-CN"/>
              </w:rPr>
              <w:t>29</w:t>
            </w:r>
            <w:r>
              <w:rPr>
                <w:rFonts w:eastAsia="宋体"/>
                <w:sz w:val="24"/>
              </w:rPr>
              <w:t xml:space="preserve">    </w:t>
            </w:r>
            <w:r>
              <w:rPr>
                <w:rFonts w:hAnsi="宋体" w:eastAsia="宋体"/>
                <w:sz w:val="24"/>
              </w:rPr>
              <w:t>危险废物汇总表</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3" w:type="dxa"/>
                <w:bottom w:w="0" w:type="dxa"/>
                <w:right w:w="23" w:type="dxa"/>
              </w:tblCellMar>
            </w:tblPr>
            <w:tblGrid>
              <w:gridCol w:w="836"/>
              <w:gridCol w:w="1080"/>
              <w:gridCol w:w="1026"/>
              <w:gridCol w:w="697"/>
              <w:gridCol w:w="945"/>
              <w:gridCol w:w="535"/>
              <w:gridCol w:w="947"/>
              <w:gridCol w:w="670"/>
              <w:gridCol w:w="537"/>
              <w:gridCol w:w="453"/>
              <w:gridCol w:w="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496" w:type="pct"/>
                  <w:noWrap w:val="0"/>
                  <w:vAlign w:val="center"/>
                </w:tcPr>
                <w:p>
                  <w:pPr>
                    <w:snapToGrid w:val="0"/>
                    <w:jc w:val="center"/>
                    <w:rPr>
                      <w:bCs/>
                      <w:szCs w:val="21"/>
                    </w:rPr>
                  </w:pPr>
                  <w:r>
                    <w:rPr>
                      <w:rFonts w:hint="eastAsia"/>
                      <w:bCs/>
                      <w:szCs w:val="21"/>
                    </w:rPr>
                    <w:t>危险废物名称</w:t>
                  </w:r>
                </w:p>
              </w:tc>
              <w:tc>
                <w:tcPr>
                  <w:tcW w:w="640" w:type="pct"/>
                  <w:noWrap w:val="0"/>
                  <w:vAlign w:val="center"/>
                </w:tcPr>
                <w:p>
                  <w:pPr>
                    <w:snapToGrid w:val="0"/>
                    <w:jc w:val="center"/>
                    <w:rPr>
                      <w:bCs/>
                      <w:szCs w:val="21"/>
                    </w:rPr>
                  </w:pPr>
                  <w:r>
                    <w:rPr>
                      <w:rFonts w:hint="eastAsia"/>
                      <w:bCs/>
                      <w:szCs w:val="21"/>
                    </w:rPr>
                    <w:t>危险废物类别</w:t>
                  </w:r>
                </w:p>
              </w:tc>
              <w:tc>
                <w:tcPr>
                  <w:tcW w:w="583" w:type="pct"/>
                  <w:noWrap w:val="0"/>
                  <w:vAlign w:val="center"/>
                </w:tcPr>
                <w:p>
                  <w:pPr>
                    <w:snapToGrid w:val="0"/>
                    <w:jc w:val="center"/>
                    <w:rPr>
                      <w:bCs/>
                      <w:szCs w:val="21"/>
                    </w:rPr>
                  </w:pPr>
                  <w:r>
                    <w:rPr>
                      <w:rFonts w:hint="eastAsia"/>
                      <w:bCs/>
                      <w:szCs w:val="21"/>
                    </w:rPr>
                    <w:t>危险废物代码</w:t>
                  </w:r>
                </w:p>
              </w:tc>
              <w:tc>
                <w:tcPr>
                  <w:tcW w:w="414" w:type="pct"/>
                  <w:noWrap w:val="0"/>
                  <w:vAlign w:val="center"/>
                </w:tcPr>
                <w:p>
                  <w:pPr>
                    <w:snapToGrid w:val="0"/>
                    <w:jc w:val="center"/>
                    <w:rPr>
                      <w:bCs/>
                      <w:szCs w:val="21"/>
                    </w:rPr>
                  </w:pPr>
                  <w:r>
                    <w:rPr>
                      <w:rFonts w:hint="eastAsia"/>
                      <w:bCs/>
                      <w:szCs w:val="21"/>
                    </w:rPr>
                    <w:t>产生量</w:t>
                  </w:r>
                </w:p>
              </w:tc>
              <w:tc>
                <w:tcPr>
                  <w:tcW w:w="560" w:type="pct"/>
                  <w:noWrap w:val="0"/>
                  <w:vAlign w:val="center"/>
                </w:tcPr>
                <w:p>
                  <w:pPr>
                    <w:snapToGrid w:val="0"/>
                    <w:jc w:val="center"/>
                    <w:rPr>
                      <w:bCs/>
                      <w:szCs w:val="21"/>
                    </w:rPr>
                  </w:pPr>
                  <w:r>
                    <w:rPr>
                      <w:rFonts w:hint="eastAsia"/>
                      <w:bCs/>
                      <w:szCs w:val="21"/>
                    </w:rPr>
                    <w:t>产生工序及装置</w:t>
                  </w:r>
                </w:p>
              </w:tc>
              <w:tc>
                <w:tcPr>
                  <w:tcW w:w="318" w:type="pct"/>
                  <w:noWrap w:val="0"/>
                  <w:vAlign w:val="center"/>
                </w:tcPr>
                <w:p>
                  <w:pPr>
                    <w:snapToGrid w:val="0"/>
                    <w:jc w:val="center"/>
                    <w:rPr>
                      <w:bCs/>
                      <w:szCs w:val="21"/>
                    </w:rPr>
                  </w:pPr>
                  <w:r>
                    <w:rPr>
                      <w:rFonts w:hint="eastAsia"/>
                      <w:bCs/>
                      <w:szCs w:val="21"/>
                    </w:rPr>
                    <w:t>形态</w:t>
                  </w:r>
                </w:p>
              </w:tc>
              <w:tc>
                <w:tcPr>
                  <w:tcW w:w="561" w:type="pct"/>
                  <w:noWrap w:val="0"/>
                  <w:vAlign w:val="center"/>
                </w:tcPr>
                <w:p>
                  <w:pPr>
                    <w:snapToGrid w:val="0"/>
                    <w:jc w:val="center"/>
                    <w:rPr>
                      <w:bCs/>
                      <w:szCs w:val="21"/>
                    </w:rPr>
                  </w:pPr>
                  <w:r>
                    <w:rPr>
                      <w:rFonts w:hint="eastAsia"/>
                      <w:bCs/>
                      <w:szCs w:val="21"/>
                    </w:rPr>
                    <w:t>主要成分</w:t>
                  </w:r>
                </w:p>
              </w:tc>
              <w:tc>
                <w:tcPr>
                  <w:tcW w:w="398" w:type="pct"/>
                  <w:noWrap w:val="0"/>
                  <w:vAlign w:val="center"/>
                </w:tcPr>
                <w:p>
                  <w:pPr>
                    <w:snapToGrid w:val="0"/>
                    <w:jc w:val="center"/>
                    <w:rPr>
                      <w:bCs/>
                      <w:szCs w:val="21"/>
                    </w:rPr>
                  </w:pPr>
                  <w:r>
                    <w:rPr>
                      <w:rFonts w:hint="eastAsia"/>
                      <w:bCs/>
                      <w:szCs w:val="21"/>
                    </w:rPr>
                    <w:t>有害</w:t>
                  </w:r>
                </w:p>
                <w:p>
                  <w:pPr>
                    <w:snapToGrid w:val="0"/>
                    <w:jc w:val="center"/>
                    <w:rPr>
                      <w:bCs/>
                      <w:szCs w:val="21"/>
                    </w:rPr>
                  </w:pPr>
                  <w:r>
                    <w:rPr>
                      <w:rFonts w:hint="eastAsia"/>
                      <w:bCs/>
                      <w:szCs w:val="21"/>
                    </w:rPr>
                    <w:t>成分</w:t>
                  </w:r>
                </w:p>
              </w:tc>
              <w:tc>
                <w:tcPr>
                  <w:tcW w:w="319" w:type="pct"/>
                  <w:noWrap w:val="0"/>
                  <w:vAlign w:val="center"/>
                </w:tcPr>
                <w:p>
                  <w:pPr>
                    <w:snapToGrid w:val="0"/>
                    <w:jc w:val="center"/>
                    <w:rPr>
                      <w:bCs/>
                      <w:szCs w:val="21"/>
                    </w:rPr>
                  </w:pPr>
                  <w:r>
                    <w:rPr>
                      <w:rFonts w:hint="eastAsia"/>
                      <w:bCs/>
                      <w:szCs w:val="21"/>
                    </w:rPr>
                    <w:t>产废周期</w:t>
                  </w:r>
                </w:p>
              </w:tc>
              <w:tc>
                <w:tcPr>
                  <w:tcW w:w="269" w:type="pct"/>
                  <w:noWrap w:val="0"/>
                  <w:vAlign w:val="center"/>
                </w:tcPr>
                <w:p>
                  <w:pPr>
                    <w:snapToGrid w:val="0"/>
                    <w:jc w:val="center"/>
                    <w:rPr>
                      <w:bCs/>
                      <w:szCs w:val="21"/>
                    </w:rPr>
                  </w:pPr>
                  <w:r>
                    <w:rPr>
                      <w:rFonts w:hint="eastAsia"/>
                      <w:bCs/>
                      <w:szCs w:val="21"/>
                    </w:rPr>
                    <w:t>危险特性</w:t>
                  </w:r>
                </w:p>
              </w:tc>
              <w:tc>
                <w:tcPr>
                  <w:tcW w:w="435" w:type="pct"/>
                  <w:noWrap w:val="0"/>
                  <w:vAlign w:val="center"/>
                </w:tcPr>
                <w:p>
                  <w:pPr>
                    <w:snapToGrid w:val="0"/>
                    <w:jc w:val="center"/>
                    <w:rPr>
                      <w:bCs/>
                      <w:szCs w:val="21"/>
                    </w:rPr>
                  </w:pPr>
                  <w:r>
                    <w:rPr>
                      <w:rFonts w:hint="eastAsia"/>
                      <w:bCs/>
                      <w:szCs w:val="21"/>
                    </w:rPr>
                    <w:t>污染防治措施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496" w:type="pct"/>
                  <w:noWrap w:val="0"/>
                  <w:vAlign w:val="center"/>
                </w:tcPr>
                <w:p>
                  <w:pPr>
                    <w:snapToGrid w:val="0"/>
                    <w:jc w:val="center"/>
                    <w:rPr>
                      <w:rFonts w:hint="eastAsia" w:eastAsia="宋体"/>
                      <w:bCs/>
                      <w:szCs w:val="21"/>
                      <w:lang w:val="en-US" w:eastAsia="zh-CN"/>
                    </w:rPr>
                  </w:pPr>
                  <w:r>
                    <w:rPr>
                      <w:rFonts w:hint="eastAsia"/>
                      <w:bCs/>
                      <w:szCs w:val="21"/>
                      <w:highlight w:val="none"/>
                      <w:lang w:val="en-US" w:eastAsia="zh-CN"/>
                    </w:rPr>
                    <w:t>废导热油</w:t>
                  </w:r>
                </w:p>
              </w:tc>
              <w:tc>
                <w:tcPr>
                  <w:tcW w:w="640" w:type="pct"/>
                  <w:vMerge w:val="restart"/>
                  <w:noWrap w:val="0"/>
                  <w:vAlign w:val="center"/>
                </w:tcPr>
                <w:p>
                  <w:pPr>
                    <w:snapToGrid w:val="0"/>
                    <w:jc w:val="center"/>
                    <w:rPr>
                      <w:bCs/>
                      <w:sz w:val="21"/>
                      <w:szCs w:val="21"/>
                    </w:rPr>
                  </w:pPr>
                  <w:r>
                    <w:rPr>
                      <w:rFonts w:hint="default" w:ascii="Times New Roman" w:hAnsi="Times New Roman" w:eastAsia="宋体" w:cs="Times New Roman"/>
                      <w:color w:val="auto"/>
                      <w:sz w:val="21"/>
                      <w:szCs w:val="21"/>
                      <w:lang w:val="en-US" w:eastAsia="zh-CN"/>
                    </w:rPr>
                    <w:t>HW08废矿物油与含矿物油废物</w:t>
                  </w:r>
                </w:p>
              </w:tc>
              <w:tc>
                <w:tcPr>
                  <w:tcW w:w="583" w:type="pct"/>
                  <w:noWrap w:val="0"/>
                  <w:vAlign w:val="center"/>
                </w:tcPr>
                <w:p>
                  <w:pPr>
                    <w:snapToGrid w:val="0"/>
                    <w:jc w:val="center"/>
                    <w:rPr>
                      <w:bCs/>
                      <w:sz w:val="21"/>
                      <w:szCs w:val="21"/>
                    </w:rPr>
                  </w:pPr>
                  <w:r>
                    <w:rPr>
                      <w:rFonts w:hint="eastAsia"/>
                      <w:bCs/>
                      <w:sz w:val="21"/>
                      <w:szCs w:val="21"/>
                    </w:rPr>
                    <w:t>900-249-08</w:t>
                  </w:r>
                </w:p>
              </w:tc>
              <w:tc>
                <w:tcPr>
                  <w:tcW w:w="414" w:type="pct"/>
                  <w:noWrap w:val="0"/>
                  <w:vAlign w:val="center"/>
                </w:tcPr>
                <w:p>
                  <w:pPr>
                    <w:snapToGrid w:val="0"/>
                    <w:jc w:val="center"/>
                    <w:rPr>
                      <w:rFonts w:hint="eastAsia"/>
                      <w:bCs/>
                      <w:sz w:val="21"/>
                      <w:szCs w:val="21"/>
                      <w:lang w:val="en-US" w:eastAsia="zh-CN"/>
                    </w:rPr>
                  </w:pPr>
                  <w:r>
                    <w:rPr>
                      <w:rFonts w:hint="eastAsia" w:cs="Times New Roman"/>
                      <w:color w:val="auto"/>
                      <w:sz w:val="21"/>
                      <w:szCs w:val="21"/>
                      <w:lang w:val="en-US" w:eastAsia="zh-CN"/>
                    </w:rPr>
                    <w:t>6</w:t>
                  </w:r>
                  <w:r>
                    <w:rPr>
                      <w:rFonts w:hint="default" w:ascii="Times New Roman" w:hAnsi="Times New Roman" w:eastAsia="宋体" w:cs="Times New Roman"/>
                      <w:color w:val="auto"/>
                      <w:sz w:val="21"/>
                      <w:szCs w:val="21"/>
                      <w:lang w:val="en-US" w:eastAsia="zh-CN"/>
                    </w:rPr>
                    <w:t>t/</w:t>
                  </w:r>
                  <w:r>
                    <w:rPr>
                      <w:rFonts w:hint="eastAsia" w:ascii="Times New Roman" w:hAnsi="Times New Roman" w:eastAsia="宋体" w:cs="Times New Roman"/>
                      <w:color w:val="auto"/>
                      <w:sz w:val="21"/>
                      <w:szCs w:val="21"/>
                      <w:lang w:val="en-US" w:eastAsia="zh-CN"/>
                    </w:rPr>
                    <w:t>5</w:t>
                  </w:r>
                  <w:r>
                    <w:rPr>
                      <w:rFonts w:hint="default" w:ascii="Times New Roman" w:hAnsi="Times New Roman" w:eastAsia="宋体" w:cs="Times New Roman"/>
                      <w:color w:val="auto"/>
                      <w:sz w:val="21"/>
                      <w:szCs w:val="21"/>
                      <w:lang w:val="en-US" w:eastAsia="zh-CN"/>
                    </w:rPr>
                    <w:t>a</w:t>
                  </w:r>
                </w:p>
              </w:tc>
              <w:tc>
                <w:tcPr>
                  <w:tcW w:w="560" w:type="pct"/>
                  <w:noWrap w:val="0"/>
                  <w:vAlign w:val="center"/>
                </w:tcPr>
                <w:p>
                  <w:pPr>
                    <w:snapToGrid w:val="0"/>
                    <w:jc w:val="center"/>
                    <w:rPr>
                      <w:rFonts w:hint="default" w:eastAsia="宋体"/>
                      <w:bCs/>
                      <w:sz w:val="21"/>
                      <w:szCs w:val="21"/>
                      <w:lang w:val="en-US" w:eastAsia="zh-CN"/>
                    </w:rPr>
                  </w:pPr>
                  <w:r>
                    <w:rPr>
                      <w:rFonts w:hint="eastAsia"/>
                      <w:bCs/>
                      <w:sz w:val="21"/>
                      <w:szCs w:val="21"/>
                      <w:lang w:val="en-US" w:eastAsia="zh-CN"/>
                    </w:rPr>
                    <w:t>沥青加热</w:t>
                  </w:r>
                </w:p>
              </w:tc>
              <w:tc>
                <w:tcPr>
                  <w:tcW w:w="318" w:type="pct"/>
                  <w:noWrap w:val="0"/>
                  <w:vAlign w:val="center"/>
                </w:tcPr>
                <w:p>
                  <w:pPr>
                    <w:snapToGrid w:val="0"/>
                    <w:jc w:val="center"/>
                    <w:rPr>
                      <w:rFonts w:hint="default" w:eastAsia="宋体"/>
                      <w:bCs/>
                      <w:sz w:val="21"/>
                      <w:szCs w:val="21"/>
                      <w:lang w:val="en-US" w:eastAsia="zh-CN"/>
                    </w:rPr>
                  </w:pPr>
                  <w:r>
                    <w:rPr>
                      <w:rFonts w:hint="eastAsia"/>
                      <w:bCs/>
                      <w:sz w:val="21"/>
                      <w:szCs w:val="21"/>
                      <w:lang w:val="en-US" w:eastAsia="zh-CN"/>
                    </w:rPr>
                    <w:t>液态</w:t>
                  </w:r>
                </w:p>
              </w:tc>
              <w:tc>
                <w:tcPr>
                  <w:tcW w:w="561" w:type="pct"/>
                  <w:noWrap w:val="0"/>
                  <w:vAlign w:val="center"/>
                </w:tcPr>
                <w:p>
                  <w:pPr>
                    <w:snapToGrid w:val="0"/>
                    <w:jc w:val="center"/>
                    <w:rPr>
                      <w:rFonts w:hint="eastAsia"/>
                      <w:bCs/>
                      <w:sz w:val="21"/>
                      <w:szCs w:val="21"/>
                    </w:rPr>
                  </w:pPr>
                  <w:r>
                    <w:rPr>
                      <w:rFonts w:hint="default" w:ascii="Times New Roman" w:hAnsi="Times New Roman" w:cs="Times New Roman"/>
                      <w:color w:val="auto"/>
                      <w:sz w:val="21"/>
                      <w:szCs w:val="21"/>
                      <w:lang w:val="en-US" w:eastAsia="zh-CN"/>
                    </w:rPr>
                    <w:t>矿物油</w:t>
                  </w:r>
                </w:p>
              </w:tc>
              <w:tc>
                <w:tcPr>
                  <w:tcW w:w="398" w:type="pct"/>
                  <w:noWrap w:val="0"/>
                  <w:vAlign w:val="center"/>
                </w:tcPr>
                <w:p>
                  <w:pPr>
                    <w:snapToGrid w:val="0"/>
                    <w:jc w:val="center"/>
                    <w:rPr>
                      <w:rFonts w:hint="eastAsia"/>
                      <w:bCs/>
                      <w:sz w:val="21"/>
                      <w:szCs w:val="21"/>
                    </w:rPr>
                  </w:pPr>
                  <w:r>
                    <w:rPr>
                      <w:rFonts w:hint="default" w:ascii="Times New Roman" w:hAnsi="Times New Roman" w:cs="Times New Roman"/>
                      <w:color w:val="auto"/>
                      <w:sz w:val="21"/>
                      <w:szCs w:val="21"/>
                      <w:lang w:val="en-US" w:eastAsia="zh-CN"/>
                    </w:rPr>
                    <w:t>矿物油</w:t>
                  </w:r>
                </w:p>
              </w:tc>
              <w:tc>
                <w:tcPr>
                  <w:tcW w:w="31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outlineLvl w:val="9"/>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5a</w:t>
                  </w:r>
                </w:p>
              </w:tc>
              <w:tc>
                <w:tcPr>
                  <w:tcW w:w="26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T、I</w:t>
                  </w:r>
                </w:p>
              </w:tc>
              <w:tc>
                <w:tcPr>
                  <w:tcW w:w="435" w:type="pct"/>
                  <w:vMerge w:val="restart"/>
                  <w:noWrap w:val="0"/>
                  <w:vAlign w:val="center"/>
                </w:tcPr>
                <w:p>
                  <w:pPr>
                    <w:snapToGrid w:val="0"/>
                    <w:jc w:val="center"/>
                    <w:rPr>
                      <w:bCs/>
                      <w:szCs w:val="21"/>
                    </w:rPr>
                  </w:pPr>
                  <w:r>
                    <w:rPr>
                      <w:rFonts w:hint="eastAsia"/>
                      <w:bCs/>
                      <w:szCs w:val="21"/>
                    </w:rPr>
                    <w:t>危废间暂存，交由有资质单位处置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496" w:type="pct"/>
                  <w:noWrap w:val="0"/>
                  <w:vAlign w:val="center"/>
                </w:tcPr>
                <w:p>
                  <w:pPr>
                    <w:snapToGrid w:val="0"/>
                    <w:jc w:val="center"/>
                    <w:rPr>
                      <w:rFonts w:hint="eastAsia"/>
                      <w:bCs/>
                      <w:szCs w:val="21"/>
                      <w:highlight w:val="none"/>
                      <w:lang w:val="en-US" w:eastAsia="zh-CN"/>
                    </w:rPr>
                  </w:pPr>
                  <w:r>
                    <w:rPr>
                      <w:rFonts w:hint="eastAsia"/>
                      <w:bCs/>
                      <w:szCs w:val="21"/>
                      <w:highlight w:val="none"/>
                      <w:lang w:val="en-US" w:eastAsia="zh-CN"/>
                    </w:rPr>
                    <w:t>废机油</w:t>
                  </w:r>
                </w:p>
              </w:tc>
              <w:tc>
                <w:tcPr>
                  <w:tcW w:w="640" w:type="pct"/>
                  <w:vMerge w:val="continue"/>
                  <w:noWrap w:val="0"/>
                  <w:vAlign w:val="center"/>
                </w:tcPr>
                <w:p>
                  <w:pPr>
                    <w:snapToGrid w:val="0"/>
                    <w:jc w:val="center"/>
                    <w:rPr>
                      <w:rFonts w:hint="default" w:ascii="Times New Roman" w:hAnsi="Times New Roman" w:eastAsia="宋体" w:cs="Times New Roman"/>
                      <w:color w:val="auto"/>
                      <w:sz w:val="21"/>
                      <w:szCs w:val="21"/>
                      <w:lang w:val="en-US" w:eastAsia="zh-CN"/>
                    </w:rPr>
                  </w:pPr>
                </w:p>
              </w:tc>
              <w:tc>
                <w:tcPr>
                  <w:tcW w:w="583" w:type="pct"/>
                  <w:noWrap w:val="0"/>
                  <w:vAlign w:val="center"/>
                </w:tcPr>
                <w:p>
                  <w:pPr>
                    <w:snapToGrid w:val="0"/>
                    <w:jc w:val="center"/>
                    <w:rPr>
                      <w:rFonts w:hint="eastAsia"/>
                      <w:bCs/>
                      <w:sz w:val="21"/>
                      <w:szCs w:val="21"/>
                    </w:rPr>
                  </w:pPr>
                  <w:r>
                    <w:rPr>
                      <w:rFonts w:hint="eastAsia"/>
                      <w:bCs/>
                      <w:sz w:val="21"/>
                      <w:szCs w:val="21"/>
                    </w:rPr>
                    <w:t>900-214-08</w:t>
                  </w:r>
                </w:p>
              </w:tc>
              <w:tc>
                <w:tcPr>
                  <w:tcW w:w="414" w:type="pct"/>
                  <w:noWrap w:val="0"/>
                  <w:vAlign w:val="center"/>
                </w:tcPr>
                <w:p>
                  <w:pPr>
                    <w:snapToGrid w:val="0"/>
                    <w:jc w:val="center"/>
                    <w:rPr>
                      <w:rFonts w:hint="eastAsia" w:cs="Times New Roman"/>
                      <w:color w:val="auto"/>
                      <w:sz w:val="21"/>
                      <w:szCs w:val="21"/>
                      <w:lang w:val="en-US" w:eastAsia="zh-CN"/>
                    </w:rPr>
                  </w:pPr>
                  <w:r>
                    <w:rPr>
                      <w:rFonts w:hint="eastAsia" w:cs="Times New Roman"/>
                      <w:color w:val="auto"/>
                      <w:sz w:val="21"/>
                      <w:szCs w:val="21"/>
                      <w:lang w:val="en-US" w:eastAsia="zh-CN"/>
                    </w:rPr>
                    <w:t>0.2t/a</w:t>
                  </w:r>
                </w:p>
              </w:tc>
              <w:tc>
                <w:tcPr>
                  <w:tcW w:w="560" w:type="pct"/>
                  <w:noWrap w:val="0"/>
                  <w:vAlign w:val="center"/>
                </w:tcPr>
                <w:p>
                  <w:pPr>
                    <w:snapToGrid w:val="0"/>
                    <w:jc w:val="center"/>
                    <w:rPr>
                      <w:rFonts w:hint="default"/>
                      <w:bCs/>
                      <w:sz w:val="21"/>
                      <w:szCs w:val="21"/>
                      <w:lang w:val="en-US" w:eastAsia="zh-CN"/>
                    </w:rPr>
                  </w:pPr>
                  <w:r>
                    <w:rPr>
                      <w:rFonts w:hint="eastAsia"/>
                      <w:bCs/>
                      <w:sz w:val="21"/>
                      <w:szCs w:val="21"/>
                      <w:lang w:val="en-US" w:eastAsia="zh-CN"/>
                    </w:rPr>
                    <w:t>设备维修</w:t>
                  </w:r>
                </w:p>
              </w:tc>
              <w:tc>
                <w:tcPr>
                  <w:tcW w:w="318" w:type="pct"/>
                  <w:noWrap w:val="0"/>
                  <w:vAlign w:val="center"/>
                </w:tcPr>
                <w:p>
                  <w:pPr>
                    <w:snapToGrid w:val="0"/>
                    <w:jc w:val="center"/>
                    <w:rPr>
                      <w:rFonts w:hint="eastAsia"/>
                      <w:bCs/>
                      <w:sz w:val="21"/>
                      <w:szCs w:val="21"/>
                      <w:lang w:val="en-US" w:eastAsia="zh-CN"/>
                    </w:rPr>
                  </w:pPr>
                  <w:r>
                    <w:rPr>
                      <w:rFonts w:hint="eastAsia"/>
                      <w:bCs/>
                      <w:sz w:val="21"/>
                      <w:szCs w:val="21"/>
                      <w:lang w:val="en-US" w:eastAsia="zh-CN"/>
                    </w:rPr>
                    <w:t>液态</w:t>
                  </w:r>
                </w:p>
              </w:tc>
              <w:tc>
                <w:tcPr>
                  <w:tcW w:w="561" w:type="pct"/>
                  <w:noWrap w:val="0"/>
                  <w:vAlign w:val="center"/>
                </w:tcPr>
                <w:p>
                  <w:pPr>
                    <w:snapToGrid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矿物油</w:t>
                  </w:r>
                </w:p>
              </w:tc>
              <w:tc>
                <w:tcPr>
                  <w:tcW w:w="398" w:type="pct"/>
                  <w:noWrap w:val="0"/>
                  <w:vAlign w:val="center"/>
                </w:tcPr>
                <w:p>
                  <w:pPr>
                    <w:snapToGrid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矿物油</w:t>
                  </w:r>
                </w:p>
              </w:tc>
              <w:tc>
                <w:tcPr>
                  <w:tcW w:w="31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outlineLvl w:val="9"/>
                    <w:rPr>
                      <w:rFonts w:hint="default" w:ascii="Times New Roman" w:hAnsi="Times New Roman" w:cs="Times New Roman"/>
                      <w:color w:val="auto"/>
                      <w:sz w:val="21"/>
                      <w:szCs w:val="21"/>
                      <w:lang w:val="en-US" w:eastAsia="zh-CN"/>
                    </w:rPr>
                  </w:pPr>
                  <w:r>
                    <w:rPr>
                      <w:rFonts w:hint="eastAsia"/>
                      <w:bCs/>
                      <w:sz w:val="21"/>
                      <w:szCs w:val="21"/>
                    </w:rPr>
                    <w:t>90</w:t>
                  </w:r>
                  <w:r>
                    <w:rPr>
                      <w:bCs/>
                      <w:sz w:val="21"/>
                      <w:szCs w:val="21"/>
                    </w:rPr>
                    <w:t>d</w:t>
                  </w:r>
                </w:p>
              </w:tc>
              <w:tc>
                <w:tcPr>
                  <w:tcW w:w="26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T、I</w:t>
                  </w:r>
                </w:p>
              </w:tc>
              <w:tc>
                <w:tcPr>
                  <w:tcW w:w="435" w:type="pct"/>
                  <w:vMerge w:val="continue"/>
                  <w:noWrap w:val="0"/>
                  <w:vAlign w:val="center"/>
                </w:tcPr>
                <w:p>
                  <w:pPr>
                    <w:snapToGrid w:val="0"/>
                    <w:jc w:val="center"/>
                    <w:rPr>
                      <w:bCs/>
                      <w:szCs w:val="21"/>
                    </w:rPr>
                  </w:pPr>
                </w:p>
              </w:tc>
            </w:tr>
          </w:tbl>
          <w:p>
            <w:pPr>
              <w:spacing w:line="360" w:lineRule="auto"/>
              <w:ind w:firstLine="480" w:firstLineChars="200"/>
              <w:rPr>
                <w:sz w:val="24"/>
              </w:rPr>
            </w:pPr>
            <w:r>
              <w:rPr>
                <w:rFonts w:hint="eastAsia"/>
                <w:sz w:val="24"/>
              </w:rPr>
              <w:t>评价要求</w:t>
            </w:r>
            <w:r>
              <w:rPr>
                <w:rFonts w:hint="eastAsia" w:ascii="宋体" w:cs="宋体"/>
                <w:kern w:val="0"/>
                <w:sz w:val="24"/>
              </w:rPr>
              <w:t>厂区</w:t>
            </w:r>
            <w:r>
              <w:rPr>
                <w:rFonts w:hint="eastAsia"/>
                <w:sz w:val="24"/>
              </w:rPr>
              <w:t>设置</w:t>
            </w:r>
            <w:r>
              <w:rPr>
                <w:rFonts w:hint="eastAsia"/>
                <w:sz w:val="24"/>
                <w:lang w:val="en-US" w:eastAsia="zh-CN"/>
              </w:rPr>
              <w:t>5</w:t>
            </w:r>
            <w:r>
              <w:rPr>
                <w:sz w:val="24"/>
              </w:rPr>
              <w:t>m</w:t>
            </w:r>
            <w:r>
              <w:rPr>
                <w:sz w:val="24"/>
                <w:vertAlign w:val="superscript"/>
              </w:rPr>
              <w:t>2</w:t>
            </w:r>
            <w:r>
              <w:rPr>
                <w:rFonts w:hint="eastAsia"/>
                <w:sz w:val="24"/>
              </w:rPr>
              <w:t>危废暂存间，暂存危险废物，定期将危险废物交由有资质单位处置，危废暂存间建设需符合《危险废物贮存污染控制标准》（</w:t>
            </w:r>
            <w:r>
              <w:rPr>
                <w:sz w:val="24"/>
              </w:rPr>
              <w:t>GB18597-20</w:t>
            </w:r>
            <w:r>
              <w:rPr>
                <w:rFonts w:hint="eastAsia"/>
                <w:sz w:val="24"/>
                <w:lang w:val="en-US" w:eastAsia="zh-CN"/>
              </w:rPr>
              <w:t>23</w:t>
            </w:r>
            <w:r>
              <w:rPr>
                <w:rFonts w:hint="eastAsia"/>
                <w:sz w:val="24"/>
              </w:rPr>
              <w:t>）及《建设项目危险废物环境影响评价指南》（环境保护部公告</w:t>
            </w:r>
            <w:r>
              <w:rPr>
                <w:sz w:val="24"/>
              </w:rPr>
              <w:t>[2017]43</w:t>
            </w:r>
            <w:r>
              <w:rPr>
                <w:rFonts w:hint="eastAsia"/>
                <w:sz w:val="24"/>
              </w:rPr>
              <w:t>号）要求进行设计、运行和贮存，危废贮存应注意“四防”（防风、防雨、防晒、防渗漏），并在存储容器上张贴标签、张贴警示标识；建设单位必须做好危险废物情况的记录，记录上注明危险废物的名称、来源、数量、特征和包装容器的类别、入库日期、存放库位、废物出库日期及接收单位的名称，为防止危险废物散落、泄漏，必须定期对贮存危险废物的包装容器及危废暂存间进行检查，发现破损，应及时采取措施清理更换。本项目危险废物贮存场所基本情况见下表。</w:t>
            </w:r>
          </w:p>
          <w:p>
            <w:pPr>
              <w:pStyle w:val="23"/>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宋体"/>
                <w:sz w:val="24"/>
              </w:rPr>
            </w:pPr>
            <w:r>
              <w:rPr>
                <w:rFonts w:hAnsi="宋体" w:eastAsia="宋体"/>
                <w:sz w:val="24"/>
              </w:rPr>
              <w:t>表</w:t>
            </w:r>
            <w:r>
              <w:rPr>
                <w:rFonts w:hint="eastAsia" w:eastAsia="宋体"/>
                <w:sz w:val="24"/>
              </w:rPr>
              <w:t>3</w:t>
            </w:r>
            <w:r>
              <w:rPr>
                <w:rFonts w:hint="eastAsia" w:eastAsia="宋体"/>
                <w:sz w:val="24"/>
                <w:lang w:val="en-US" w:eastAsia="zh-CN"/>
              </w:rPr>
              <w:t xml:space="preserve">0     </w:t>
            </w:r>
            <w:r>
              <w:rPr>
                <w:rFonts w:hAnsi="宋体" w:eastAsia="宋体"/>
                <w:sz w:val="24"/>
              </w:rPr>
              <w:t>危险废物贮存场所基本情况一览表</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3" w:type="dxa"/>
                <w:bottom w:w="0" w:type="dxa"/>
                <w:right w:w="23" w:type="dxa"/>
              </w:tblCellMar>
            </w:tblPr>
            <w:tblGrid>
              <w:gridCol w:w="648"/>
              <w:gridCol w:w="1004"/>
              <w:gridCol w:w="1460"/>
              <w:gridCol w:w="1326"/>
              <w:gridCol w:w="933"/>
              <w:gridCol w:w="576"/>
              <w:gridCol w:w="970"/>
              <w:gridCol w:w="713"/>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90" w:hRule="atLeast"/>
              </w:trPr>
              <w:tc>
                <w:tcPr>
                  <w:tcW w:w="383" w:type="pct"/>
                  <w:noWrap w:val="0"/>
                  <w:vAlign w:val="center"/>
                </w:tcPr>
                <w:p>
                  <w:pPr>
                    <w:pStyle w:val="25"/>
                    <w:snapToGrid w:val="0"/>
                  </w:pPr>
                  <w:r>
                    <w:rPr>
                      <w:rFonts w:hint="eastAsia"/>
                    </w:rPr>
                    <w:t>序号</w:t>
                  </w:r>
                </w:p>
              </w:tc>
              <w:tc>
                <w:tcPr>
                  <w:tcW w:w="593" w:type="pct"/>
                  <w:noWrap w:val="0"/>
                  <w:vAlign w:val="center"/>
                </w:tcPr>
                <w:p>
                  <w:pPr>
                    <w:pStyle w:val="25"/>
                    <w:snapToGrid w:val="0"/>
                  </w:pPr>
                  <w:r>
                    <w:rPr>
                      <w:rFonts w:hint="eastAsia"/>
                    </w:rPr>
                    <w:t>危险废物名称</w:t>
                  </w:r>
                </w:p>
              </w:tc>
              <w:tc>
                <w:tcPr>
                  <w:tcW w:w="862" w:type="pct"/>
                  <w:noWrap w:val="0"/>
                  <w:vAlign w:val="center"/>
                </w:tcPr>
                <w:p>
                  <w:pPr>
                    <w:pStyle w:val="25"/>
                    <w:snapToGrid w:val="0"/>
                  </w:pPr>
                  <w:r>
                    <w:rPr>
                      <w:rFonts w:hint="eastAsia"/>
                    </w:rPr>
                    <w:t>危险废物类别</w:t>
                  </w:r>
                </w:p>
              </w:tc>
              <w:tc>
                <w:tcPr>
                  <w:tcW w:w="783" w:type="pct"/>
                  <w:noWrap w:val="0"/>
                  <w:vAlign w:val="center"/>
                </w:tcPr>
                <w:p>
                  <w:pPr>
                    <w:pStyle w:val="25"/>
                    <w:snapToGrid w:val="0"/>
                  </w:pPr>
                  <w:r>
                    <w:rPr>
                      <w:rFonts w:hint="eastAsia"/>
                    </w:rPr>
                    <w:t>危险废物代码</w:t>
                  </w:r>
                </w:p>
              </w:tc>
              <w:tc>
                <w:tcPr>
                  <w:tcW w:w="551" w:type="pct"/>
                  <w:noWrap w:val="0"/>
                  <w:vAlign w:val="center"/>
                </w:tcPr>
                <w:p>
                  <w:pPr>
                    <w:pStyle w:val="25"/>
                    <w:snapToGrid w:val="0"/>
                  </w:pPr>
                  <w:r>
                    <w:rPr>
                      <w:rFonts w:hint="eastAsia"/>
                    </w:rPr>
                    <w:t>位置</w:t>
                  </w:r>
                </w:p>
              </w:tc>
              <w:tc>
                <w:tcPr>
                  <w:tcW w:w="340" w:type="pct"/>
                  <w:noWrap w:val="0"/>
                  <w:vAlign w:val="center"/>
                </w:tcPr>
                <w:p>
                  <w:pPr>
                    <w:pStyle w:val="25"/>
                    <w:snapToGrid w:val="0"/>
                  </w:pPr>
                  <w:r>
                    <w:rPr>
                      <w:rFonts w:hint="eastAsia"/>
                    </w:rPr>
                    <w:t>占地面积</w:t>
                  </w:r>
                </w:p>
              </w:tc>
              <w:tc>
                <w:tcPr>
                  <w:tcW w:w="573" w:type="pct"/>
                  <w:noWrap w:val="0"/>
                  <w:vAlign w:val="center"/>
                </w:tcPr>
                <w:p>
                  <w:pPr>
                    <w:pStyle w:val="25"/>
                    <w:snapToGrid w:val="0"/>
                  </w:pPr>
                  <w:r>
                    <w:rPr>
                      <w:rFonts w:hint="eastAsia"/>
                    </w:rPr>
                    <w:t>贮存方式</w:t>
                  </w:r>
                </w:p>
              </w:tc>
              <w:tc>
                <w:tcPr>
                  <w:tcW w:w="421" w:type="pct"/>
                  <w:noWrap w:val="0"/>
                  <w:vAlign w:val="center"/>
                </w:tcPr>
                <w:p>
                  <w:pPr>
                    <w:pStyle w:val="25"/>
                    <w:snapToGrid w:val="0"/>
                  </w:pPr>
                  <w:r>
                    <w:rPr>
                      <w:rFonts w:hint="eastAsia"/>
                    </w:rPr>
                    <w:t>贮存</w:t>
                  </w:r>
                </w:p>
                <w:p>
                  <w:pPr>
                    <w:pStyle w:val="25"/>
                    <w:snapToGrid w:val="0"/>
                  </w:pPr>
                  <w:r>
                    <w:rPr>
                      <w:rFonts w:hint="eastAsia"/>
                    </w:rPr>
                    <w:t>能力</w:t>
                  </w:r>
                </w:p>
              </w:tc>
              <w:tc>
                <w:tcPr>
                  <w:tcW w:w="490" w:type="pct"/>
                  <w:noWrap w:val="0"/>
                  <w:vAlign w:val="center"/>
                </w:tcPr>
                <w:p>
                  <w:pPr>
                    <w:pStyle w:val="25"/>
                    <w:keepNext w:val="0"/>
                    <w:keepLines w:val="0"/>
                    <w:pageBreakBefore w:val="0"/>
                    <w:kinsoku/>
                    <w:wordWrap/>
                    <w:overflowPunct/>
                    <w:topLinePunct w:val="0"/>
                    <w:autoSpaceDE/>
                    <w:autoSpaceDN/>
                    <w:bidi w:val="0"/>
                    <w:adjustRightInd/>
                    <w:snapToGrid w:val="0"/>
                    <w:ind w:left="0" w:firstLine="0" w:firstLineChars="0"/>
                    <w:textAlignment w:val="auto"/>
                  </w:pPr>
                  <w:r>
                    <w:rPr>
                      <w:rFonts w:hint="eastAsia"/>
                    </w:rPr>
                    <w:t>贮存周期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383" w:type="pct"/>
                  <w:noWrap w:val="0"/>
                  <w:vAlign w:val="center"/>
                </w:tcPr>
                <w:p>
                  <w:pPr>
                    <w:pStyle w:val="25"/>
                    <w:snapToGrid w:val="0"/>
                    <w:rPr>
                      <w:rFonts w:hint="default" w:ascii="Times New Roman" w:hAnsi="Times New Roman" w:cs="Times New Roman"/>
                    </w:rPr>
                  </w:pPr>
                  <w:r>
                    <w:rPr>
                      <w:rFonts w:hint="default" w:ascii="Times New Roman" w:hAnsi="Times New Roman" w:cs="Times New Roman"/>
                    </w:rPr>
                    <w:t>1</w:t>
                  </w:r>
                </w:p>
              </w:tc>
              <w:tc>
                <w:tcPr>
                  <w:tcW w:w="593" w:type="pct"/>
                  <w:noWrap w:val="0"/>
                  <w:vAlign w:val="center"/>
                </w:tcPr>
                <w:p>
                  <w:pPr>
                    <w:snapToGrid w:val="0"/>
                    <w:jc w:val="center"/>
                    <w:rPr>
                      <w:rFonts w:hint="default" w:ascii="Times New Roman" w:hAnsi="Times New Roman" w:eastAsia="宋体" w:cs="Times New Roman"/>
                      <w:bCs/>
                      <w:kern w:val="2"/>
                      <w:sz w:val="21"/>
                      <w:szCs w:val="21"/>
                      <w:highlight w:val="none"/>
                      <w:lang w:val="en-US" w:eastAsia="zh-CN" w:bidi="ar-SA"/>
                    </w:rPr>
                  </w:pPr>
                  <w:r>
                    <w:rPr>
                      <w:rFonts w:hint="default" w:ascii="Times New Roman" w:hAnsi="Times New Roman" w:cs="Times New Roman"/>
                      <w:bCs/>
                      <w:szCs w:val="21"/>
                      <w:highlight w:val="none"/>
                      <w:lang w:val="en-US" w:eastAsia="zh-CN"/>
                    </w:rPr>
                    <w:t>废导热油</w:t>
                  </w:r>
                </w:p>
              </w:tc>
              <w:tc>
                <w:tcPr>
                  <w:tcW w:w="862" w:type="pct"/>
                  <w:vMerge w:val="restart"/>
                  <w:noWrap w:val="0"/>
                  <w:vAlign w:val="center"/>
                </w:tcPr>
                <w:p>
                  <w:pPr>
                    <w:pStyle w:val="25"/>
                    <w:snapToGrid w:val="0"/>
                    <w:rPr>
                      <w:rFonts w:hint="default" w:ascii="Times New Roman" w:hAnsi="Times New Roman" w:cs="Times New Roman"/>
                    </w:rPr>
                  </w:pPr>
                  <w:r>
                    <w:rPr>
                      <w:rFonts w:hint="default" w:ascii="Times New Roman" w:hAnsi="Times New Roman" w:cs="Times New Roman"/>
                      <w:highlight w:val="none"/>
                    </w:rPr>
                    <w:t>HW08废矿物油与含矿物油废物</w:t>
                  </w:r>
                </w:p>
              </w:tc>
              <w:tc>
                <w:tcPr>
                  <w:tcW w:w="783" w:type="pct"/>
                  <w:noWrap w:val="0"/>
                  <w:vAlign w:val="center"/>
                </w:tcPr>
                <w:p>
                  <w:pPr>
                    <w:pStyle w:val="25"/>
                    <w:snapToGrid w:val="0"/>
                    <w:rPr>
                      <w:rFonts w:hint="default" w:ascii="Times New Roman" w:hAnsi="Times New Roman" w:eastAsia="宋体" w:cs="Times New Roman"/>
                      <w:kern w:val="2"/>
                      <w:sz w:val="21"/>
                      <w:szCs w:val="20"/>
                      <w:lang w:val="en-US" w:eastAsia="zh-CN" w:bidi="ar-SA"/>
                    </w:rPr>
                  </w:pPr>
                  <w:r>
                    <w:rPr>
                      <w:rFonts w:hint="default" w:ascii="Times New Roman" w:hAnsi="Times New Roman" w:cs="Times New Roman"/>
                      <w:bCs/>
                      <w:szCs w:val="21"/>
                    </w:rPr>
                    <w:t>900-249-08</w:t>
                  </w:r>
                </w:p>
              </w:tc>
              <w:tc>
                <w:tcPr>
                  <w:tcW w:w="551" w:type="pct"/>
                  <w:vMerge w:val="restart"/>
                  <w:noWrap w:val="0"/>
                  <w:vAlign w:val="center"/>
                </w:tcPr>
                <w:p>
                  <w:pPr>
                    <w:pStyle w:val="25"/>
                    <w:keepNext w:val="0"/>
                    <w:keepLines w:val="0"/>
                    <w:pageBreakBefore w:val="0"/>
                    <w:widowControl w:val="0"/>
                    <w:kinsoku/>
                    <w:wordWrap/>
                    <w:overflowPunct/>
                    <w:topLinePunct w:val="0"/>
                    <w:autoSpaceDE/>
                    <w:autoSpaceDN/>
                    <w:bidi w:val="0"/>
                    <w:adjustRightInd/>
                    <w:snapToGrid w:val="0"/>
                    <w:ind w:left="0" w:firstLine="0" w:firstLineChars="0"/>
                    <w:textAlignment w:val="auto"/>
                    <w:rPr>
                      <w:rFonts w:hint="default" w:ascii="Times New Roman" w:hAnsi="Times New Roman" w:eastAsia="宋体" w:cs="Times New Roman"/>
                      <w:lang w:val="en-US" w:eastAsia="zh-CN"/>
                    </w:rPr>
                  </w:pPr>
                  <w:r>
                    <w:rPr>
                      <w:rFonts w:hint="eastAsia" w:ascii="Times New Roman" w:hAnsi="Times New Roman" w:cs="Times New Roman"/>
                      <w:highlight w:val="none"/>
                      <w:lang w:val="en-US" w:eastAsia="zh-CN"/>
                    </w:rPr>
                    <w:t>饲料级动物油脂生产车间东南角</w:t>
                  </w:r>
                </w:p>
              </w:tc>
              <w:tc>
                <w:tcPr>
                  <w:tcW w:w="340" w:type="pct"/>
                  <w:vMerge w:val="restart"/>
                  <w:noWrap w:val="0"/>
                  <w:vAlign w:val="center"/>
                </w:tcPr>
                <w:p>
                  <w:pPr>
                    <w:pStyle w:val="25"/>
                    <w:snapToGrid w:val="0"/>
                    <w:rPr>
                      <w:rFonts w:hint="default" w:ascii="Times New Roman" w:hAnsi="Times New Roman" w:cs="Times New Roman"/>
                    </w:rPr>
                  </w:pPr>
                  <w:r>
                    <w:rPr>
                      <w:rFonts w:hint="default" w:ascii="Times New Roman" w:hAnsi="Times New Roman" w:cs="Times New Roman"/>
                      <w:lang w:val="en-US" w:eastAsia="zh-CN"/>
                    </w:rPr>
                    <w:t>5</w:t>
                  </w:r>
                  <w:r>
                    <w:rPr>
                      <w:rFonts w:hint="default" w:ascii="Times New Roman" w:hAnsi="Times New Roman" w:cs="Times New Roman"/>
                    </w:rPr>
                    <w:t>m</w:t>
                  </w:r>
                  <w:r>
                    <w:rPr>
                      <w:rFonts w:hint="default" w:ascii="Times New Roman" w:hAnsi="Times New Roman" w:cs="Times New Roman"/>
                      <w:vertAlign w:val="superscript"/>
                    </w:rPr>
                    <w:t>2</w:t>
                  </w:r>
                </w:p>
              </w:tc>
              <w:tc>
                <w:tcPr>
                  <w:tcW w:w="573" w:type="pct"/>
                  <w:noWrap w:val="0"/>
                  <w:vAlign w:val="center"/>
                </w:tcPr>
                <w:p>
                  <w:pPr>
                    <w:pStyle w:val="25"/>
                    <w:keepNext w:val="0"/>
                    <w:keepLines w:val="0"/>
                    <w:pageBreakBefore w:val="0"/>
                    <w:widowControl w:val="0"/>
                    <w:kinsoku/>
                    <w:wordWrap/>
                    <w:overflowPunct/>
                    <w:topLinePunct w:val="0"/>
                    <w:autoSpaceDE/>
                    <w:autoSpaceDN/>
                    <w:bidi w:val="0"/>
                    <w:adjustRightInd/>
                    <w:snapToGrid w:val="0"/>
                    <w:ind w:left="0" w:firstLine="0" w:firstLineChars="0"/>
                    <w:textAlignment w:val="auto"/>
                    <w:rPr>
                      <w:rFonts w:hint="default" w:ascii="Times New Roman" w:hAnsi="Times New Roman" w:cs="Times New Roman"/>
                    </w:rPr>
                  </w:pPr>
                  <w:r>
                    <w:rPr>
                      <w:rFonts w:hint="default" w:ascii="Times New Roman" w:hAnsi="Times New Roman" w:cs="Times New Roman"/>
                    </w:rPr>
                    <w:t>铁制容器密闭贮存</w:t>
                  </w:r>
                </w:p>
              </w:tc>
              <w:tc>
                <w:tcPr>
                  <w:tcW w:w="421" w:type="pct"/>
                  <w:noWrap w:val="0"/>
                  <w:vAlign w:val="center"/>
                </w:tcPr>
                <w:p>
                  <w:pPr>
                    <w:pStyle w:val="25"/>
                    <w:snapToGrid w:val="0"/>
                    <w:rPr>
                      <w:rFonts w:hint="default" w:ascii="Times New Roman" w:hAnsi="Times New Roman" w:eastAsia="宋体" w:cs="Times New Roman"/>
                      <w:kern w:val="2"/>
                      <w:sz w:val="21"/>
                      <w:szCs w:val="20"/>
                      <w:lang w:val="en-US" w:eastAsia="zh-CN" w:bidi="ar-SA"/>
                    </w:rPr>
                  </w:pPr>
                  <w:r>
                    <w:rPr>
                      <w:rFonts w:hint="default" w:ascii="Times New Roman" w:hAnsi="Times New Roman" w:cs="Times New Roman"/>
                      <w:lang w:val="en-US" w:eastAsia="zh-CN"/>
                    </w:rPr>
                    <w:t>6</w:t>
                  </w:r>
                  <w:r>
                    <w:rPr>
                      <w:rFonts w:hint="default" w:ascii="Times New Roman" w:hAnsi="Times New Roman" w:cs="Times New Roman"/>
                    </w:rPr>
                    <w:t>t</w:t>
                  </w:r>
                </w:p>
              </w:tc>
              <w:tc>
                <w:tcPr>
                  <w:tcW w:w="490" w:type="pct"/>
                  <w:vMerge w:val="restart"/>
                  <w:noWrap w:val="0"/>
                  <w:vAlign w:val="center"/>
                </w:tcPr>
                <w:p>
                  <w:pPr>
                    <w:pStyle w:val="25"/>
                    <w:keepNext w:val="0"/>
                    <w:keepLines w:val="0"/>
                    <w:pageBreakBefore w:val="0"/>
                    <w:kinsoku/>
                    <w:wordWrap/>
                    <w:overflowPunct/>
                    <w:topLinePunct w:val="0"/>
                    <w:autoSpaceDE/>
                    <w:autoSpaceDN/>
                    <w:bidi w:val="0"/>
                    <w:adjustRightInd/>
                    <w:snapToGrid w:val="0"/>
                    <w:ind w:left="0" w:firstLine="0" w:firstLineChars="0"/>
                    <w:jc w:val="center"/>
                    <w:textAlignment w:val="auto"/>
                  </w:pPr>
                  <w:r>
                    <w:rPr>
                      <w:rFonts w:hint="default" w:ascii="Times New Roman" w:hAnsi="Times New Roman" w:cs="Times New Roman"/>
                      <w:lang w:val="en-US" w:eastAsia="zh-CN"/>
                    </w:rPr>
                    <w:t>30</w:t>
                  </w:r>
                  <w:r>
                    <w:rPr>
                      <w:rFonts w:hint="default" w:ascii="Times New Roman" w:hAnsi="Times New Roman" w:cs="Times New Roma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383" w:type="pct"/>
                  <w:noWrap w:val="0"/>
                  <w:vAlign w:val="center"/>
                </w:tcPr>
                <w:p>
                  <w:pPr>
                    <w:pStyle w:val="25"/>
                    <w:snapToGrid w:val="0"/>
                    <w:rPr>
                      <w:rFonts w:hint="default" w:ascii="Times New Roman" w:hAnsi="Times New Roman" w:cs="Times New Roman"/>
                    </w:rPr>
                  </w:pPr>
                  <w:r>
                    <w:rPr>
                      <w:rFonts w:hint="default" w:ascii="Times New Roman" w:hAnsi="Times New Roman" w:cs="Times New Roman"/>
                    </w:rPr>
                    <w:t>2</w:t>
                  </w:r>
                </w:p>
              </w:tc>
              <w:tc>
                <w:tcPr>
                  <w:tcW w:w="593" w:type="pct"/>
                  <w:noWrap w:val="0"/>
                  <w:vAlign w:val="center"/>
                </w:tcPr>
                <w:p>
                  <w:pPr>
                    <w:snapToGrid w:val="0"/>
                    <w:jc w:val="center"/>
                    <w:rPr>
                      <w:rFonts w:hint="default" w:ascii="Times New Roman" w:hAnsi="Times New Roman" w:cs="Times New Roman"/>
                      <w:bCs/>
                      <w:kern w:val="2"/>
                      <w:sz w:val="21"/>
                      <w:szCs w:val="21"/>
                      <w:highlight w:val="none"/>
                      <w:lang w:val="en-US" w:eastAsia="zh-CN" w:bidi="ar-SA"/>
                    </w:rPr>
                  </w:pPr>
                  <w:r>
                    <w:rPr>
                      <w:rFonts w:hint="default" w:ascii="Times New Roman" w:hAnsi="Times New Roman" w:cs="Times New Roman"/>
                      <w:bCs/>
                      <w:szCs w:val="21"/>
                      <w:highlight w:val="none"/>
                      <w:lang w:val="en-US" w:eastAsia="zh-CN"/>
                    </w:rPr>
                    <w:t>废机油</w:t>
                  </w:r>
                </w:p>
              </w:tc>
              <w:tc>
                <w:tcPr>
                  <w:tcW w:w="862" w:type="pct"/>
                  <w:vMerge w:val="continue"/>
                  <w:noWrap w:val="0"/>
                  <w:vAlign w:val="center"/>
                </w:tcPr>
                <w:p>
                  <w:pPr>
                    <w:pStyle w:val="25"/>
                    <w:snapToGrid w:val="0"/>
                    <w:rPr>
                      <w:rFonts w:hint="default" w:ascii="Times New Roman" w:hAnsi="Times New Roman" w:cs="Times New Roman"/>
                    </w:rPr>
                  </w:pPr>
                </w:p>
              </w:tc>
              <w:tc>
                <w:tcPr>
                  <w:tcW w:w="783" w:type="pct"/>
                  <w:noWrap w:val="0"/>
                  <w:vAlign w:val="center"/>
                </w:tcPr>
                <w:p>
                  <w:pPr>
                    <w:pStyle w:val="25"/>
                    <w:snapToGrid w:val="0"/>
                    <w:rPr>
                      <w:rFonts w:hint="default" w:ascii="Times New Roman" w:hAnsi="Times New Roman" w:eastAsia="宋体" w:cs="Times New Roman"/>
                      <w:bCs/>
                      <w:kern w:val="2"/>
                      <w:sz w:val="21"/>
                      <w:szCs w:val="21"/>
                      <w:lang w:val="en-US" w:eastAsia="zh-CN" w:bidi="ar-SA"/>
                    </w:rPr>
                  </w:pPr>
                  <w:r>
                    <w:rPr>
                      <w:rFonts w:hint="default" w:ascii="Times New Roman" w:hAnsi="Times New Roman" w:cs="Times New Roman"/>
                      <w:bCs/>
                      <w:szCs w:val="21"/>
                    </w:rPr>
                    <w:t>900-214-08</w:t>
                  </w:r>
                </w:p>
              </w:tc>
              <w:tc>
                <w:tcPr>
                  <w:tcW w:w="551" w:type="pct"/>
                  <w:vMerge w:val="continue"/>
                  <w:noWrap w:val="0"/>
                  <w:vAlign w:val="center"/>
                </w:tcPr>
                <w:p>
                  <w:pPr>
                    <w:widowControl/>
                    <w:snapToGrid w:val="0"/>
                    <w:jc w:val="center"/>
                    <w:rPr>
                      <w:rFonts w:hint="default" w:ascii="Times New Roman" w:hAnsi="Times New Roman" w:cs="Times New Roman"/>
                    </w:rPr>
                  </w:pPr>
                </w:p>
              </w:tc>
              <w:tc>
                <w:tcPr>
                  <w:tcW w:w="340" w:type="pct"/>
                  <w:vMerge w:val="continue"/>
                  <w:noWrap w:val="0"/>
                  <w:vAlign w:val="center"/>
                </w:tcPr>
                <w:p>
                  <w:pPr>
                    <w:widowControl/>
                    <w:snapToGrid w:val="0"/>
                    <w:jc w:val="center"/>
                    <w:rPr>
                      <w:rFonts w:hint="default" w:ascii="Times New Roman" w:hAnsi="Times New Roman" w:cs="Times New Roman"/>
                    </w:rPr>
                  </w:pPr>
                </w:p>
              </w:tc>
              <w:tc>
                <w:tcPr>
                  <w:tcW w:w="573" w:type="pct"/>
                  <w:noWrap w:val="0"/>
                  <w:vAlign w:val="center"/>
                </w:tcPr>
                <w:p>
                  <w:pPr>
                    <w:pStyle w:val="25"/>
                    <w:keepNext w:val="0"/>
                    <w:keepLines w:val="0"/>
                    <w:pageBreakBefore w:val="0"/>
                    <w:widowControl w:val="0"/>
                    <w:kinsoku/>
                    <w:wordWrap/>
                    <w:overflowPunct/>
                    <w:topLinePunct w:val="0"/>
                    <w:autoSpaceDE/>
                    <w:autoSpaceDN/>
                    <w:bidi w:val="0"/>
                    <w:adjustRightInd/>
                    <w:snapToGrid w:val="0"/>
                    <w:ind w:left="0" w:firstLine="0" w:firstLineChars="0"/>
                    <w:textAlignment w:val="auto"/>
                    <w:rPr>
                      <w:rFonts w:hint="default" w:ascii="Times New Roman" w:hAnsi="Times New Roman" w:cs="Times New Roman"/>
                    </w:rPr>
                  </w:pPr>
                  <w:r>
                    <w:rPr>
                      <w:rFonts w:hint="default" w:ascii="Times New Roman" w:hAnsi="Times New Roman" w:cs="Times New Roman"/>
                    </w:rPr>
                    <w:t>铁制容器密闭贮存</w:t>
                  </w:r>
                </w:p>
              </w:tc>
              <w:tc>
                <w:tcPr>
                  <w:tcW w:w="421" w:type="pct"/>
                  <w:noWrap w:val="0"/>
                  <w:vAlign w:val="center"/>
                </w:tcPr>
                <w:p>
                  <w:pPr>
                    <w:pStyle w:val="25"/>
                    <w:snapToGrid w:val="0"/>
                    <w:rPr>
                      <w:rFonts w:hint="default" w:ascii="Times New Roman" w:hAnsi="Times New Roman" w:eastAsia="宋体" w:cs="Times New Roman"/>
                      <w:kern w:val="2"/>
                      <w:sz w:val="21"/>
                      <w:szCs w:val="20"/>
                      <w:lang w:val="en-US" w:eastAsia="zh-CN" w:bidi="ar-SA"/>
                    </w:rPr>
                  </w:pPr>
                  <w:r>
                    <w:rPr>
                      <w:rFonts w:hint="default" w:ascii="Times New Roman" w:hAnsi="Times New Roman" w:cs="Times New Roman"/>
                      <w:lang w:val="en-US" w:eastAsia="zh-CN"/>
                    </w:rPr>
                    <w:t>0.3t</w:t>
                  </w:r>
                </w:p>
              </w:tc>
              <w:tc>
                <w:tcPr>
                  <w:tcW w:w="490" w:type="pct"/>
                  <w:vMerge w:val="continue"/>
                  <w:noWrap w:val="0"/>
                  <w:vAlign w:val="center"/>
                </w:tcPr>
                <w:p>
                  <w:pPr>
                    <w:keepNext w:val="0"/>
                    <w:keepLines w:val="0"/>
                    <w:pageBreakBefore w:val="0"/>
                    <w:widowControl/>
                    <w:kinsoku/>
                    <w:wordWrap/>
                    <w:overflowPunct/>
                    <w:topLinePunct w:val="0"/>
                    <w:autoSpaceDE/>
                    <w:autoSpaceDN/>
                    <w:bidi w:val="0"/>
                    <w:adjustRightInd/>
                    <w:snapToGrid w:val="0"/>
                    <w:ind w:left="0" w:firstLine="0" w:firstLineChars="0"/>
                    <w:jc w:val="center"/>
                    <w:textAlignment w:val="auto"/>
                  </w:pPr>
                </w:p>
              </w:tc>
            </w:tr>
          </w:tbl>
          <w:p>
            <w:pPr>
              <w:spacing w:line="360" w:lineRule="auto"/>
              <w:ind w:firstLine="480" w:firstLineChars="200"/>
              <w:rPr>
                <w:bCs/>
                <w:sz w:val="24"/>
              </w:rPr>
            </w:pPr>
            <w:r>
              <w:rPr>
                <w:rFonts w:hint="eastAsia"/>
                <w:bCs/>
                <w:sz w:val="24"/>
              </w:rPr>
              <w:t>本项目产生的危险废物主要为</w:t>
            </w:r>
            <w:r>
              <w:rPr>
                <w:rFonts w:hint="eastAsia"/>
                <w:bCs/>
                <w:sz w:val="24"/>
                <w:lang w:val="en-US" w:eastAsia="zh-CN"/>
              </w:rPr>
              <w:t>废导热油及废机油</w:t>
            </w:r>
            <w:r>
              <w:rPr>
                <w:rFonts w:hint="eastAsia"/>
                <w:bCs/>
                <w:sz w:val="24"/>
              </w:rPr>
              <w:t>，项目生产过程中产生的废物收集后，经危废暂存间暂存后，由有资质单位收运、处置，危险废物应严格按照《危险废物贮存污染控制标准》（</w:t>
            </w:r>
            <w:r>
              <w:rPr>
                <w:bCs/>
                <w:sz w:val="24"/>
              </w:rPr>
              <w:t>GB18597-20</w:t>
            </w:r>
            <w:r>
              <w:rPr>
                <w:rFonts w:hint="eastAsia"/>
                <w:bCs/>
                <w:sz w:val="24"/>
              </w:rPr>
              <w:t>23）要求进行贮存，危险废物运输过程中应严格遵守以下要求：</w:t>
            </w:r>
          </w:p>
          <w:p>
            <w:pPr>
              <w:spacing w:line="360" w:lineRule="auto"/>
              <w:ind w:firstLine="480" w:firstLineChars="200"/>
              <w:rPr>
                <w:bCs/>
                <w:sz w:val="24"/>
              </w:rPr>
            </w:pPr>
            <w:r>
              <w:rPr>
                <w:rFonts w:hint="eastAsia" w:ascii="宋体" w:hAnsi="宋体" w:cs="宋体"/>
                <w:bCs/>
                <w:sz w:val="24"/>
              </w:rPr>
              <w:t>①</w:t>
            </w:r>
            <w:r>
              <w:rPr>
                <w:rFonts w:hint="eastAsia"/>
                <w:bCs/>
                <w:sz w:val="24"/>
              </w:rPr>
              <w:t>危险废物运输应由持有危险废物经营许可证的单位按照其许可证的经营范围组织实施，承担危险废物运输的单位应获得交通运输部门颁发的危险货物运输资质。</w:t>
            </w:r>
          </w:p>
          <w:p>
            <w:pPr>
              <w:spacing w:line="360" w:lineRule="auto"/>
              <w:ind w:firstLine="480" w:firstLineChars="200"/>
              <w:rPr>
                <w:bCs/>
                <w:sz w:val="24"/>
              </w:rPr>
            </w:pPr>
            <w:r>
              <w:rPr>
                <w:rFonts w:hint="eastAsia" w:ascii="宋体" w:hAnsi="宋体" w:cs="宋体"/>
                <w:bCs/>
                <w:sz w:val="24"/>
              </w:rPr>
              <w:t>②</w:t>
            </w:r>
            <w:r>
              <w:rPr>
                <w:rFonts w:hint="eastAsia"/>
                <w:bCs/>
                <w:sz w:val="24"/>
              </w:rPr>
              <w:t>运输单位承运危险废物时应在危险废物包装上按照</w:t>
            </w:r>
            <w:r>
              <w:rPr>
                <w:bCs/>
                <w:sz w:val="24"/>
              </w:rPr>
              <w:t>GB18597</w:t>
            </w:r>
            <w:r>
              <w:rPr>
                <w:rFonts w:hint="eastAsia"/>
                <w:bCs/>
                <w:sz w:val="24"/>
              </w:rPr>
              <w:t>附录</w:t>
            </w:r>
            <w:r>
              <w:rPr>
                <w:bCs/>
                <w:sz w:val="24"/>
              </w:rPr>
              <w:t>A</w:t>
            </w:r>
            <w:r>
              <w:rPr>
                <w:rFonts w:hint="eastAsia"/>
                <w:bCs/>
                <w:sz w:val="24"/>
              </w:rPr>
              <w:t>设置标志。</w:t>
            </w:r>
          </w:p>
          <w:p>
            <w:pPr>
              <w:spacing w:line="360" w:lineRule="auto"/>
              <w:ind w:firstLine="480" w:firstLineChars="200"/>
              <w:rPr>
                <w:bCs/>
                <w:sz w:val="24"/>
              </w:rPr>
            </w:pPr>
            <w:r>
              <w:rPr>
                <w:rFonts w:hint="eastAsia" w:ascii="宋体" w:hAnsi="宋体" w:cs="宋体"/>
                <w:bCs/>
                <w:sz w:val="24"/>
              </w:rPr>
              <w:t>③</w:t>
            </w:r>
            <w:r>
              <w:rPr>
                <w:rFonts w:hint="eastAsia"/>
                <w:bCs/>
                <w:sz w:val="24"/>
              </w:rPr>
              <w:t>危险废物公路运输时，运输车辆应按照</w:t>
            </w:r>
            <w:r>
              <w:rPr>
                <w:bCs/>
                <w:sz w:val="24"/>
              </w:rPr>
              <w:t>GB13392</w:t>
            </w:r>
            <w:r>
              <w:rPr>
                <w:rFonts w:hint="eastAsia"/>
                <w:bCs/>
                <w:sz w:val="24"/>
              </w:rPr>
              <w:t>设置车辆标志。铁路运输和水路运输危险废物时应在集装箱外按</w:t>
            </w:r>
            <w:r>
              <w:rPr>
                <w:bCs/>
                <w:sz w:val="24"/>
              </w:rPr>
              <w:t>GB190</w:t>
            </w:r>
            <w:r>
              <w:rPr>
                <w:rFonts w:hint="eastAsia"/>
                <w:bCs/>
                <w:sz w:val="24"/>
              </w:rPr>
              <w:t>规定悬挂标志。</w:t>
            </w:r>
          </w:p>
          <w:p>
            <w:pPr>
              <w:spacing w:line="360" w:lineRule="auto"/>
              <w:ind w:firstLine="480" w:firstLineChars="200"/>
              <w:rPr>
                <w:sz w:val="24"/>
              </w:rPr>
            </w:pPr>
            <w:r>
              <w:rPr>
                <w:rFonts w:hint="eastAsia"/>
                <w:bCs/>
                <w:sz w:val="24"/>
              </w:rPr>
              <w:t>在收集、贮存、运输、处置等环节均按照《危险废物贮存污染控制标准》（</w:t>
            </w:r>
            <w:r>
              <w:rPr>
                <w:bCs/>
                <w:sz w:val="24"/>
              </w:rPr>
              <w:t>GB18597-20</w:t>
            </w:r>
            <w:r>
              <w:rPr>
                <w:rFonts w:hint="eastAsia"/>
                <w:bCs/>
                <w:sz w:val="24"/>
              </w:rPr>
              <w:t>23）要求严格落实后，能够安全、妥善处置，对周围环境影响较小。</w:t>
            </w:r>
          </w:p>
          <w:p>
            <w:pPr>
              <w:ind w:firstLine="480" w:firstLineChars="200"/>
              <w:rPr>
                <w:color w:val="auto"/>
                <w:szCs w:val="21"/>
              </w:rPr>
            </w:pPr>
            <w:r>
              <w:rPr>
                <w:color w:val="auto"/>
                <w:sz w:val="24"/>
              </w:rPr>
              <w:t>本项目固废产生种类及处理措施一览表详见下表。</w:t>
            </w:r>
          </w:p>
          <w:p>
            <w:pPr>
              <w:ind w:firstLine="482" w:firstLineChars="200"/>
              <w:jc w:val="center"/>
              <w:rPr>
                <w:b/>
                <w:bCs/>
                <w:color w:val="auto"/>
                <w:sz w:val="24"/>
              </w:rPr>
            </w:pPr>
            <w:r>
              <w:rPr>
                <w:b/>
                <w:bCs/>
                <w:color w:val="auto"/>
                <w:sz w:val="24"/>
              </w:rPr>
              <w:t>表</w:t>
            </w:r>
            <w:r>
              <w:rPr>
                <w:rFonts w:hint="eastAsia"/>
                <w:b/>
                <w:bCs/>
                <w:color w:val="auto"/>
                <w:sz w:val="24"/>
                <w:lang w:val="en-US" w:eastAsia="zh-CN"/>
              </w:rPr>
              <w:t>31</w:t>
            </w:r>
            <w:r>
              <w:rPr>
                <w:rFonts w:hint="eastAsia"/>
                <w:b/>
                <w:bCs/>
                <w:color w:val="auto"/>
                <w:sz w:val="24"/>
              </w:rPr>
              <w:t xml:space="preserve"> </w:t>
            </w:r>
            <w:r>
              <w:rPr>
                <w:b/>
                <w:bCs/>
                <w:color w:val="auto"/>
                <w:sz w:val="24"/>
              </w:rPr>
              <w:t xml:space="preserve">  </w:t>
            </w:r>
            <w:r>
              <w:rPr>
                <w:rFonts w:hint="eastAsia"/>
                <w:b/>
                <w:bCs/>
                <w:color w:val="auto"/>
                <w:sz w:val="24"/>
                <w:lang w:eastAsia="zh-CN"/>
              </w:rPr>
              <w:t>本</w:t>
            </w:r>
            <w:r>
              <w:rPr>
                <w:b/>
                <w:bCs/>
                <w:color w:val="auto"/>
                <w:sz w:val="24"/>
              </w:rPr>
              <w:t>项目固体废物种类及处理处置措施表</w:t>
            </w:r>
          </w:p>
          <w:tbl>
            <w:tblPr>
              <w:tblStyle w:val="19"/>
              <w:tblW w:w="84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49"/>
              <w:gridCol w:w="1098"/>
              <w:gridCol w:w="923"/>
              <w:gridCol w:w="1281"/>
              <w:gridCol w:w="1101"/>
              <w:gridCol w:w="883"/>
              <w:gridCol w:w="2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49" w:type="dxa"/>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color w:val="auto"/>
                      <w:sz w:val="21"/>
                      <w:szCs w:val="21"/>
                      <w:lang w:val="zh-CN"/>
                    </w:rPr>
                  </w:pPr>
                  <w:r>
                    <w:rPr>
                      <w:rFonts w:ascii="Times New Roman" w:hAnsi="Times New Roman"/>
                      <w:color w:val="auto"/>
                      <w:sz w:val="21"/>
                      <w:szCs w:val="21"/>
                      <w:lang w:val="zh-CN"/>
                    </w:rPr>
                    <w:t>序号</w:t>
                  </w:r>
                </w:p>
              </w:tc>
              <w:tc>
                <w:tcPr>
                  <w:tcW w:w="1098" w:type="dxa"/>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color w:val="auto"/>
                      <w:sz w:val="21"/>
                      <w:szCs w:val="21"/>
                      <w:lang w:val="zh-CN"/>
                    </w:rPr>
                  </w:pPr>
                  <w:r>
                    <w:rPr>
                      <w:rFonts w:ascii="Times New Roman" w:hAnsi="Times New Roman"/>
                      <w:color w:val="auto"/>
                      <w:sz w:val="21"/>
                      <w:szCs w:val="21"/>
                      <w:lang w:val="zh-CN"/>
                    </w:rPr>
                    <w:t>污染物</w:t>
                  </w:r>
                </w:p>
              </w:tc>
              <w:tc>
                <w:tcPr>
                  <w:tcW w:w="923" w:type="dxa"/>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color w:val="auto"/>
                      <w:sz w:val="21"/>
                      <w:szCs w:val="21"/>
                      <w:lang w:val="zh-CN"/>
                    </w:rPr>
                  </w:pPr>
                  <w:r>
                    <w:rPr>
                      <w:rFonts w:ascii="Times New Roman" w:hAnsi="Times New Roman"/>
                      <w:color w:val="auto"/>
                      <w:sz w:val="21"/>
                      <w:szCs w:val="21"/>
                      <w:lang w:val="zh-CN"/>
                    </w:rPr>
                    <w:t>产生途径</w:t>
                  </w:r>
                </w:p>
              </w:tc>
              <w:tc>
                <w:tcPr>
                  <w:tcW w:w="1281" w:type="dxa"/>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olor w:val="auto"/>
                      <w:sz w:val="21"/>
                      <w:szCs w:val="21"/>
                      <w:lang w:val="en-US" w:eastAsia="zh-CN"/>
                    </w:rPr>
                  </w:pPr>
                  <w:r>
                    <w:rPr>
                      <w:rFonts w:hint="eastAsia" w:ascii="Times New Roman" w:hAnsi="Times New Roman"/>
                      <w:color w:val="auto"/>
                      <w:sz w:val="21"/>
                      <w:szCs w:val="21"/>
                      <w:lang w:val="en-US" w:eastAsia="zh-CN"/>
                    </w:rPr>
                    <w:t>废物代码</w:t>
                  </w:r>
                </w:p>
              </w:tc>
              <w:tc>
                <w:tcPr>
                  <w:tcW w:w="1101" w:type="dxa"/>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color w:val="auto"/>
                      <w:sz w:val="21"/>
                      <w:szCs w:val="21"/>
                      <w:lang w:val="zh-CN"/>
                    </w:rPr>
                  </w:pPr>
                  <w:r>
                    <w:rPr>
                      <w:rFonts w:ascii="Times New Roman" w:hAnsi="Times New Roman"/>
                      <w:color w:val="auto"/>
                      <w:sz w:val="21"/>
                      <w:szCs w:val="21"/>
                      <w:lang w:val="zh-CN"/>
                    </w:rPr>
                    <w:t>产生量</w:t>
                  </w:r>
                </w:p>
              </w:tc>
              <w:tc>
                <w:tcPr>
                  <w:tcW w:w="883" w:type="dxa"/>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color w:val="auto"/>
                      <w:sz w:val="21"/>
                      <w:szCs w:val="21"/>
                      <w:lang w:val="zh-CN"/>
                    </w:rPr>
                  </w:pPr>
                  <w:r>
                    <w:rPr>
                      <w:rFonts w:ascii="Times New Roman" w:hAnsi="Times New Roman"/>
                      <w:color w:val="auto"/>
                      <w:sz w:val="21"/>
                      <w:szCs w:val="21"/>
                      <w:lang w:val="zh-CN"/>
                    </w:rPr>
                    <w:t>属性</w:t>
                  </w:r>
                </w:p>
              </w:tc>
              <w:tc>
                <w:tcPr>
                  <w:tcW w:w="2669" w:type="dxa"/>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color w:val="auto"/>
                      <w:sz w:val="21"/>
                      <w:szCs w:val="21"/>
                      <w:lang w:val="zh-CN"/>
                    </w:rPr>
                  </w:pPr>
                  <w:r>
                    <w:rPr>
                      <w:rFonts w:ascii="Times New Roman" w:hAnsi="Times New Roman"/>
                      <w:color w:val="auto"/>
                      <w:sz w:val="21"/>
                      <w:szCs w:val="21"/>
                      <w:lang w:val="zh-CN"/>
                    </w:rPr>
                    <w:t>处理或处置方式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49" w:type="dxa"/>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bCs/>
                      <w:color w:val="auto"/>
                      <w:sz w:val="21"/>
                      <w:szCs w:val="21"/>
                    </w:rPr>
                  </w:pPr>
                  <w:r>
                    <w:rPr>
                      <w:rFonts w:hint="eastAsia" w:ascii="Times New Roman" w:hAnsi="Times New Roman"/>
                      <w:bCs/>
                      <w:color w:val="auto"/>
                      <w:sz w:val="21"/>
                      <w:szCs w:val="21"/>
                    </w:rPr>
                    <w:t>1</w:t>
                  </w:r>
                </w:p>
              </w:tc>
              <w:tc>
                <w:tcPr>
                  <w:tcW w:w="1098" w:type="dxa"/>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color w:val="auto"/>
                      <w:sz w:val="21"/>
                      <w:szCs w:val="21"/>
                      <w:lang w:val="zh-CN"/>
                    </w:rPr>
                  </w:pPr>
                  <w:r>
                    <w:rPr>
                      <w:rFonts w:hint="eastAsia" w:ascii="Times New Roman" w:hAnsi="Times New Roman"/>
                      <w:color w:val="auto"/>
                      <w:sz w:val="21"/>
                      <w:szCs w:val="21"/>
                      <w:lang w:eastAsia="zh-CN"/>
                    </w:rPr>
                    <w:t>污水处理站污泥</w:t>
                  </w:r>
                </w:p>
              </w:tc>
              <w:tc>
                <w:tcPr>
                  <w:tcW w:w="923" w:type="dxa"/>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olor w:val="auto"/>
                      <w:sz w:val="21"/>
                      <w:szCs w:val="21"/>
                      <w:lang w:val="zh-CN" w:eastAsia="zh-CN"/>
                    </w:rPr>
                  </w:pPr>
                  <w:r>
                    <w:rPr>
                      <w:rFonts w:hint="eastAsia" w:ascii="Times New Roman" w:hAnsi="Times New Roman"/>
                      <w:color w:val="auto"/>
                      <w:sz w:val="21"/>
                      <w:szCs w:val="21"/>
                      <w:lang w:val="en-US" w:eastAsia="zh-CN"/>
                    </w:rPr>
                    <w:t>废水处理</w:t>
                  </w:r>
                </w:p>
              </w:tc>
              <w:tc>
                <w:tcPr>
                  <w:tcW w:w="1281" w:type="dxa"/>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s="Times New Roman"/>
                      <w:color w:val="auto"/>
                      <w:sz w:val="21"/>
                      <w:szCs w:val="21"/>
                      <w:highlight w:val="none"/>
                      <w:lang w:val="zh-CN" w:eastAsia="zh-CN"/>
                    </w:rPr>
                  </w:pPr>
                  <w:r>
                    <w:rPr>
                      <w:rFonts w:hint="eastAsia" w:ascii="Times New Roman" w:hAnsi="Times New Roman" w:eastAsia="宋体" w:cs="Times New Roman"/>
                      <w:color w:val="auto"/>
                      <w:sz w:val="21"/>
                      <w:szCs w:val="21"/>
                      <w:highlight w:val="none"/>
                      <w:lang w:val="en-US" w:eastAsia="zh-CN"/>
                    </w:rPr>
                    <w:t>135-001-S07</w:t>
                  </w:r>
                </w:p>
              </w:tc>
              <w:tc>
                <w:tcPr>
                  <w:tcW w:w="1101" w:type="dxa"/>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2t/a</w:t>
                  </w:r>
                </w:p>
              </w:tc>
              <w:tc>
                <w:tcPr>
                  <w:tcW w:w="883" w:type="dxa"/>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olor w:val="auto"/>
                      <w:sz w:val="21"/>
                      <w:szCs w:val="21"/>
                      <w:lang w:val="zh-CN" w:eastAsia="zh-CN"/>
                    </w:rPr>
                  </w:pPr>
                  <w:r>
                    <w:rPr>
                      <w:rFonts w:hint="eastAsia" w:ascii="Times New Roman" w:hAnsi="Times New Roman"/>
                      <w:color w:val="auto"/>
                      <w:sz w:val="21"/>
                      <w:szCs w:val="21"/>
                      <w:lang w:val="en-US" w:eastAsia="zh-CN"/>
                    </w:rPr>
                    <w:t>一般固废</w:t>
                  </w:r>
                </w:p>
              </w:tc>
              <w:tc>
                <w:tcPr>
                  <w:tcW w:w="2669" w:type="dxa"/>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olor w:val="auto"/>
                      <w:sz w:val="21"/>
                      <w:szCs w:val="21"/>
                      <w:lang w:eastAsia="zh-CN"/>
                    </w:rPr>
                  </w:pPr>
                  <w:r>
                    <w:rPr>
                      <w:rFonts w:hint="eastAsia" w:ascii="Times New Roman" w:hAnsi="Times New Roman"/>
                      <w:color w:val="auto"/>
                      <w:sz w:val="21"/>
                      <w:szCs w:val="21"/>
                      <w:lang w:val="en-US" w:eastAsia="zh-CN"/>
                    </w:rPr>
                    <w:t>压滤脱水干化后出售至有机肥生产厂家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7" w:hRule="atLeast"/>
                <w:jc w:val="center"/>
              </w:trPr>
              <w:tc>
                <w:tcPr>
                  <w:tcW w:w="449" w:type="dxa"/>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bCs/>
                      <w:color w:val="auto"/>
                      <w:sz w:val="21"/>
                      <w:szCs w:val="21"/>
                    </w:rPr>
                  </w:pPr>
                  <w:r>
                    <w:rPr>
                      <w:rFonts w:hint="eastAsia" w:ascii="Times New Roman" w:hAnsi="Times New Roman"/>
                      <w:bCs/>
                      <w:color w:val="auto"/>
                      <w:sz w:val="21"/>
                      <w:szCs w:val="21"/>
                    </w:rPr>
                    <w:t>2</w:t>
                  </w:r>
                </w:p>
              </w:tc>
              <w:tc>
                <w:tcPr>
                  <w:tcW w:w="1098" w:type="dxa"/>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除尘器收尘</w:t>
                  </w:r>
                </w:p>
              </w:tc>
              <w:tc>
                <w:tcPr>
                  <w:tcW w:w="923" w:type="dxa"/>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olor w:val="auto"/>
                      <w:sz w:val="21"/>
                      <w:szCs w:val="21"/>
                      <w:lang w:val="en-US" w:eastAsia="zh-CN"/>
                    </w:rPr>
                  </w:pPr>
                  <w:r>
                    <w:rPr>
                      <w:rFonts w:hint="eastAsia" w:ascii="Times New Roman" w:hAnsi="Times New Roman"/>
                      <w:color w:val="auto"/>
                      <w:sz w:val="21"/>
                      <w:szCs w:val="21"/>
                      <w:lang w:val="en-US" w:eastAsia="zh-CN"/>
                    </w:rPr>
                    <w:t>废气处理</w:t>
                  </w:r>
                </w:p>
              </w:tc>
              <w:tc>
                <w:tcPr>
                  <w:tcW w:w="1281" w:type="dxa"/>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900-099-S59</w:t>
                  </w:r>
                </w:p>
              </w:tc>
              <w:tc>
                <w:tcPr>
                  <w:tcW w:w="1101" w:type="dxa"/>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1.103t/a</w:t>
                  </w:r>
                </w:p>
              </w:tc>
              <w:tc>
                <w:tcPr>
                  <w:tcW w:w="883" w:type="dxa"/>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color w:val="auto"/>
                      <w:sz w:val="21"/>
                      <w:szCs w:val="21"/>
                      <w:lang w:val="zh-CN"/>
                    </w:rPr>
                  </w:pPr>
                  <w:r>
                    <w:rPr>
                      <w:rFonts w:hint="eastAsia" w:ascii="Times New Roman" w:hAnsi="Times New Roman"/>
                      <w:color w:val="auto"/>
                      <w:sz w:val="21"/>
                      <w:szCs w:val="21"/>
                      <w:lang w:val="en-US" w:eastAsia="zh-CN"/>
                    </w:rPr>
                    <w:t>一般固废</w:t>
                  </w:r>
                </w:p>
              </w:tc>
              <w:tc>
                <w:tcPr>
                  <w:tcW w:w="2669" w:type="dxa"/>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olor w:val="auto"/>
                      <w:sz w:val="21"/>
                      <w:szCs w:val="21"/>
                      <w:lang w:val="en-US" w:eastAsia="zh-CN"/>
                    </w:rPr>
                  </w:pPr>
                  <w:r>
                    <w:rPr>
                      <w:rFonts w:hint="eastAsia" w:ascii="Times New Roman" w:hAnsi="Times New Roman"/>
                      <w:color w:val="auto"/>
                      <w:sz w:val="21"/>
                      <w:szCs w:val="21"/>
                      <w:lang w:val="en-US" w:eastAsia="zh-CN"/>
                    </w:rPr>
                    <w:t>集中收集后回用于生产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49" w:type="dxa"/>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bCs/>
                      <w:color w:val="auto"/>
                      <w:sz w:val="21"/>
                      <w:szCs w:val="21"/>
                      <w:lang w:val="en-US" w:eastAsia="zh-CN"/>
                    </w:rPr>
                  </w:pPr>
                  <w:r>
                    <w:rPr>
                      <w:rFonts w:hint="eastAsia" w:ascii="Times New Roman" w:hAnsi="Times New Roman"/>
                      <w:bCs/>
                      <w:color w:val="auto"/>
                      <w:sz w:val="21"/>
                      <w:szCs w:val="21"/>
                      <w:lang w:val="en-US" w:eastAsia="zh-CN"/>
                    </w:rPr>
                    <w:t>3</w:t>
                  </w:r>
                </w:p>
              </w:tc>
              <w:tc>
                <w:tcPr>
                  <w:tcW w:w="1098" w:type="dxa"/>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olor w:val="auto"/>
                      <w:kern w:val="2"/>
                      <w:sz w:val="21"/>
                      <w:szCs w:val="21"/>
                      <w:lang w:val="en-US" w:eastAsia="zh-CN" w:bidi="ar-SA"/>
                    </w:rPr>
                  </w:pPr>
                  <w:r>
                    <w:rPr>
                      <w:rFonts w:hint="eastAsia" w:ascii="Times New Roman" w:hAnsi="Times New Roman" w:eastAsia="宋体"/>
                      <w:color w:val="auto"/>
                      <w:sz w:val="21"/>
                      <w:szCs w:val="21"/>
                      <w:lang w:val="en-US" w:eastAsia="zh-CN"/>
                    </w:rPr>
                    <w:t>废UV灯管</w:t>
                  </w:r>
                </w:p>
              </w:tc>
              <w:tc>
                <w:tcPr>
                  <w:tcW w:w="923" w:type="dxa"/>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color w:val="auto"/>
                      <w:kern w:val="2"/>
                      <w:sz w:val="21"/>
                      <w:szCs w:val="21"/>
                      <w:lang w:val="en-US" w:eastAsia="zh-CN" w:bidi="ar-SA"/>
                    </w:rPr>
                  </w:pPr>
                  <w:r>
                    <w:rPr>
                      <w:rFonts w:hint="eastAsia" w:ascii="Times New Roman" w:hAnsi="Times New Roman"/>
                      <w:color w:val="auto"/>
                      <w:sz w:val="21"/>
                      <w:szCs w:val="21"/>
                      <w:lang w:val="en-US" w:eastAsia="zh-CN"/>
                    </w:rPr>
                    <w:t>废气治理</w:t>
                  </w:r>
                </w:p>
              </w:tc>
              <w:tc>
                <w:tcPr>
                  <w:tcW w:w="1281" w:type="dxa"/>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900-099-S59</w:t>
                  </w:r>
                </w:p>
              </w:tc>
              <w:tc>
                <w:tcPr>
                  <w:tcW w:w="1101" w:type="dxa"/>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olor w:val="auto"/>
                      <w:kern w:val="2"/>
                      <w:sz w:val="21"/>
                      <w:szCs w:val="21"/>
                      <w:lang w:val="en-US" w:eastAsia="zh-CN" w:bidi="ar-SA"/>
                    </w:rPr>
                  </w:pPr>
                  <w:r>
                    <w:rPr>
                      <w:rFonts w:hint="eastAsia" w:ascii="Times New Roman" w:hAnsi="Times New Roman" w:eastAsia="宋体"/>
                      <w:color w:val="auto"/>
                      <w:sz w:val="21"/>
                      <w:szCs w:val="21"/>
                      <w:lang w:val="en-US" w:eastAsia="zh-CN"/>
                    </w:rPr>
                    <w:t>40支/a</w:t>
                  </w:r>
                </w:p>
              </w:tc>
              <w:tc>
                <w:tcPr>
                  <w:tcW w:w="883" w:type="dxa"/>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color w:val="auto"/>
                      <w:sz w:val="21"/>
                      <w:szCs w:val="21"/>
                      <w:lang w:val="en-US" w:eastAsia="zh-CN"/>
                    </w:rPr>
                  </w:pPr>
                  <w:r>
                    <w:rPr>
                      <w:rFonts w:hint="eastAsia" w:ascii="Times New Roman" w:hAnsi="Times New Roman"/>
                      <w:color w:val="auto"/>
                      <w:sz w:val="21"/>
                      <w:szCs w:val="21"/>
                      <w:lang w:val="en-US" w:eastAsia="zh-CN"/>
                    </w:rPr>
                    <w:t>一般固废</w:t>
                  </w:r>
                </w:p>
              </w:tc>
              <w:tc>
                <w:tcPr>
                  <w:tcW w:w="2669" w:type="dxa"/>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color w:val="auto"/>
                      <w:sz w:val="21"/>
                      <w:szCs w:val="21"/>
                      <w:lang w:val="en-US" w:eastAsia="zh-CN"/>
                    </w:rPr>
                  </w:pPr>
                  <w:r>
                    <w:rPr>
                      <w:rFonts w:hint="eastAsia" w:ascii="Times New Roman" w:hAnsi="Times New Roman"/>
                      <w:color w:val="auto"/>
                      <w:sz w:val="21"/>
                      <w:szCs w:val="21"/>
                      <w:lang w:val="en-US" w:eastAsia="zh-CN"/>
                    </w:rPr>
                    <w:t>集中收集，经一般固废间</w:t>
                  </w:r>
                  <w:r>
                    <w:rPr>
                      <w:rFonts w:hint="eastAsia" w:ascii="Times New Roman" w:hAnsi="Times New Roman" w:cs="Times New Roman"/>
                      <w:bCs/>
                      <w:color w:val="auto"/>
                      <w:spacing w:val="6"/>
                      <w:sz w:val="21"/>
                      <w:szCs w:val="21"/>
                      <w:lang w:val="en-US" w:eastAsia="zh-CN"/>
                    </w:rPr>
                    <w:t>（5m</w:t>
                  </w:r>
                  <w:r>
                    <w:rPr>
                      <w:rFonts w:hint="eastAsia" w:ascii="Times New Roman" w:hAnsi="Times New Roman" w:cs="Times New Roman"/>
                      <w:bCs/>
                      <w:color w:val="auto"/>
                      <w:spacing w:val="6"/>
                      <w:sz w:val="21"/>
                      <w:szCs w:val="21"/>
                      <w:vertAlign w:val="superscript"/>
                      <w:lang w:val="en-US" w:eastAsia="zh-CN"/>
                    </w:rPr>
                    <w:t>2</w:t>
                  </w:r>
                  <w:r>
                    <w:rPr>
                      <w:rFonts w:hint="eastAsia" w:ascii="Times New Roman" w:hAnsi="Times New Roman" w:cs="Times New Roman"/>
                      <w:bCs/>
                      <w:color w:val="auto"/>
                      <w:spacing w:val="6"/>
                      <w:sz w:val="21"/>
                      <w:szCs w:val="21"/>
                      <w:lang w:val="en-US" w:eastAsia="zh-CN"/>
                    </w:rPr>
                    <w:t>）</w:t>
                  </w:r>
                  <w:r>
                    <w:rPr>
                      <w:rFonts w:hint="eastAsia" w:ascii="Times New Roman" w:hAnsi="Times New Roman"/>
                      <w:color w:val="auto"/>
                      <w:sz w:val="21"/>
                      <w:szCs w:val="21"/>
                      <w:lang w:val="en-US" w:eastAsia="zh-CN"/>
                    </w:rPr>
                    <w:t>暂存后，</w:t>
                  </w:r>
                  <w:r>
                    <w:rPr>
                      <w:rFonts w:hint="eastAsia" w:ascii="Times New Roman" w:hAnsi="Times New Roman"/>
                      <w:color w:val="auto"/>
                      <w:sz w:val="21"/>
                      <w:szCs w:val="21"/>
                      <w:lang w:eastAsia="zh-CN"/>
                    </w:rPr>
                    <w:t>定期外售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49" w:type="dxa"/>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bCs/>
                      <w:color w:val="auto"/>
                      <w:sz w:val="21"/>
                      <w:szCs w:val="21"/>
                      <w:lang w:val="en-US" w:eastAsia="zh-CN"/>
                    </w:rPr>
                  </w:pPr>
                  <w:r>
                    <w:rPr>
                      <w:rFonts w:hint="eastAsia" w:ascii="Times New Roman" w:hAnsi="Times New Roman"/>
                      <w:bCs/>
                      <w:color w:val="auto"/>
                      <w:sz w:val="21"/>
                      <w:szCs w:val="21"/>
                      <w:lang w:val="en-US" w:eastAsia="zh-CN"/>
                    </w:rPr>
                    <w:t>4</w:t>
                  </w:r>
                </w:p>
              </w:tc>
              <w:tc>
                <w:tcPr>
                  <w:tcW w:w="1098" w:type="dxa"/>
                  <w:noWrap w:val="0"/>
                  <w:vAlign w:val="center"/>
                </w:tcPr>
                <w:p>
                  <w:pPr>
                    <w:snapToGrid w:val="0"/>
                    <w:jc w:val="center"/>
                    <w:rPr>
                      <w:rFonts w:hint="default" w:ascii="Times New Roman" w:hAnsi="Times New Roman" w:eastAsia="宋体"/>
                      <w:color w:val="auto"/>
                      <w:sz w:val="21"/>
                      <w:szCs w:val="21"/>
                      <w:lang w:val="en-US" w:eastAsia="zh-CN"/>
                    </w:rPr>
                  </w:pPr>
                  <w:r>
                    <w:rPr>
                      <w:rFonts w:hint="eastAsia"/>
                      <w:bCs/>
                      <w:szCs w:val="21"/>
                      <w:highlight w:val="none"/>
                      <w:lang w:val="en-US" w:eastAsia="zh-CN"/>
                    </w:rPr>
                    <w:t>废导热油</w:t>
                  </w:r>
                </w:p>
              </w:tc>
              <w:tc>
                <w:tcPr>
                  <w:tcW w:w="923" w:type="dxa"/>
                  <w:noWrap w:val="0"/>
                  <w:vAlign w:val="center"/>
                </w:tcPr>
                <w:p>
                  <w:pPr>
                    <w:snapToGrid w:val="0"/>
                    <w:jc w:val="center"/>
                    <w:rPr>
                      <w:rFonts w:hint="default" w:eastAsia="宋体"/>
                      <w:bCs/>
                      <w:kern w:val="2"/>
                      <w:sz w:val="21"/>
                      <w:szCs w:val="21"/>
                      <w:lang w:val="en-US" w:eastAsia="zh-CN" w:bidi="ar-SA"/>
                    </w:rPr>
                  </w:pPr>
                  <w:r>
                    <w:rPr>
                      <w:rFonts w:hint="eastAsia"/>
                      <w:bCs/>
                      <w:sz w:val="21"/>
                      <w:szCs w:val="21"/>
                      <w:lang w:val="en-US" w:eastAsia="zh-CN"/>
                    </w:rPr>
                    <w:t>沥青加热</w:t>
                  </w:r>
                </w:p>
              </w:tc>
              <w:tc>
                <w:tcPr>
                  <w:tcW w:w="1281" w:type="dxa"/>
                  <w:noWrap w:val="0"/>
                  <w:vAlign w:val="center"/>
                </w:tcPr>
                <w:p>
                  <w:pPr>
                    <w:snapToGrid w:val="0"/>
                    <w:jc w:val="center"/>
                    <w:rPr>
                      <w:rFonts w:hint="default"/>
                      <w:bCs/>
                      <w:kern w:val="2"/>
                      <w:sz w:val="21"/>
                      <w:szCs w:val="21"/>
                      <w:lang w:val="en-US" w:eastAsia="zh-CN" w:bidi="ar-SA"/>
                    </w:rPr>
                  </w:pPr>
                  <w:r>
                    <w:rPr>
                      <w:rFonts w:hint="eastAsia"/>
                      <w:bCs/>
                      <w:sz w:val="21"/>
                      <w:szCs w:val="21"/>
                    </w:rPr>
                    <w:t>900-249-08</w:t>
                  </w:r>
                </w:p>
              </w:tc>
              <w:tc>
                <w:tcPr>
                  <w:tcW w:w="1101" w:type="dxa"/>
                  <w:noWrap w:val="0"/>
                  <w:vAlign w:val="center"/>
                </w:tcPr>
                <w:p>
                  <w:pPr>
                    <w:snapToGrid w:val="0"/>
                    <w:jc w:val="center"/>
                    <w:rPr>
                      <w:rFonts w:hint="default"/>
                      <w:bCs/>
                      <w:kern w:val="2"/>
                      <w:sz w:val="21"/>
                      <w:szCs w:val="21"/>
                      <w:lang w:val="en-US" w:eastAsia="zh-CN" w:bidi="ar-SA"/>
                    </w:rPr>
                  </w:pPr>
                  <w:r>
                    <w:rPr>
                      <w:rFonts w:hint="eastAsia" w:cs="Times New Roman"/>
                      <w:color w:val="auto"/>
                      <w:sz w:val="21"/>
                      <w:szCs w:val="21"/>
                      <w:lang w:val="en-US" w:eastAsia="zh-CN"/>
                    </w:rPr>
                    <w:t>6</w:t>
                  </w:r>
                  <w:r>
                    <w:rPr>
                      <w:rFonts w:hint="default" w:ascii="Times New Roman" w:hAnsi="Times New Roman" w:eastAsia="宋体" w:cs="Times New Roman"/>
                      <w:color w:val="auto"/>
                      <w:sz w:val="21"/>
                      <w:szCs w:val="21"/>
                      <w:lang w:val="en-US" w:eastAsia="zh-CN"/>
                    </w:rPr>
                    <w:t>t/</w:t>
                  </w:r>
                  <w:r>
                    <w:rPr>
                      <w:rFonts w:hint="eastAsia" w:ascii="Times New Roman" w:hAnsi="Times New Roman" w:eastAsia="宋体" w:cs="Times New Roman"/>
                      <w:color w:val="auto"/>
                      <w:sz w:val="21"/>
                      <w:szCs w:val="21"/>
                      <w:lang w:val="en-US" w:eastAsia="zh-CN"/>
                    </w:rPr>
                    <w:t>5</w:t>
                  </w:r>
                  <w:r>
                    <w:rPr>
                      <w:rFonts w:hint="default" w:ascii="Times New Roman" w:hAnsi="Times New Roman" w:eastAsia="宋体" w:cs="Times New Roman"/>
                      <w:color w:val="auto"/>
                      <w:sz w:val="21"/>
                      <w:szCs w:val="21"/>
                      <w:lang w:val="en-US" w:eastAsia="zh-CN"/>
                    </w:rPr>
                    <w:t>a</w:t>
                  </w:r>
                </w:p>
              </w:tc>
              <w:tc>
                <w:tcPr>
                  <w:tcW w:w="883" w:type="dxa"/>
                  <w:vMerge w:val="restart"/>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color w:val="auto"/>
                      <w:sz w:val="21"/>
                      <w:szCs w:val="21"/>
                      <w:lang w:val="en-US" w:eastAsia="zh-CN"/>
                    </w:rPr>
                  </w:pPr>
                  <w:r>
                    <w:rPr>
                      <w:rFonts w:hint="eastAsia" w:ascii="Times New Roman" w:hAnsi="Times New Roman"/>
                      <w:color w:val="auto"/>
                      <w:sz w:val="21"/>
                      <w:szCs w:val="21"/>
                      <w:lang w:val="en-US" w:eastAsia="zh-CN"/>
                    </w:rPr>
                    <w:t>危险废物</w:t>
                  </w:r>
                </w:p>
              </w:tc>
              <w:tc>
                <w:tcPr>
                  <w:tcW w:w="2669" w:type="dxa"/>
                  <w:vMerge w:val="restart"/>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color w:val="auto"/>
                      <w:sz w:val="21"/>
                      <w:szCs w:val="21"/>
                      <w:lang w:val="en-US" w:eastAsia="zh-CN"/>
                    </w:rPr>
                  </w:pPr>
                  <w:r>
                    <w:rPr>
                      <w:rFonts w:hint="eastAsia"/>
                      <w:bCs/>
                      <w:sz w:val="21"/>
                      <w:szCs w:val="21"/>
                    </w:rPr>
                    <w:t>危废间暂存</w:t>
                  </w:r>
                  <w:r>
                    <w:rPr>
                      <w:rFonts w:hint="eastAsia" w:ascii="Times New Roman" w:hAnsi="Times New Roman" w:cs="Times New Roman"/>
                      <w:bCs/>
                      <w:color w:val="auto"/>
                      <w:spacing w:val="6"/>
                      <w:sz w:val="21"/>
                      <w:szCs w:val="21"/>
                      <w:lang w:val="en-US" w:eastAsia="zh-CN"/>
                    </w:rPr>
                    <w:t>（5m</w:t>
                  </w:r>
                  <w:r>
                    <w:rPr>
                      <w:rFonts w:hint="eastAsia" w:ascii="Times New Roman" w:hAnsi="Times New Roman" w:cs="Times New Roman"/>
                      <w:bCs/>
                      <w:color w:val="auto"/>
                      <w:spacing w:val="6"/>
                      <w:sz w:val="21"/>
                      <w:szCs w:val="21"/>
                      <w:vertAlign w:val="superscript"/>
                      <w:lang w:val="en-US" w:eastAsia="zh-CN"/>
                    </w:rPr>
                    <w:t>2</w:t>
                  </w:r>
                  <w:r>
                    <w:rPr>
                      <w:rFonts w:hint="eastAsia" w:ascii="Times New Roman" w:hAnsi="Times New Roman" w:cs="Times New Roman"/>
                      <w:bCs/>
                      <w:color w:val="auto"/>
                      <w:spacing w:val="6"/>
                      <w:sz w:val="21"/>
                      <w:szCs w:val="21"/>
                      <w:lang w:val="en-US" w:eastAsia="zh-CN"/>
                    </w:rPr>
                    <w:t>）</w:t>
                  </w:r>
                  <w:r>
                    <w:rPr>
                      <w:rFonts w:hint="eastAsia"/>
                      <w:bCs/>
                      <w:sz w:val="21"/>
                      <w:szCs w:val="21"/>
                    </w:rPr>
                    <w:t>，交由有资质单位处置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49" w:type="dxa"/>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bCs/>
                      <w:color w:val="auto"/>
                      <w:sz w:val="21"/>
                      <w:szCs w:val="21"/>
                      <w:lang w:val="en-US" w:eastAsia="zh-CN"/>
                    </w:rPr>
                  </w:pPr>
                  <w:r>
                    <w:rPr>
                      <w:rFonts w:hint="eastAsia" w:ascii="Times New Roman" w:hAnsi="Times New Roman"/>
                      <w:bCs/>
                      <w:color w:val="auto"/>
                      <w:sz w:val="21"/>
                      <w:szCs w:val="21"/>
                      <w:lang w:val="en-US" w:eastAsia="zh-CN"/>
                    </w:rPr>
                    <w:t>5</w:t>
                  </w:r>
                </w:p>
              </w:tc>
              <w:tc>
                <w:tcPr>
                  <w:tcW w:w="1098" w:type="dxa"/>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废机油</w:t>
                  </w:r>
                </w:p>
              </w:tc>
              <w:tc>
                <w:tcPr>
                  <w:tcW w:w="923" w:type="dxa"/>
                  <w:noWrap w:val="0"/>
                  <w:vAlign w:val="center"/>
                </w:tcPr>
                <w:p>
                  <w:pPr>
                    <w:snapToGrid w:val="0"/>
                    <w:jc w:val="center"/>
                    <w:rPr>
                      <w:rFonts w:hint="default"/>
                      <w:bCs/>
                      <w:kern w:val="2"/>
                      <w:sz w:val="21"/>
                      <w:szCs w:val="21"/>
                      <w:lang w:val="en-US" w:eastAsia="zh-CN" w:bidi="ar-SA"/>
                    </w:rPr>
                  </w:pPr>
                  <w:r>
                    <w:rPr>
                      <w:rFonts w:hint="eastAsia"/>
                      <w:bCs/>
                      <w:sz w:val="21"/>
                      <w:szCs w:val="21"/>
                      <w:lang w:val="en-US" w:eastAsia="zh-CN"/>
                    </w:rPr>
                    <w:t>设备维修</w:t>
                  </w:r>
                </w:p>
              </w:tc>
              <w:tc>
                <w:tcPr>
                  <w:tcW w:w="1281" w:type="dxa"/>
                  <w:noWrap w:val="0"/>
                  <w:vAlign w:val="center"/>
                </w:tcPr>
                <w:p>
                  <w:pPr>
                    <w:snapToGrid w:val="0"/>
                    <w:jc w:val="center"/>
                    <w:rPr>
                      <w:rFonts w:hint="default"/>
                      <w:bCs/>
                      <w:kern w:val="2"/>
                      <w:sz w:val="21"/>
                      <w:szCs w:val="21"/>
                      <w:lang w:val="en-US" w:eastAsia="zh-CN" w:bidi="ar-SA"/>
                    </w:rPr>
                  </w:pPr>
                  <w:r>
                    <w:rPr>
                      <w:rFonts w:hint="eastAsia"/>
                      <w:bCs/>
                      <w:sz w:val="21"/>
                      <w:szCs w:val="21"/>
                    </w:rPr>
                    <w:t>900-214-08</w:t>
                  </w:r>
                </w:p>
              </w:tc>
              <w:tc>
                <w:tcPr>
                  <w:tcW w:w="1101" w:type="dxa"/>
                  <w:noWrap w:val="0"/>
                  <w:vAlign w:val="center"/>
                </w:tcPr>
                <w:p>
                  <w:pPr>
                    <w:snapToGrid w:val="0"/>
                    <w:jc w:val="center"/>
                    <w:rPr>
                      <w:rFonts w:hint="default" w:cs="Times New Roman"/>
                      <w:color w:val="auto"/>
                      <w:kern w:val="2"/>
                      <w:sz w:val="21"/>
                      <w:szCs w:val="21"/>
                      <w:lang w:val="en-US" w:eastAsia="zh-CN" w:bidi="ar-SA"/>
                    </w:rPr>
                  </w:pPr>
                  <w:r>
                    <w:rPr>
                      <w:rFonts w:hint="eastAsia" w:cs="Times New Roman"/>
                      <w:color w:val="auto"/>
                      <w:sz w:val="21"/>
                      <w:szCs w:val="21"/>
                      <w:lang w:val="en-US" w:eastAsia="zh-CN"/>
                    </w:rPr>
                    <w:t>0.2t/a</w:t>
                  </w:r>
                </w:p>
              </w:tc>
              <w:tc>
                <w:tcPr>
                  <w:tcW w:w="883" w:type="dxa"/>
                  <w:vMerge w:val="continue"/>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color w:val="auto"/>
                      <w:sz w:val="21"/>
                      <w:szCs w:val="21"/>
                      <w:lang w:val="en-US" w:eastAsia="zh-CN"/>
                    </w:rPr>
                  </w:pPr>
                </w:p>
              </w:tc>
              <w:tc>
                <w:tcPr>
                  <w:tcW w:w="2669" w:type="dxa"/>
                  <w:vMerge w:val="continue"/>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49" w:type="dxa"/>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bCs/>
                      <w:color w:val="auto"/>
                      <w:sz w:val="21"/>
                      <w:szCs w:val="21"/>
                      <w:lang w:val="en-US" w:eastAsia="zh-CN"/>
                    </w:rPr>
                  </w:pPr>
                  <w:r>
                    <w:rPr>
                      <w:rFonts w:hint="eastAsia" w:ascii="Times New Roman" w:hAnsi="Times New Roman"/>
                      <w:bCs/>
                      <w:color w:val="auto"/>
                      <w:sz w:val="21"/>
                      <w:szCs w:val="21"/>
                      <w:lang w:val="en-US" w:eastAsia="zh-CN"/>
                    </w:rPr>
                    <w:t>6</w:t>
                  </w:r>
                </w:p>
              </w:tc>
              <w:tc>
                <w:tcPr>
                  <w:tcW w:w="1098" w:type="dxa"/>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生活垃圾</w:t>
                  </w:r>
                </w:p>
              </w:tc>
              <w:tc>
                <w:tcPr>
                  <w:tcW w:w="923" w:type="dxa"/>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color w:val="auto"/>
                      <w:sz w:val="21"/>
                      <w:szCs w:val="21"/>
                      <w:lang w:val="en-US" w:eastAsia="zh-CN"/>
                    </w:rPr>
                  </w:pPr>
                  <w:r>
                    <w:rPr>
                      <w:rFonts w:hint="eastAsia" w:ascii="Times New Roman" w:hAnsi="Times New Roman"/>
                      <w:color w:val="auto"/>
                      <w:sz w:val="21"/>
                      <w:szCs w:val="21"/>
                      <w:lang w:val="en-US" w:eastAsia="zh-CN"/>
                    </w:rPr>
                    <w:t>职工生活</w:t>
                  </w:r>
                </w:p>
              </w:tc>
              <w:tc>
                <w:tcPr>
                  <w:tcW w:w="1281" w:type="dxa"/>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900-002-S61</w:t>
                  </w:r>
                </w:p>
              </w:tc>
              <w:tc>
                <w:tcPr>
                  <w:tcW w:w="1101" w:type="dxa"/>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4.2t/a</w:t>
                  </w:r>
                </w:p>
              </w:tc>
              <w:tc>
                <w:tcPr>
                  <w:tcW w:w="883" w:type="dxa"/>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color w:val="auto"/>
                      <w:sz w:val="21"/>
                      <w:szCs w:val="21"/>
                      <w:lang w:val="en-US" w:eastAsia="zh-CN"/>
                    </w:rPr>
                  </w:pPr>
                  <w:r>
                    <w:rPr>
                      <w:rFonts w:hint="eastAsia" w:ascii="Times New Roman" w:hAnsi="Times New Roman"/>
                      <w:color w:val="auto"/>
                      <w:sz w:val="21"/>
                      <w:szCs w:val="21"/>
                      <w:lang w:val="en-US" w:eastAsia="zh-CN"/>
                    </w:rPr>
                    <w:t>生活</w:t>
                  </w:r>
                </w:p>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color w:val="auto"/>
                      <w:sz w:val="21"/>
                      <w:szCs w:val="21"/>
                      <w:lang w:val="en-US" w:eastAsia="zh-CN"/>
                    </w:rPr>
                  </w:pPr>
                  <w:r>
                    <w:rPr>
                      <w:rFonts w:hint="eastAsia" w:ascii="Times New Roman" w:hAnsi="Times New Roman"/>
                      <w:color w:val="auto"/>
                      <w:sz w:val="21"/>
                      <w:szCs w:val="21"/>
                      <w:lang w:val="en-US" w:eastAsia="zh-CN"/>
                    </w:rPr>
                    <w:t>垃圾</w:t>
                  </w:r>
                </w:p>
              </w:tc>
              <w:tc>
                <w:tcPr>
                  <w:tcW w:w="2669" w:type="dxa"/>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color w:val="auto"/>
                      <w:sz w:val="21"/>
                      <w:szCs w:val="21"/>
                      <w:lang w:val="en-US" w:eastAsia="zh-CN"/>
                    </w:rPr>
                  </w:pPr>
                  <w:r>
                    <w:rPr>
                      <w:rFonts w:hint="eastAsia" w:ascii="Times New Roman" w:hAnsi="Times New Roman" w:cs="Times New Roman"/>
                      <w:bCs/>
                      <w:color w:val="auto"/>
                      <w:spacing w:val="6"/>
                      <w:sz w:val="21"/>
                      <w:szCs w:val="21"/>
                      <w:vertAlign w:val="baseline"/>
                      <w:lang w:val="en-US" w:eastAsia="zh-CN"/>
                    </w:rPr>
                    <w:t>集中收集，交由环卫部门处置</w:t>
                  </w:r>
                </w:p>
              </w:tc>
            </w:tr>
          </w:tbl>
          <w:p>
            <w:pPr>
              <w:adjustRightInd w:val="0"/>
              <w:snapToGrid w:val="0"/>
              <w:spacing w:line="360" w:lineRule="auto"/>
              <w:ind w:firstLine="480" w:firstLineChars="200"/>
              <w:rPr>
                <w:bCs/>
                <w:color w:val="auto"/>
                <w:sz w:val="24"/>
              </w:rPr>
            </w:pPr>
            <w:r>
              <w:rPr>
                <w:color w:val="auto"/>
                <w:sz w:val="24"/>
              </w:rPr>
              <w:t>综上，本项目固废均得到合理处置，对周围环境影响较小。</w:t>
            </w:r>
          </w:p>
          <w:p>
            <w:pPr>
              <w:spacing w:line="360" w:lineRule="auto"/>
              <w:ind w:firstLine="482" w:firstLineChars="200"/>
              <w:jc w:val="left"/>
              <w:rPr>
                <w:b/>
                <w:color w:val="auto"/>
                <w:sz w:val="24"/>
              </w:rPr>
            </w:pPr>
            <w:r>
              <w:rPr>
                <w:rFonts w:hint="eastAsia"/>
                <w:b/>
                <w:color w:val="auto"/>
                <w:sz w:val="24"/>
              </w:rPr>
              <w:t>5</w:t>
            </w:r>
            <w:r>
              <w:rPr>
                <w:rFonts w:hint="eastAsia"/>
                <w:b/>
                <w:color w:val="auto"/>
                <w:sz w:val="24"/>
                <w:lang w:eastAsia="zh-CN"/>
              </w:rPr>
              <w:t>、</w:t>
            </w:r>
            <w:r>
              <w:rPr>
                <w:b/>
                <w:color w:val="auto"/>
                <w:sz w:val="24"/>
              </w:rPr>
              <w:t>厂区分区防渗要求</w:t>
            </w:r>
          </w:p>
          <w:p>
            <w:pPr>
              <w:spacing w:line="360" w:lineRule="auto"/>
              <w:ind w:firstLine="480" w:firstLineChars="200"/>
              <w:rPr>
                <w:rFonts w:hint="eastAsia" w:eastAsia="宋体"/>
                <w:color w:val="auto"/>
                <w:sz w:val="24"/>
                <w:highlight w:val="none"/>
                <w:lang w:eastAsia="zh-CN"/>
              </w:rPr>
            </w:pPr>
            <w:r>
              <w:rPr>
                <w:rFonts w:hint="eastAsia"/>
                <w:color w:val="auto"/>
                <w:sz w:val="24"/>
                <w:szCs w:val="24"/>
                <w:highlight w:val="none"/>
                <w:lang w:val="en-US" w:eastAsia="zh-CN"/>
              </w:rPr>
              <w:t>本项目利用现有厂房进行建设，</w:t>
            </w:r>
            <w:r>
              <w:rPr>
                <w:rFonts w:hint="eastAsia" w:ascii="Times New Roman" w:hAnsi="宋体"/>
                <w:color w:val="auto"/>
                <w:sz w:val="24"/>
                <w:szCs w:val="24"/>
                <w:highlight w:val="none"/>
                <w:lang w:val="en-US" w:eastAsia="zh-CN"/>
              </w:rPr>
              <w:t>该车间已按照一般防渗要求进行防渗</w:t>
            </w:r>
            <w:r>
              <w:rPr>
                <w:rFonts w:ascii="Times New Roman" w:hAnsi="宋体"/>
                <w:color w:val="auto"/>
                <w:sz w:val="24"/>
                <w:szCs w:val="24"/>
                <w:highlight w:val="none"/>
              </w:rPr>
              <w:t>。本项目地下水防渗</w:t>
            </w:r>
            <w:r>
              <w:rPr>
                <w:rFonts w:hint="eastAsia" w:ascii="Times New Roman" w:hAnsi="宋体"/>
                <w:color w:val="auto"/>
                <w:sz w:val="24"/>
                <w:szCs w:val="24"/>
                <w:highlight w:val="none"/>
                <w:lang w:val="en-US" w:eastAsia="zh-CN"/>
              </w:rPr>
              <w:t>措施</w:t>
            </w:r>
            <w:r>
              <w:rPr>
                <w:rFonts w:ascii="Times New Roman" w:hAnsi="宋体"/>
                <w:color w:val="auto"/>
                <w:sz w:val="24"/>
                <w:szCs w:val="24"/>
                <w:highlight w:val="none"/>
              </w:rPr>
              <w:t>见下表。</w:t>
            </w:r>
          </w:p>
          <w:p>
            <w:pPr>
              <w:pStyle w:val="23"/>
              <w:spacing w:line="240" w:lineRule="auto"/>
              <w:ind w:firstLine="482" w:firstLineChars="200"/>
              <w:rPr>
                <w:rFonts w:ascii="Times New Roman" w:hAnsi="Times New Roman" w:eastAsia="宋体" w:cs="Times New Roman"/>
                <w:b/>
                <w:bCs/>
                <w:color w:val="auto"/>
                <w:kern w:val="2"/>
                <w:sz w:val="24"/>
                <w:szCs w:val="21"/>
                <w:lang w:val="en-US" w:eastAsia="zh-CN" w:bidi="ar-SA"/>
              </w:rPr>
            </w:pPr>
            <w:r>
              <w:rPr>
                <w:rFonts w:ascii="Times New Roman" w:hAnsi="Times New Roman" w:eastAsia="宋体" w:cs="Times New Roman"/>
                <w:b/>
                <w:bCs/>
                <w:color w:val="auto"/>
                <w:kern w:val="2"/>
                <w:sz w:val="24"/>
                <w:szCs w:val="21"/>
                <w:lang w:val="en-US" w:eastAsia="zh-CN" w:bidi="ar-SA"/>
              </w:rPr>
              <w:t>表</w:t>
            </w:r>
            <w:r>
              <w:rPr>
                <w:rFonts w:hint="eastAsia" w:ascii="Times New Roman" w:hAnsi="Times New Roman" w:eastAsia="宋体" w:cs="Times New Roman"/>
                <w:b/>
                <w:bCs/>
                <w:color w:val="auto"/>
                <w:kern w:val="2"/>
                <w:sz w:val="24"/>
                <w:szCs w:val="21"/>
                <w:lang w:val="en-US" w:eastAsia="zh-CN" w:bidi="ar-SA"/>
              </w:rPr>
              <w:t>32</w:t>
            </w:r>
            <w:r>
              <w:rPr>
                <w:rFonts w:ascii="Times New Roman" w:hAnsi="Times New Roman" w:eastAsia="宋体" w:cs="Times New Roman"/>
                <w:b/>
                <w:bCs/>
                <w:color w:val="auto"/>
                <w:kern w:val="2"/>
                <w:sz w:val="24"/>
                <w:szCs w:val="21"/>
                <w:lang w:val="en-US" w:eastAsia="zh-CN" w:bidi="ar-SA"/>
              </w:rPr>
              <w:t xml:space="preserve">     本项目防渗分区</w:t>
            </w:r>
            <w:r>
              <w:rPr>
                <w:rFonts w:hint="eastAsia" w:ascii="Times New Roman" w:hAnsi="Times New Roman" w:eastAsia="宋体" w:cs="Times New Roman"/>
                <w:b/>
                <w:bCs/>
                <w:color w:val="auto"/>
                <w:kern w:val="2"/>
                <w:sz w:val="24"/>
                <w:szCs w:val="21"/>
                <w:lang w:val="en-US" w:eastAsia="zh-CN" w:bidi="ar-SA"/>
              </w:rPr>
              <w:t>措施</w:t>
            </w:r>
            <w:r>
              <w:rPr>
                <w:rFonts w:ascii="Times New Roman" w:hAnsi="Times New Roman" w:eastAsia="宋体" w:cs="Times New Roman"/>
                <w:b/>
                <w:bCs/>
                <w:color w:val="auto"/>
                <w:kern w:val="2"/>
                <w:sz w:val="24"/>
                <w:szCs w:val="21"/>
                <w:lang w:val="en-US" w:eastAsia="zh-CN" w:bidi="ar-SA"/>
              </w:rPr>
              <w:t>一览表</w:t>
            </w:r>
          </w:p>
          <w:tbl>
            <w:tblPr>
              <w:tblStyle w:val="19"/>
              <w:tblW w:w="8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447"/>
              <w:gridCol w:w="1444"/>
              <w:gridCol w:w="4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447" w:type="dxa"/>
                  <w:noWrap w:val="0"/>
                  <w:vAlign w:val="center"/>
                </w:tcPr>
                <w:p>
                  <w:pPr>
                    <w:jc w:val="center"/>
                    <w:rPr>
                      <w:bCs/>
                      <w:color w:val="auto"/>
                      <w:szCs w:val="21"/>
                    </w:rPr>
                  </w:pPr>
                  <w:r>
                    <w:rPr>
                      <w:bCs/>
                      <w:color w:val="auto"/>
                      <w:szCs w:val="21"/>
                    </w:rPr>
                    <w:t>区域</w:t>
                  </w:r>
                </w:p>
              </w:tc>
              <w:tc>
                <w:tcPr>
                  <w:tcW w:w="1444" w:type="dxa"/>
                  <w:noWrap w:val="0"/>
                  <w:vAlign w:val="center"/>
                </w:tcPr>
                <w:p>
                  <w:pPr>
                    <w:jc w:val="center"/>
                    <w:rPr>
                      <w:bCs/>
                      <w:color w:val="auto"/>
                      <w:szCs w:val="21"/>
                    </w:rPr>
                  </w:pPr>
                  <w:r>
                    <w:rPr>
                      <w:bCs/>
                      <w:color w:val="auto"/>
                      <w:szCs w:val="21"/>
                    </w:rPr>
                    <w:t>防渗分区</w:t>
                  </w:r>
                </w:p>
              </w:tc>
              <w:tc>
                <w:tcPr>
                  <w:tcW w:w="4467" w:type="dxa"/>
                  <w:noWrap w:val="0"/>
                  <w:vAlign w:val="center"/>
                </w:tcPr>
                <w:p>
                  <w:pPr>
                    <w:jc w:val="center"/>
                    <w:rPr>
                      <w:bCs/>
                      <w:color w:val="auto"/>
                      <w:szCs w:val="21"/>
                    </w:rPr>
                  </w:pPr>
                  <w:r>
                    <w:rPr>
                      <w:bCs/>
                      <w:color w:val="auto"/>
                      <w:szCs w:val="21"/>
                    </w:rPr>
                    <w:t>防渗技术要求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447" w:type="dxa"/>
                  <w:noWrap w:val="0"/>
                  <w:vAlign w:val="center"/>
                </w:tcPr>
                <w:p>
                  <w:pPr>
                    <w:jc w:val="center"/>
                    <w:rPr>
                      <w:rFonts w:hint="default" w:eastAsia="宋体"/>
                      <w:bCs/>
                      <w:color w:val="auto"/>
                      <w:kern w:val="2"/>
                      <w:sz w:val="21"/>
                      <w:szCs w:val="21"/>
                      <w:lang w:val="en-US" w:eastAsia="zh-CN" w:bidi="ar-SA"/>
                    </w:rPr>
                  </w:pPr>
                  <w:r>
                    <w:rPr>
                      <w:rFonts w:hint="eastAsia"/>
                      <w:bCs/>
                      <w:color w:val="auto"/>
                      <w:szCs w:val="21"/>
                    </w:rPr>
                    <w:t>生产车间</w:t>
                  </w:r>
                  <w:r>
                    <w:rPr>
                      <w:rFonts w:hint="eastAsia"/>
                      <w:bCs/>
                      <w:color w:val="auto"/>
                      <w:szCs w:val="21"/>
                      <w:lang w:eastAsia="zh-CN"/>
                    </w:rPr>
                    <w:t>、</w:t>
                  </w:r>
                  <w:r>
                    <w:rPr>
                      <w:rFonts w:hint="eastAsia"/>
                      <w:bCs/>
                      <w:color w:val="auto"/>
                      <w:szCs w:val="21"/>
                      <w:lang w:val="en-US" w:eastAsia="zh-CN"/>
                    </w:rPr>
                    <w:t>一般固废间</w:t>
                  </w:r>
                </w:p>
              </w:tc>
              <w:tc>
                <w:tcPr>
                  <w:tcW w:w="1444" w:type="dxa"/>
                  <w:noWrap w:val="0"/>
                  <w:vAlign w:val="center"/>
                </w:tcPr>
                <w:p>
                  <w:pPr>
                    <w:jc w:val="center"/>
                    <w:rPr>
                      <w:bCs/>
                      <w:color w:val="auto"/>
                      <w:kern w:val="2"/>
                      <w:sz w:val="21"/>
                      <w:szCs w:val="21"/>
                      <w:lang w:val="en-US" w:eastAsia="zh-CN" w:bidi="ar-SA"/>
                    </w:rPr>
                  </w:pPr>
                  <w:r>
                    <w:rPr>
                      <w:bCs/>
                      <w:color w:val="auto"/>
                      <w:szCs w:val="21"/>
                    </w:rPr>
                    <w:t>一般防渗区</w:t>
                  </w:r>
                </w:p>
              </w:tc>
              <w:tc>
                <w:tcPr>
                  <w:tcW w:w="4467" w:type="dxa"/>
                  <w:noWrap w:val="0"/>
                  <w:vAlign w:val="center"/>
                </w:tcPr>
                <w:p>
                  <w:pPr>
                    <w:jc w:val="center"/>
                    <w:rPr>
                      <w:bCs/>
                      <w:color w:val="auto"/>
                      <w:kern w:val="2"/>
                      <w:sz w:val="21"/>
                      <w:szCs w:val="21"/>
                      <w:lang w:val="en-US" w:eastAsia="zh-CN" w:bidi="ar-SA"/>
                    </w:rPr>
                  </w:pPr>
                  <w:r>
                    <w:rPr>
                      <w:rFonts w:hint="eastAsia"/>
                      <w:bCs/>
                      <w:color w:val="auto"/>
                      <w:szCs w:val="21"/>
                      <w:lang w:val="en-US" w:eastAsia="zh-CN"/>
                    </w:rPr>
                    <w:t>已</w:t>
                  </w:r>
                  <w:r>
                    <w:rPr>
                      <w:rFonts w:hint="eastAsia"/>
                      <w:bCs/>
                      <w:color w:val="auto"/>
                      <w:szCs w:val="21"/>
                      <w:lang w:eastAsia="zh-CN"/>
                    </w:rPr>
                    <w:t>采取</w:t>
                  </w:r>
                  <w:r>
                    <w:rPr>
                      <w:bCs/>
                      <w:color w:val="auto"/>
                      <w:szCs w:val="21"/>
                    </w:rPr>
                    <w:t>等效粘土防渗层Mb≥1.5m，K≤1×10</w:t>
                  </w:r>
                  <w:r>
                    <w:rPr>
                      <w:bCs/>
                      <w:color w:val="auto"/>
                      <w:szCs w:val="21"/>
                      <w:vertAlign w:val="superscript"/>
                    </w:rPr>
                    <w:t>-7</w:t>
                  </w:r>
                  <w:r>
                    <w:rPr>
                      <w:bCs/>
                      <w:color w:val="auto"/>
                      <w:szCs w:val="21"/>
                    </w:rPr>
                    <w:t>cm/s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447" w:type="dxa"/>
                  <w:noWrap w:val="0"/>
                  <w:vAlign w:val="center"/>
                </w:tcPr>
                <w:p>
                  <w:pPr>
                    <w:jc w:val="center"/>
                    <w:rPr>
                      <w:rFonts w:hint="default" w:eastAsia="宋体"/>
                      <w:bCs/>
                      <w:color w:val="auto"/>
                      <w:szCs w:val="21"/>
                      <w:lang w:val="en-US" w:eastAsia="zh-CN"/>
                    </w:rPr>
                  </w:pPr>
                  <w:r>
                    <w:rPr>
                      <w:rFonts w:hint="eastAsia"/>
                      <w:szCs w:val="21"/>
                    </w:rPr>
                    <w:t>危废暂存间</w:t>
                  </w:r>
                  <w:r>
                    <w:rPr>
                      <w:rFonts w:hint="eastAsia"/>
                      <w:szCs w:val="21"/>
                      <w:lang w:eastAsia="zh-CN"/>
                    </w:rPr>
                    <w:t>、</w:t>
                  </w:r>
                  <w:r>
                    <w:rPr>
                      <w:rFonts w:hint="eastAsia"/>
                      <w:szCs w:val="21"/>
                      <w:lang w:val="en-US" w:eastAsia="zh-CN"/>
                    </w:rPr>
                    <w:t>污水处理站</w:t>
                  </w:r>
                </w:p>
              </w:tc>
              <w:tc>
                <w:tcPr>
                  <w:tcW w:w="1444" w:type="dxa"/>
                  <w:noWrap w:val="0"/>
                  <w:vAlign w:val="center"/>
                </w:tcPr>
                <w:p>
                  <w:pPr>
                    <w:jc w:val="center"/>
                    <w:rPr>
                      <w:rFonts w:ascii="Times New Roman" w:hAnsi="Times New Roman" w:eastAsia="宋体" w:cs="Times New Roman"/>
                      <w:kern w:val="2"/>
                      <w:sz w:val="21"/>
                      <w:szCs w:val="21"/>
                      <w:lang w:val="en-US" w:eastAsia="zh-CN" w:bidi="ar-SA"/>
                    </w:rPr>
                  </w:pPr>
                  <w:r>
                    <w:rPr>
                      <w:rFonts w:hint="eastAsia"/>
                      <w:szCs w:val="21"/>
                    </w:rPr>
                    <w:t>重点防渗区</w:t>
                  </w:r>
                </w:p>
              </w:tc>
              <w:tc>
                <w:tcPr>
                  <w:tcW w:w="4467" w:type="dxa"/>
                  <w:noWrap w:val="0"/>
                  <w:vAlign w:val="center"/>
                </w:tcPr>
                <w:p>
                  <w:pPr>
                    <w:jc w:val="center"/>
                    <w:rPr>
                      <w:rFonts w:hint="eastAsia" w:ascii="Times New Roman" w:hAnsi="Times New Roman" w:eastAsia="宋体" w:cs="Times New Roman"/>
                      <w:spacing w:val="-14"/>
                      <w:kern w:val="2"/>
                      <w:sz w:val="21"/>
                      <w:szCs w:val="21"/>
                      <w:lang w:val="en-US" w:eastAsia="zh-CN" w:bidi="ar-SA"/>
                    </w:rPr>
                  </w:pPr>
                  <w:r>
                    <w:rPr>
                      <w:rFonts w:hint="eastAsia"/>
                      <w:szCs w:val="21"/>
                    </w:rPr>
                    <w:t>等效粘土防渗层</w:t>
                  </w:r>
                  <w:r>
                    <w:rPr>
                      <w:szCs w:val="21"/>
                    </w:rPr>
                    <w:t>Mb≥6m</w:t>
                  </w:r>
                  <w:r>
                    <w:rPr>
                      <w:rFonts w:hint="eastAsia"/>
                      <w:szCs w:val="21"/>
                    </w:rPr>
                    <w:t>，</w:t>
                  </w:r>
                  <w:r>
                    <w:rPr>
                      <w:spacing w:val="-14"/>
                      <w:szCs w:val="21"/>
                    </w:rPr>
                    <w:t>K≤1×10</w:t>
                  </w:r>
                  <w:r>
                    <w:rPr>
                      <w:spacing w:val="-14"/>
                      <w:szCs w:val="21"/>
                      <w:vertAlign w:val="superscript"/>
                    </w:rPr>
                    <w:t>-7</w:t>
                  </w:r>
                  <w:r>
                    <w:rPr>
                      <w:spacing w:val="-14"/>
                      <w:szCs w:val="21"/>
                    </w:rPr>
                    <w:t>cm/s</w:t>
                  </w:r>
                  <w:r>
                    <w:rPr>
                      <w:rFonts w:hint="eastAsia"/>
                      <w:spacing w:val="-14"/>
                      <w:szCs w:val="21"/>
                    </w:rPr>
                    <w:t>；或参照</w:t>
                  </w:r>
                  <w:r>
                    <w:rPr>
                      <w:spacing w:val="-14"/>
                      <w:szCs w:val="21"/>
                    </w:rPr>
                    <w:t>GB16889</w:t>
                  </w:r>
                  <w:r>
                    <w:rPr>
                      <w:rFonts w:hint="eastAsia"/>
                      <w:spacing w:val="-14"/>
                      <w:szCs w:val="21"/>
                    </w:rPr>
                    <w:t>执行</w:t>
                  </w:r>
                </w:p>
              </w:tc>
            </w:tr>
          </w:tbl>
          <w:p>
            <w:pPr>
              <w:spacing w:line="360" w:lineRule="auto"/>
              <w:ind w:firstLine="479" w:firstLineChars="199"/>
              <w:jc w:val="left"/>
              <w:rPr>
                <w:rFonts w:hint="eastAsia"/>
                <w:b/>
                <w:bCs w:val="0"/>
                <w:color w:val="auto"/>
                <w:sz w:val="24"/>
                <w:highlight w:val="none"/>
                <w:u w:val="none"/>
                <w:lang w:val="en-US" w:eastAsia="zh-CN"/>
              </w:rPr>
            </w:pPr>
            <w:r>
              <w:rPr>
                <w:rFonts w:hint="eastAsia"/>
                <w:b/>
                <w:color w:val="auto"/>
                <w:sz w:val="24"/>
                <w:lang w:val="en-US" w:eastAsia="zh-CN"/>
              </w:rPr>
              <w:t>6</w:t>
            </w:r>
            <w:r>
              <w:rPr>
                <w:rFonts w:hint="eastAsia"/>
                <w:b/>
                <w:color w:val="auto"/>
                <w:sz w:val="24"/>
                <w:lang w:eastAsia="zh-CN"/>
              </w:rPr>
              <w:t>、</w:t>
            </w:r>
            <w:r>
              <w:rPr>
                <w:rFonts w:hint="eastAsia"/>
                <w:b/>
                <w:bCs w:val="0"/>
                <w:color w:val="auto"/>
                <w:sz w:val="24"/>
                <w:highlight w:val="none"/>
                <w:u w:val="none"/>
                <w:lang w:val="en-US" w:eastAsia="zh-CN"/>
              </w:rPr>
              <w:t>环境风险</w:t>
            </w:r>
          </w:p>
          <w:p>
            <w:pPr>
              <w:spacing w:line="360" w:lineRule="auto"/>
              <w:ind w:firstLine="477" w:firstLineChars="199"/>
              <w:jc w:val="left"/>
              <w:rPr>
                <w:rFonts w:hint="eastAsia"/>
                <w:b w:val="0"/>
                <w:bCs/>
                <w:color w:val="auto"/>
                <w:sz w:val="24"/>
                <w:highlight w:val="none"/>
                <w:u w:val="none"/>
                <w:lang w:val="en-US" w:eastAsia="zh-CN"/>
              </w:rPr>
            </w:pPr>
            <w:r>
              <w:rPr>
                <w:rFonts w:hint="eastAsia"/>
                <w:b w:val="0"/>
                <w:bCs/>
                <w:color w:val="auto"/>
                <w:sz w:val="24"/>
                <w:highlight w:val="none"/>
                <w:u w:val="none"/>
                <w:lang w:val="en-US" w:eastAsia="zh-CN"/>
              </w:rPr>
              <w:t>（1）风险调查</w:t>
            </w:r>
          </w:p>
          <w:p>
            <w:pPr>
              <w:spacing w:line="360" w:lineRule="auto"/>
              <w:ind w:firstLine="477" w:firstLineChars="199"/>
              <w:jc w:val="left"/>
              <w:rPr>
                <w:rFonts w:hint="eastAsia"/>
                <w:b w:val="0"/>
                <w:bCs/>
                <w:color w:val="auto"/>
                <w:sz w:val="24"/>
                <w:highlight w:val="none"/>
                <w:u w:val="none"/>
                <w:lang w:val="en-US" w:eastAsia="zh-CN"/>
              </w:rPr>
            </w:pPr>
            <w:r>
              <w:rPr>
                <w:rFonts w:hint="eastAsia"/>
                <w:b w:val="0"/>
                <w:bCs/>
                <w:color w:val="auto"/>
                <w:sz w:val="24"/>
                <w:highlight w:val="none"/>
                <w:u w:val="none"/>
                <w:lang w:val="en-US" w:eastAsia="zh-CN"/>
              </w:rPr>
              <w:t>根据《建设项目环境风险评价技术导则》（HJ169-2018）附录B，本项目涉及的突发环境事件风险物质见下表。</w:t>
            </w:r>
          </w:p>
          <w:p>
            <w:pPr>
              <w:snapToGrid w:val="0"/>
              <w:jc w:val="center"/>
              <w:rPr>
                <w:rFonts w:hint="eastAsia" w:hAnsi="宋体"/>
                <w:b/>
                <w:bCs w:val="0"/>
                <w:color w:val="auto"/>
                <w:sz w:val="24"/>
                <w:u w:val="single"/>
                <w:lang w:val="en-US" w:eastAsia="zh-CN"/>
              </w:rPr>
            </w:pPr>
            <w:r>
              <w:rPr>
                <w:rFonts w:hint="eastAsia" w:hAnsi="宋体"/>
                <w:b/>
                <w:bCs w:val="0"/>
                <w:color w:val="auto"/>
                <w:sz w:val="24"/>
                <w:u w:val="none"/>
                <w:lang w:val="en-US" w:eastAsia="zh-CN"/>
              </w:rPr>
              <w:t>表33     项目突发环境事件风险物质一览表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799"/>
              <w:gridCol w:w="1593"/>
              <w:gridCol w:w="1424"/>
              <w:gridCol w:w="1185"/>
              <w:gridCol w:w="1253"/>
              <w:gridCol w:w="1001"/>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472" w:type="pct"/>
                  <w:tcBorders>
                    <w:top w:val="single" w:color="auto" w:sz="4" w:space="0"/>
                    <w:left w:val="single" w:color="auto" w:sz="4" w:space="0"/>
                    <w:bottom w:val="single" w:color="auto" w:sz="4" w:space="0"/>
                    <w:right w:val="single" w:color="auto" w:sz="4" w:space="0"/>
                  </w:tcBorders>
                  <w:noWrap w:val="0"/>
                  <w:vAlign w:val="center"/>
                </w:tcPr>
                <w:p>
                  <w:pPr>
                    <w:pStyle w:val="35"/>
                    <w:keepNext w:val="0"/>
                    <w:keepLines w:val="0"/>
                    <w:pageBreakBefore w:val="0"/>
                    <w:kinsoku/>
                    <w:wordWrap/>
                    <w:overflowPunct/>
                    <w:topLinePunct w:val="0"/>
                    <w:autoSpaceDE/>
                    <w:autoSpaceDN/>
                    <w:bidi w:val="0"/>
                    <w:spacing w:beforeLines="0" w:afterLines="0" w:line="240" w:lineRule="auto"/>
                    <w:ind w:firstLine="0"/>
                    <w:textAlignment w:val="auto"/>
                    <w:rPr>
                      <w:rFonts w:ascii="Times New Roman"/>
                      <w:kern w:val="2"/>
                      <w:sz w:val="21"/>
                      <w:szCs w:val="21"/>
                    </w:rPr>
                  </w:pPr>
                  <w:r>
                    <w:rPr>
                      <w:rFonts w:hint="eastAsia" w:ascii="Times New Roman"/>
                      <w:sz w:val="21"/>
                      <w:szCs w:val="21"/>
                    </w:rPr>
                    <w:t>序号</w:t>
                  </w:r>
                </w:p>
              </w:tc>
              <w:tc>
                <w:tcPr>
                  <w:tcW w:w="941" w:type="pct"/>
                  <w:tcBorders>
                    <w:top w:val="single" w:color="auto" w:sz="4" w:space="0"/>
                    <w:left w:val="single" w:color="auto" w:sz="4" w:space="0"/>
                    <w:bottom w:val="single" w:color="auto" w:sz="4" w:space="0"/>
                    <w:right w:val="single" w:color="auto" w:sz="4" w:space="0"/>
                  </w:tcBorders>
                  <w:noWrap w:val="0"/>
                  <w:vAlign w:val="center"/>
                </w:tcPr>
                <w:p>
                  <w:pPr>
                    <w:pStyle w:val="35"/>
                    <w:keepNext w:val="0"/>
                    <w:keepLines w:val="0"/>
                    <w:pageBreakBefore w:val="0"/>
                    <w:kinsoku/>
                    <w:wordWrap/>
                    <w:overflowPunct/>
                    <w:topLinePunct w:val="0"/>
                    <w:autoSpaceDE/>
                    <w:autoSpaceDN/>
                    <w:bidi w:val="0"/>
                    <w:spacing w:beforeLines="0" w:afterLines="0" w:line="240" w:lineRule="auto"/>
                    <w:ind w:firstLine="0"/>
                    <w:textAlignment w:val="auto"/>
                    <w:rPr>
                      <w:rFonts w:ascii="Times New Roman"/>
                      <w:kern w:val="2"/>
                      <w:sz w:val="21"/>
                      <w:szCs w:val="21"/>
                    </w:rPr>
                  </w:pPr>
                  <w:r>
                    <w:rPr>
                      <w:rFonts w:hint="eastAsia" w:ascii="Times New Roman"/>
                      <w:sz w:val="21"/>
                      <w:szCs w:val="21"/>
                    </w:rPr>
                    <w:t>储运单元</w:t>
                  </w:r>
                </w:p>
              </w:tc>
              <w:tc>
                <w:tcPr>
                  <w:tcW w:w="841" w:type="pct"/>
                  <w:tcBorders>
                    <w:top w:val="single" w:color="auto" w:sz="4" w:space="0"/>
                    <w:left w:val="single" w:color="auto" w:sz="4" w:space="0"/>
                    <w:bottom w:val="single" w:color="auto" w:sz="4" w:space="0"/>
                    <w:right w:val="single" w:color="auto" w:sz="4" w:space="0"/>
                  </w:tcBorders>
                  <w:noWrap w:val="0"/>
                  <w:vAlign w:val="center"/>
                </w:tcPr>
                <w:p>
                  <w:pPr>
                    <w:pStyle w:val="35"/>
                    <w:keepNext w:val="0"/>
                    <w:keepLines w:val="0"/>
                    <w:pageBreakBefore w:val="0"/>
                    <w:kinsoku/>
                    <w:wordWrap/>
                    <w:overflowPunct/>
                    <w:topLinePunct w:val="0"/>
                    <w:autoSpaceDE/>
                    <w:autoSpaceDN/>
                    <w:bidi w:val="0"/>
                    <w:spacing w:beforeLines="0" w:afterLines="0" w:line="240" w:lineRule="auto"/>
                    <w:ind w:firstLine="0"/>
                    <w:textAlignment w:val="auto"/>
                    <w:rPr>
                      <w:rFonts w:ascii="Times New Roman"/>
                      <w:kern w:val="2"/>
                      <w:sz w:val="21"/>
                      <w:szCs w:val="21"/>
                    </w:rPr>
                  </w:pPr>
                  <w:r>
                    <w:rPr>
                      <w:rFonts w:hint="eastAsia" w:ascii="Times New Roman"/>
                      <w:sz w:val="21"/>
                      <w:szCs w:val="21"/>
                    </w:rPr>
                    <w:t>物料名称</w:t>
                  </w:r>
                </w:p>
              </w:tc>
              <w:tc>
                <w:tcPr>
                  <w:tcW w:w="700" w:type="pct"/>
                  <w:tcBorders>
                    <w:top w:val="single" w:color="auto" w:sz="4" w:space="0"/>
                    <w:left w:val="single" w:color="auto" w:sz="4" w:space="0"/>
                    <w:bottom w:val="single" w:color="auto" w:sz="4" w:space="0"/>
                    <w:right w:val="single" w:color="auto" w:sz="4" w:space="0"/>
                  </w:tcBorders>
                  <w:noWrap w:val="0"/>
                  <w:vAlign w:val="center"/>
                </w:tcPr>
                <w:p>
                  <w:pPr>
                    <w:pStyle w:val="35"/>
                    <w:keepNext w:val="0"/>
                    <w:keepLines w:val="0"/>
                    <w:pageBreakBefore w:val="0"/>
                    <w:kinsoku/>
                    <w:wordWrap/>
                    <w:overflowPunct/>
                    <w:topLinePunct w:val="0"/>
                    <w:autoSpaceDE/>
                    <w:autoSpaceDN/>
                    <w:bidi w:val="0"/>
                    <w:spacing w:beforeLines="0" w:afterLines="0" w:line="240" w:lineRule="auto"/>
                    <w:ind w:firstLine="0"/>
                    <w:textAlignment w:val="auto"/>
                    <w:rPr>
                      <w:rFonts w:ascii="Times New Roman"/>
                      <w:kern w:val="2"/>
                      <w:sz w:val="21"/>
                      <w:szCs w:val="21"/>
                    </w:rPr>
                  </w:pPr>
                  <w:r>
                    <w:rPr>
                      <w:rFonts w:hint="eastAsia" w:ascii="Times New Roman"/>
                      <w:sz w:val="21"/>
                      <w:szCs w:val="21"/>
                    </w:rPr>
                    <w:t>形态</w:t>
                  </w:r>
                </w:p>
              </w:tc>
              <w:tc>
                <w:tcPr>
                  <w:tcW w:w="740" w:type="pct"/>
                  <w:tcBorders>
                    <w:top w:val="single" w:color="auto" w:sz="4" w:space="0"/>
                    <w:left w:val="single" w:color="auto" w:sz="4" w:space="0"/>
                    <w:bottom w:val="single" w:color="auto" w:sz="4" w:space="0"/>
                    <w:right w:val="single" w:color="auto" w:sz="4" w:space="0"/>
                  </w:tcBorders>
                  <w:noWrap w:val="0"/>
                  <w:vAlign w:val="center"/>
                </w:tcPr>
                <w:p>
                  <w:pPr>
                    <w:pStyle w:val="35"/>
                    <w:keepNext w:val="0"/>
                    <w:keepLines w:val="0"/>
                    <w:pageBreakBefore w:val="0"/>
                    <w:kinsoku/>
                    <w:wordWrap/>
                    <w:overflowPunct/>
                    <w:topLinePunct w:val="0"/>
                    <w:autoSpaceDE/>
                    <w:autoSpaceDN/>
                    <w:bidi w:val="0"/>
                    <w:spacing w:beforeLines="0" w:afterLines="0" w:line="240" w:lineRule="auto"/>
                    <w:ind w:firstLine="0"/>
                    <w:textAlignment w:val="auto"/>
                    <w:rPr>
                      <w:rFonts w:ascii="Times New Roman"/>
                      <w:kern w:val="2"/>
                      <w:sz w:val="21"/>
                      <w:szCs w:val="21"/>
                    </w:rPr>
                  </w:pPr>
                  <w:r>
                    <w:rPr>
                      <w:rFonts w:hint="eastAsia" w:ascii="Times New Roman"/>
                      <w:sz w:val="21"/>
                      <w:szCs w:val="21"/>
                    </w:rPr>
                    <w:t>最大储存量</w:t>
                  </w:r>
                </w:p>
              </w:tc>
              <w:tc>
                <w:tcPr>
                  <w:tcW w:w="591" w:type="pct"/>
                  <w:tcBorders>
                    <w:top w:val="single" w:color="auto" w:sz="4" w:space="0"/>
                    <w:left w:val="single" w:color="auto" w:sz="4" w:space="0"/>
                    <w:bottom w:val="single" w:color="auto" w:sz="4" w:space="0"/>
                    <w:right w:val="single" w:color="auto" w:sz="4" w:space="0"/>
                  </w:tcBorders>
                  <w:noWrap w:val="0"/>
                  <w:vAlign w:val="center"/>
                </w:tcPr>
                <w:p>
                  <w:pPr>
                    <w:pStyle w:val="35"/>
                    <w:keepNext w:val="0"/>
                    <w:keepLines w:val="0"/>
                    <w:pageBreakBefore w:val="0"/>
                    <w:kinsoku/>
                    <w:wordWrap/>
                    <w:overflowPunct/>
                    <w:topLinePunct w:val="0"/>
                    <w:autoSpaceDE/>
                    <w:autoSpaceDN/>
                    <w:bidi w:val="0"/>
                    <w:spacing w:beforeLines="0" w:afterLines="0" w:line="240" w:lineRule="auto"/>
                    <w:ind w:firstLine="0"/>
                    <w:textAlignment w:val="auto"/>
                    <w:rPr>
                      <w:rFonts w:ascii="Times New Roman"/>
                      <w:sz w:val="21"/>
                      <w:szCs w:val="21"/>
                    </w:rPr>
                  </w:pPr>
                  <w:r>
                    <w:rPr>
                      <w:rFonts w:ascii="Times New Roman"/>
                      <w:sz w:val="21"/>
                      <w:szCs w:val="21"/>
                    </w:rPr>
                    <w:t>临界值</w:t>
                  </w:r>
                </w:p>
              </w:tc>
              <w:tc>
                <w:tcPr>
                  <w:tcW w:w="711" w:type="pct"/>
                  <w:tcBorders>
                    <w:top w:val="single" w:color="auto" w:sz="4" w:space="0"/>
                    <w:left w:val="single" w:color="auto" w:sz="4" w:space="0"/>
                    <w:bottom w:val="single" w:color="auto" w:sz="4" w:space="0"/>
                    <w:right w:val="single" w:color="auto" w:sz="4" w:space="0"/>
                  </w:tcBorders>
                  <w:noWrap w:val="0"/>
                  <w:vAlign w:val="center"/>
                </w:tcPr>
                <w:p>
                  <w:pPr>
                    <w:pStyle w:val="35"/>
                    <w:keepNext w:val="0"/>
                    <w:keepLines w:val="0"/>
                    <w:pageBreakBefore w:val="0"/>
                    <w:kinsoku/>
                    <w:wordWrap/>
                    <w:overflowPunct/>
                    <w:topLinePunct w:val="0"/>
                    <w:autoSpaceDE/>
                    <w:autoSpaceDN/>
                    <w:bidi w:val="0"/>
                    <w:spacing w:beforeLines="0" w:afterLines="0" w:line="240" w:lineRule="auto"/>
                    <w:ind w:firstLine="0"/>
                    <w:textAlignment w:val="auto"/>
                    <w:rPr>
                      <w:rFonts w:ascii="Times New Roman"/>
                      <w:kern w:val="2"/>
                      <w:sz w:val="21"/>
                      <w:szCs w:val="21"/>
                    </w:rPr>
                  </w:pPr>
                  <w:r>
                    <w:rPr>
                      <w:rFonts w:hint="eastAsia" w:ascii="Times New Roman"/>
                      <w:sz w:val="21"/>
                      <w:szCs w:val="21"/>
                    </w:rPr>
                    <w:t>储存方式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4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ind w:firstLine="0"/>
                    <w:jc w:val="center"/>
                    <w:textAlignment w:val="auto"/>
                    <w:rPr>
                      <w:sz w:val="21"/>
                      <w:szCs w:val="21"/>
                    </w:rPr>
                  </w:pPr>
                  <w:r>
                    <w:rPr>
                      <w:rFonts w:hint="eastAsia"/>
                      <w:sz w:val="21"/>
                      <w:szCs w:val="21"/>
                    </w:rPr>
                    <w:t>1</w:t>
                  </w:r>
                </w:p>
              </w:tc>
              <w:tc>
                <w:tcPr>
                  <w:tcW w:w="9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ind w:firstLine="0" w:firstLineChars="0"/>
                    <w:jc w:val="center"/>
                    <w:textAlignment w:val="auto"/>
                    <w:rPr>
                      <w:rFonts w:hint="default" w:eastAsia="宋体"/>
                      <w:kern w:val="2"/>
                      <w:sz w:val="21"/>
                      <w:szCs w:val="21"/>
                      <w:lang w:val="en-US" w:eastAsia="zh-CN" w:bidi="ar-SA"/>
                    </w:rPr>
                  </w:pPr>
                  <w:r>
                    <w:rPr>
                      <w:rFonts w:hint="eastAsia"/>
                      <w:sz w:val="21"/>
                      <w:szCs w:val="21"/>
                    </w:rPr>
                    <w:t>导热油炉</w:t>
                  </w:r>
                </w:p>
              </w:tc>
              <w:tc>
                <w:tcPr>
                  <w:tcW w:w="8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ind w:firstLine="0" w:firstLineChars="0"/>
                    <w:jc w:val="center"/>
                    <w:textAlignment w:val="auto"/>
                    <w:rPr>
                      <w:color w:val="000000"/>
                      <w:kern w:val="2"/>
                      <w:sz w:val="21"/>
                      <w:szCs w:val="21"/>
                      <w:lang w:val="en-US" w:eastAsia="zh-CN" w:bidi="ar-SA"/>
                    </w:rPr>
                  </w:pPr>
                  <w:r>
                    <w:rPr>
                      <w:rFonts w:hint="eastAsia"/>
                      <w:sz w:val="21"/>
                      <w:szCs w:val="21"/>
                    </w:rPr>
                    <w:t>导热油</w:t>
                  </w:r>
                </w:p>
              </w:tc>
              <w:tc>
                <w:tcPr>
                  <w:tcW w:w="700" w:type="pct"/>
                  <w:tcBorders>
                    <w:top w:val="single" w:color="auto" w:sz="4" w:space="0"/>
                    <w:left w:val="single" w:color="auto" w:sz="4" w:space="0"/>
                    <w:bottom w:val="single" w:color="auto" w:sz="4" w:space="0"/>
                    <w:right w:val="single" w:color="auto" w:sz="4" w:space="0"/>
                  </w:tcBorders>
                  <w:noWrap w:val="0"/>
                  <w:vAlign w:val="center"/>
                </w:tcPr>
                <w:p>
                  <w:pPr>
                    <w:pStyle w:val="35"/>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ascii="Times New Roman"/>
                      <w:kern w:val="2"/>
                      <w:sz w:val="21"/>
                      <w:szCs w:val="21"/>
                      <w:lang w:val="en-US" w:eastAsia="zh-CN" w:bidi="ar-SA"/>
                    </w:rPr>
                  </w:pPr>
                  <w:r>
                    <w:rPr>
                      <w:rFonts w:hint="eastAsia" w:ascii="Times New Roman"/>
                      <w:sz w:val="21"/>
                      <w:szCs w:val="21"/>
                    </w:rPr>
                    <w:t>液态</w:t>
                  </w:r>
                </w:p>
              </w:tc>
              <w:tc>
                <w:tcPr>
                  <w:tcW w:w="7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ind w:firstLine="0" w:firstLineChars="0"/>
                    <w:jc w:val="center"/>
                    <w:textAlignment w:val="auto"/>
                    <w:rPr>
                      <w:kern w:val="2"/>
                      <w:sz w:val="21"/>
                      <w:szCs w:val="21"/>
                      <w:highlight w:val="none"/>
                      <w:lang w:val="en-US" w:eastAsia="zh-CN" w:bidi="ar-SA"/>
                    </w:rPr>
                  </w:pPr>
                  <w:r>
                    <w:rPr>
                      <w:rFonts w:hint="eastAsia"/>
                      <w:sz w:val="21"/>
                      <w:szCs w:val="21"/>
                      <w:highlight w:val="none"/>
                      <w:lang w:val="en-US" w:eastAsia="zh-CN"/>
                    </w:rPr>
                    <w:t>6</w:t>
                  </w:r>
                  <w:r>
                    <w:rPr>
                      <w:sz w:val="21"/>
                      <w:szCs w:val="21"/>
                      <w:highlight w:val="none"/>
                    </w:rPr>
                    <w:t>t</w:t>
                  </w:r>
                </w:p>
              </w:tc>
              <w:tc>
                <w:tcPr>
                  <w:tcW w:w="5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ind w:firstLine="0" w:firstLineChars="0"/>
                    <w:jc w:val="center"/>
                    <w:textAlignment w:val="auto"/>
                    <w:rPr>
                      <w:kern w:val="2"/>
                      <w:sz w:val="21"/>
                      <w:szCs w:val="21"/>
                      <w:lang w:val="en-US" w:eastAsia="zh-CN" w:bidi="ar-SA"/>
                    </w:rPr>
                  </w:pPr>
                  <w:r>
                    <w:rPr>
                      <w:rFonts w:hint="eastAsia"/>
                      <w:sz w:val="21"/>
                      <w:szCs w:val="21"/>
                    </w:rPr>
                    <w:t>2500</w:t>
                  </w:r>
                </w:p>
              </w:tc>
              <w:tc>
                <w:tcPr>
                  <w:tcW w:w="7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ind w:firstLine="0" w:firstLineChars="0"/>
                    <w:jc w:val="center"/>
                    <w:textAlignment w:val="auto"/>
                    <w:rPr>
                      <w:rFonts w:hint="default"/>
                      <w:kern w:val="2"/>
                      <w:sz w:val="21"/>
                      <w:szCs w:val="21"/>
                      <w:lang w:val="en-US" w:eastAsia="zh-CN" w:bidi="ar-SA"/>
                    </w:rPr>
                  </w:pPr>
                  <w:r>
                    <w:rPr>
                      <w:rFonts w:hint="eastAsia"/>
                      <w:sz w:val="21"/>
                      <w:szCs w:val="21"/>
                    </w:rPr>
                    <w:t>导热油炉</w:t>
                  </w:r>
                  <w:r>
                    <w:rPr>
                      <w:rFonts w:hint="eastAsia"/>
                      <w:sz w:val="21"/>
                      <w:szCs w:val="21"/>
                      <w:lang w:val="en-US" w:eastAsia="zh-CN"/>
                    </w:rPr>
                    <w:t>及加热管道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4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ind w:firstLine="0"/>
                    <w:jc w:val="center"/>
                    <w:textAlignment w:val="auto"/>
                    <w:rPr>
                      <w:sz w:val="21"/>
                      <w:szCs w:val="21"/>
                    </w:rPr>
                  </w:pPr>
                  <w:r>
                    <w:rPr>
                      <w:rFonts w:hint="eastAsia"/>
                      <w:sz w:val="21"/>
                      <w:szCs w:val="21"/>
                    </w:rPr>
                    <w:t>2</w:t>
                  </w:r>
                </w:p>
              </w:tc>
              <w:tc>
                <w:tcPr>
                  <w:tcW w:w="9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ind w:firstLine="0" w:firstLineChars="0"/>
                    <w:jc w:val="center"/>
                    <w:textAlignment w:val="auto"/>
                    <w:rPr>
                      <w:rFonts w:hint="eastAsia" w:eastAsia="宋体"/>
                      <w:kern w:val="2"/>
                      <w:sz w:val="21"/>
                      <w:szCs w:val="21"/>
                      <w:highlight w:val="none"/>
                      <w:lang w:val="en-US" w:eastAsia="zh-CN" w:bidi="ar-SA"/>
                    </w:rPr>
                  </w:pPr>
                  <w:r>
                    <w:rPr>
                      <w:rFonts w:hint="eastAsia"/>
                      <w:sz w:val="21"/>
                      <w:szCs w:val="21"/>
                      <w:highlight w:val="none"/>
                      <w:lang w:val="en-US" w:eastAsia="zh-CN"/>
                    </w:rPr>
                    <w:t>液化</w:t>
                  </w:r>
                  <w:r>
                    <w:rPr>
                      <w:rFonts w:hint="eastAsia"/>
                      <w:sz w:val="21"/>
                      <w:szCs w:val="21"/>
                      <w:highlight w:val="none"/>
                    </w:rPr>
                    <w:t>天然气</w:t>
                  </w:r>
                  <w:r>
                    <w:rPr>
                      <w:rFonts w:hint="eastAsia"/>
                      <w:sz w:val="21"/>
                      <w:szCs w:val="21"/>
                      <w:highlight w:val="none"/>
                      <w:lang w:val="en-US" w:eastAsia="zh-CN"/>
                    </w:rPr>
                    <w:t>储罐</w:t>
                  </w:r>
                </w:p>
              </w:tc>
              <w:tc>
                <w:tcPr>
                  <w:tcW w:w="8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ind w:firstLine="0" w:firstLineChars="0"/>
                    <w:jc w:val="center"/>
                    <w:textAlignment w:val="auto"/>
                    <w:rPr>
                      <w:kern w:val="2"/>
                      <w:sz w:val="21"/>
                      <w:szCs w:val="21"/>
                      <w:highlight w:val="none"/>
                      <w:lang w:val="en-US" w:eastAsia="zh-CN" w:bidi="ar-SA"/>
                    </w:rPr>
                  </w:pPr>
                  <w:r>
                    <w:rPr>
                      <w:rFonts w:hint="eastAsia"/>
                      <w:sz w:val="21"/>
                      <w:szCs w:val="21"/>
                      <w:highlight w:val="none"/>
                      <w:lang w:val="en-US" w:eastAsia="zh-CN"/>
                    </w:rPr>
                    <w:t>液化</w:t>
                  </w:r>
                  <w:r>
                    <w:rPr>
                      <w:rFonts w:hint="eastAsia"/>
                      <w:sz w:val="21"/>
                      <w:szCs w:val="21"/>
                      <w:highlight w:val="none"/>
                    </w:rPr>
                    <w:t>天然气</w:t>
                  </w:r>
                </w:p>
              </w:tc>
              <w:tc>
                <w:tcPr>
                  <w:tcW w:w="700" w:type="pct"/>
                  <w:tcBorders>
                    <w:top w:val="single" w:color="auto" w:sz="4" w:space="0"/>
                    <w:left w:val="single" w:color="auto" w:sz="4" w:space="0"/>
                    <w:bottom w:val="single" w:color="auto" w:sz="4" w:space="0"/>
                    <w:right w:val="single" w:color="auto" w:sz="4" w:space="0"/>
                  </w:tcBorders>
                  <w:noWrap w:val="0"/>
                  <w:vAlign w:val="center"/>
                </w:tcPr>
                <w:p>
                  <w:pPr>
                    <w:pStyle w:val="35"/>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eastAsia" w:ascii="Times New Roman" w:eastAsia="宋体"/>
                      <w:kern w:val="0"/>
                      <w:sz w:val="21"/>
                      <w:szCs w:val="21"/>
                      <w:highlight w:val="none"/>
                      <w:lang w:val="en-US" w:eastAsia="zh-CN" w:bidi="ar-SA"/>
                    </w:rPr>
                  </w:pPr>
                  <w:r>
                    <w:rPr>
                      <w:rFonts w:hint="eastAsia" w:ascii="Times New Roman"/>
                      <w:sz w:val="21"/>
                      <w:szCs w:val="21"/>
                      <w:highlight w:val="none"/>
                      <w:lang w:val="en-US" w:eastAsia="zh-CN"/>
                    </w:rPr>
                    <w:t>液态</w:t>
                  </w:r>
                </w:p>
              </w:tc>
              <w:tc>
                <w:tcPr>
                  <w:tcW w:w="7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ind w:firstLine="0" w:firstLineChars="0"/>
                    <w:jc w:val="center"/>
                    <w:textAlignment w:val="auto"/>
                    <w:rPr>
                      <w:kern w:val="2"/>
                      <w:sz w:val="21"/>
                      <w:szCs w:val="21"/>
                      <w:highlight w:val="none"/>
                      <w:lang w:val="en-US" w:eastAsia="zh-CN" w:bidi="ar-SA"/>
                    </w:rPr>
                  </w:pPr>
                  <w:r>
                    <w:rPr>
                      <w:rFonts w:hint="eastAsia"/>
                      <w:sz w:val="21"/>
                      <w:szCs w:val="21"/>
                      <w:highlight w:val="none"/>
                      <w:lang w:val="en-US" w:eastAsia="zh-CN"/>
                    </w:rPr>
                    <w:t>8.2</w:t>
                  </w:r>
                  <w:r>
                    <w:rPr>
                      <w:rFonts w:hint="eastAsia"/>
                      <w:sz w:val="21"/>
                      <w:szCs w:val="21"/>
                      <w:highlight w:val="none"/>
                    </w:rPr>
                    <w:t>t</w:t>
                  </w:r>
                </w:p>
              </w:tc>
              <w:tc>
                <w:tcPr>
                  <w:tcW w:w="5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ind w:firstLine="0" w:firstLineChars="0"/>
                    <w:jc w:val="center"/>
                    <w:textAlignment w:val="auto"/>
                    <w:rPr>
                      <w:kern w:val="2"/>
                      <w:sz w:val="21"/>
                      <w:szCs w:val="21"/>
                      <w:highlight w:val="none"/>
                      <w:lang w:val="en-US" w:eastAsia="zh-CN" w:bidi="ar-SA"/>
                    </w:rPr>
                  </w:pPr>
                  <w:r>
                    <w:rPr>
                      <w:rFonts w:hint="eastAsia"/>
                      <w:sz w:val="21"/>
                      <w:szCs w:val="21"/>
                      <w:highlight w:val="none"/>
                    </w:rPr>
                    <w:t>10</w:t>
                  </w:r>
                </w:p>
              </w:tc>
              <w:tc>
                <w:tcPr>
                  <w:tcW w:w="7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ind w:firstLine="0" w:firstLineChars="0"/>
                    <w:jc w:val="center"/>
                    <w:textAlignment w:val="auto"/>
                    <w:rPr>
                      <w:kern w:val="2"/>
                      <w:sz w:val="21"/>
                      <w:szCs w:val="21"/>
                      <w:highlight w:val="none"/>
                      <w:lang w:val="en-US" w:eastAsia="zh-CN" w:bidi="ar-SA"/>
                    </w:rPr>
                  </w:pPr>
                  <w:r>
                    <w:rPr>
                      <w:rFonts w:hint="eastAsia"/>
                      <w:sz w:val="21"/>
                      <w:szCs w:val="21"/>
                      <w:highlight w:val="none"/>
                      <w:lang w:val="en-US" w:eastAsia="zh-CN"/>
                    </w:rPr>
                    <w:t>储罐</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eastAsia="宋体"/>
                <w:b/>
                <w:color w:val="auto"/>
                <w:sz w:val="24"/>
                <w:lang w:eastAsia="zh-CN"/>
              </w:rPr>
            </w:pPr>
            <w:r>
              <w:rPr>
                <w:rFonts w:hint="eastAsia"/>
                <w:b w:val="0"/>
                <w:bCs/>
                <w:color w:val="auto"/>
                <w:sz w:val="24"/>
                <w:highlight w:val="none"/>
                <w:u w:val="none"/>
                <w:lang w:val="en-US" w:eastAsia="zh-CN"/>
              </w:rPr>
              <w:t>由上表可知，Q=0.8224＜1，本项目环境风险潜势为Ⅰ，可开展简单分析。</w:t>
            </w:r>
          </w:p>
          <w:p>
            <w:pPr>
              <w:pStyle w:val="5"/>
              <w:pageBreakBefore w:val="0"/>
              <w:widowControl w:val="0"/>
              <w:kinsoku/>
              <w:wordWrap/>
              <w:overflowPunct/>
              <w:topLinePunct w:val="0"/>
              <w:autoSpaceDE/>
              <w:autoSpaceDN/>
              <w:bidi w:val="0"/>
              <w:snapToGrid w:val="0"/>
              <w:spacing w:before="0" w:after="0" w:line="360" w:lineRule="auto"/>
              <w:ind w:firstLine="480" w:firstLineChars="200"/>
              <w:textAlignment w:val="auto"/>
              <w:rPr>
                <w:rFonts w:hint="default" w:eastAsia="宋体"/>
                <w:b w:val="0"/>
                <w:bCs w:val="0"/>
                <w:sz w:val="24"/>
                <w:szCs w:val="24"/>
                <w:lang w:val="en-US" w:eastAsia="zh-CN"/>
              </w:rPr>
            </w:pPr>
            <w:r>
              <w:rPr>
                <w:rFonts w:hint="eastAsia"/>
                <w:b w:val="0"/>
                <w:bCs w:val="0"/>
                <w:sz w:val="24"/>
                <w:szCs w:val="24"/>
                <w:lang w:eastAsia="zh-CN"/>
              </w:rPr>
              <w:t>（</w:t>
            </w:r>
            <w:r>
              <w:rPr>
                <w:rFonts w:hint="eastAsia"/>
                <w:b w:val="0"/>
                <w:bCs w:val="0"/>
                <w:sz w:val="24"/>
                <w:szCs w:val="24"/>
                <w:lang w:val="en-US" w:eastAsia="zh-CN"/>
              </w:rPr>
              <w:t>2）</w:t>
            </w:r>
            <w:r>
              <w:rPr>
                <w:rFonts w:hint="eastAsia"/>
                <w:b w:val="0"/>
                <w:bCs w:val="0"/>
                <w:sz w:val="24"/>
                <w:szCs w:val="24"/>
                <w:highlight w:val="none"/>
              </w:rPr>
              <w:t>危险物质理化性质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GB" w:eastAsia="zh-CN"/>
              </w:rPr>
            </w:pPr>
            <w:r>
              <w:rPr>
                <w:rFonts w:hint="default" w:ascii="Times New Roman" w:hAnsi="Times New Roman" w:cs="Times New Roman"/>
                <w:color w:val="auto"/>
                <w:sz w:val="24"/>
              </w:rPr>
              <w:t>危险物质理化性质见下表。</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表</w:t>
            </w:r>
            <w:r>
              <w:rPr>
                <w:rFonts w:hint="eastAsia" w:ascii="Times New Roman" w:hAnsi="Times New Roman" w:eastAsia="宋体" w:cs="Times New Roman"/>
                <w:b/>
                <w:bCs/>
                <w:sz w:val="24"/>
                <w:szCs w:val="24"/>
                <w:lang w:val="en-US" w:eastAsia="zh-CN"/>
              </w:rPr>
              <w:t>34</w:t>
            </w:r>
            <w:r>
              <w:rPr>
                <w:rFonts w:hint="default" w:ascii="Times New Roman" w:hAnsi="Times New Roman" w:eastAsia="宋体" w:cs="Times New Roman"/>
                <w:b/>
                <w:bCs/>
                <w:sz w:val="24"/>
                <w:szCs w:val="24"/>
                <w:lang w:val="en-US" w:eastAsia="zh-CN"/>
              </w:rPr>
              <w:t xml:space="preserve">  导热油理化性质及危害</w:t>
            </w:r>
          </w:p>
          <w:tbl>
            <w:tblPr>
              <w:tblStyle w:val="19"/>
              <w:tblW w:w="8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853"/>
              <w:gridCol w:w="6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名称</w:t>
                  </w:r>
                </w:p>
              </w:tc>
              <w:tc>
                <w:tcPr>
                  <w:tcW w:w="8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分子式</w:t>
                  </w:r>
                </w:p>
              </w:tc>
              <w:tc>
                <w:tcPr>
                  <w:tcW w:w="690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导热油</w:t>
                  </w:r>
                </w:p>
              </w:tc>
              <w:tc>
                <w:tcPr>
                  <w:tcW w:w="8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690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导热油又称传热油，正规名称为热载体油，英文名称为 Heat transfer oil，所以也称导热油，热媒油等。以精制矿物油为基础油，加导热油添加剂配制而成，</w:t>
                  </w:r>
                  <w:r>
                    <w:rPr>
                      <w:rFonts w:hint="default" w:ascii="Times New Roman" w:hAnsi="Times New Roman" w:cs="Times New Roman"/>
                      <w:color w:val="000000"/>
                    </w:rPr>
                    <w:t>导热油添加剂由多种耐高温抗氧剂、阻焦剂、清净分散剂、防锈剂等多功能添加剂调配而成。根据《石油化工行业标准（热传导液）》SH/T0677-1999，导热油硫含量≤0.2%, 氯含量&lt;0.01%；闪点为216℃，无毒</w:t>
                  </w:r>
                  <w:r>
                    <w:rPr>
                      <w:rFonts w:hint="default" w:ascii="Times New Roman" w:hAnsi="Times New Roman" w:eastAsia="宋体" w:cs="Times New Roman"/>
                      <w:sz w:val="21"/>
                      <w:szCs w:val="21"/>
                      <w:lang w:val="en-US" w:eastAsia="zh-CN"/>
                    </w:rPr>
                    <w:t>。</w:t>
                  </w:r>
                </w:p>
              </w:tc>
            </w:tr>
          </w:tbl>
          <w:p>
            <w:pPr>
              <w:adjustRightInd w:val="0"/>
              <w:snapToGrid w:val="0"/>
              <w:spacing w:line="520" w:lineRule="atLeast"/>
              <w:jc w:val="center"/>
              <w:rPr>
                <w:rFonts w:hint="default" w:ascii="Times New Roman" w:hAnsi="Times New Roman" w:eastAsia="宋体" w:cs="Times New Roman"/>
                <w:b/>
                <w:bCs/>
                <w:sz w:val="24"/>
                <w:szCs w:val="24"/>
                <w:lang w:val="en-US" w:eastAsia="zh-CN"/>
              </w:rPr>
            </w:pPr>
          </w:p>
          <w:p>
            <w:pPr>
              <w:adjustRightInd w:val="0"/>
              <w:snapToGrid w:val="0"/>
              <w:spacing w:line="520" w:lineRule="atLeast"/>
              <w:jc w:val="center"/>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表</w:t>
            </w:r>
            <w:r>
              <w:rPr>
                <w:rFonts w:hint="eastAsia" w:ascii="Times New Roman" w:hAnsi="Times New Roman" w:eastAsia="宋体" w:cs="Times New Roman"/>
                <w:b/>
                <w:bCs/>
                <w:sz w:val="24"/>
                <w:szCs w:val="24"/>
                <w:lang w:val="en-US" w:eastAsia="zh-CN"/>
              </w:rPr>
              <w:t>35</w:t>
            </w:r>
            <w:r>
              <w:rPr>
                <w:rFonts w:hint="default" w:ascii="Times New Roman" w:hAnsi="Times New Roman" w:eastAsia="宋体" w:cs="Times New Roman"/>
                <w:b/>
                <w:bCs/>
                <w:sz w:val="24"/>
                <w:szCs w:val="24"/>
                <w:lang w:val="en-US" w:eastAsia="zh-CN"/>
              </w:rPr>
              <w:t xml:space="preserve">  天然气理化性质及危害</w:t>
            </w:r>
          </w:p>
          <w:tbl>
            <w:tblPr>
              <w:tblStyle w:val="1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7"/>
              <w:gridCol w:w="1127"/>
              <w:gridCol w:w="707"/>
              <w:gridCol w:w="1621"/>
              <w:gridCol w:w="496"/>
              <w:gridCol w:w="1129"/>
              <w:gridCol w:w="2117"/>
              <w:gridCol w:w="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标识</w:t>
                  </w:r>
                </w:p>
              </w:tc>
              <w:tc>
                <w:tcPr>
                  <w:tcW w:w="3002" w:type="pct"/>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中文名：天然气[含甲烷，液化的]；液化天然气</w:t>
                  </w:r>
                </w:p>
              </w:tc>
              <w:tc>
                <w:tcPr>
                  <w:tcW w:w="1667"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危险货物编号：21008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sz w:val="21"/>
                      <w:szCs w:val="21"/>
                      <w:lang w:val="en-US" w:eastAsia="zh-CN"/>
                    </w:rPr>
                  </w:pPr>
                </w:p>
              </w:tc>
              <w:tc>
                <w:tcPr>
                  <w:tcW w:w="1084"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分子式：/</w:t>
                  </w:r>
                </w:p>
              </w:tc>
              <w:tc>
                <w:tcPr>
                  <w:tcW w:w="1918" w:type="pct"/>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分子量：/</w:t>
                  </w:r>
                </w:p>
              </w:tc>
              <w:tc>
                <w:tcPr>
                  <w:tcW w:w="1667"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CAS 号：8006-14-2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理化性质</w:t>
                  </w:r>
                </w:p>
              </w:tc>
              <w:tc>
                <w:tcPr>
                  <w:tcW w:w="1084"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外观与性状</w:t>
                  </w:r>
                </w:p>
              </w:tc>
              <w:tc>
                <w:tcPr>
                  <w:tcW w:w="3585" w:type="pct"/>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无色无臭液体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sz w:val="21"/>
                      <w:szCs w:val="21"/>
                      <w:lang w:val="en-US" w:eastAsia="zh-CN"/>
                    </w:rPr>
                  </w:pPr>
                </w:p>
              </w:tc>
              <w:tc>
                <w:tcPr>
                  <w:tcW w:w="66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熔点（℃）</w:t>
                  </w:r>
                </w:p>
              </w:tc>
              <w:tc>
                <w:tcPr>
                  <w:tcW w:w="41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1251"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相对密度（水=1）</w:t>
                  </w:r>
                </w:p>
              </w:tc>
              <w:tc>
                <w:tcPr>
                  <w:tcW w:w="66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0.45</w:t>
                  </w:r>
                </w:p>
              </w:tc>
              <w:tc>
                <w:tcPr>
                  <w:tcW w:w="125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相对密度（空气=1）</w:t>
                  </w:r>
                </w:p>
              </w:tc>
              <w:tc>
                <w:tcPr>
                  <w:tcW w:w="41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sz w:val="21"/>
                      <w:szCs w:val="21"/>
                      <w:lang w:val="en-US" w:eastAsia="zh-CN"/>
                    </w:rPr>
                  </w:pPr>
                </w:p>
              </w:tc>
              <w:tc>
                <w:tcPr>
                  <w:tcW w:w="1084"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沸点（℃）</w:t>
                  </w:r>
                </w:p>
              </w:tc>
              <w:tc>
                <w:tcPr>
                  <w:tcW w:w="1918" w:type="pct"/>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-160~-164</w:t>
                  </w:r>
                </w:p>
              </w:tc>
              <w:tc>
                <w:tcPr>
                  <w:tcW w:w="125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饱和蒸汽压（KPa）</w:t>
                  </w:r>
                </w:p>
              </w:tc>
              <w:tc>
                <w:tcPr>
                  <w:tcW w:w="41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sz w:val="21"/>
                      <w:szCs w:val="21"/>
                      <w:lang w:val="en-US" w:eastAsia="zh-CN"/>
                    </w:rPr>
                  </w:pPr>
                </w:p>
              </w:tc>
              <w:tc>
                <w:tcPr>
                  <w:tcW w:w="1084"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溶解性</w:t>
                  </w:r>
                </w:p>
              </w:tc>
              <w:tc>
                <w:tcPr>
                  <w:tcW w:w="3585" w:type="pct"/>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毒性及健康危害</w:t>
                  </w:r>
                </w:p>
              </w:tc>
              <w:tc>
                <w:tcPr>
                  <w:tcW w:w="1084"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毒性</w:t>
                  </w:r>
                </w:p>
              </w:tc>
              <w:tc>
                <w:tcPr>
                  <w:tcW w:w="3585" w:type="pct"/>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LD50；LC50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sz w:val="21"/>
                      <w:szCs w:val="21"/>
                      <w:lang w:val="en-US" w:eastAsia="zh-CN"/>
                    </w:rPr>
                  </w:pPr>
                </w:p>
              </w:tc>
              <w:tc>
                <w:tcPr>
                  <w:tcW w:w="1084"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健康危害</w:t>
                  </w:r>
                </w:p>
              </w:tc>
              <w:tc>
                <w:tcPr>
                  <w:tcW w:w="3585" w:type="pct"/>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天然气主要由甲烷组成，其性质与纯甲烷相似，属“单纯窒息性”气体，高浓度时因缺氧而引起窒息。液化天然气与皮肤接触会造成严重灼伤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sz w:val="21"/>
                      <w:szCs w:val="21"/>
                      <w:lang w:val="en-US" w:eastAsia="zh-CN"/>
                    </w:rPr>
                  </w:pPr>
                </w:p>
              </w:tc>
              <w:tc>
                <w:tcPr>
                  <w:tcW w:w="1084"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急救方法</w:t>
                  </w:r>
                </w:p>
              </w:tc>
              <w:tc>
                <w:tcPr>
                  <w:tcW w:w="3585" w:type="pct"/>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应使吸入天然气的患者脱离污染区，安置休息并保暖；当呼吸失调时进行输氧；如呼吸停止，应先清洗口腔和呼吸道中的粘液及呕吐物，然后立即进行口对口人工呼吸，并送医院急救；液体与皮肤接触时用水冲洗，如产生冻疮，就医诊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燃</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烧</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爆</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炸</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危</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险</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性</w:t>
                  </w:r>
                </w:p>
              </w:tc>
              <w:tc>
                <w:tcPr>
                  <w:tcW w:w="1084"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燃烧性</w:t>
                  </w:r>
                </w:p>
              </w:tc>
              <w:tc>
                <w:tcPr>
                  <w:tcW w:w="95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易燃</w:t>
                  </w:r>
                </w:p>
              </w:tc>
              <w:tc>
                <w:tcPr>
                  <w:tcW w:w="959"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燃烧分解物</w:t>
                  </w:r>
                </w:p>
              </w:tc>
              <w:tc>
                <w:tcPr>
                  <w:tcW w:w="1667"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c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sz w:val="21"/>
                      <w:szCs w:val="21"/>
                      <w:lang w:val="en-US" w:eastAsia="zh-CN"/>
                    </w:rPr>
                  </w:pPr>
                </w:p>
              </w:tc>
              <w:tc>
                <w:tcPr>
                  <w:tcW w:w="1084"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闪点（℃）</w:t>
                  </w:r>
                </w:p>
              </w:tc>
              <w:tc>
                <w:tcPr>
                  <w:tcW w:w="95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959"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爆炸上限（v%）</w:t>
                  </w:r>
                </w:p>
              </w:tc>
              <w:tc>
                <w:tcPr>
                  <w:tcW w:w="1667"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14（室温时）；13（-162℃）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sz w:val="21"/>
                      <w:szCs w:val="21"/>
                      <w:lang w:val="en-US" w:eastAsia="zh-CN"/>
                    </w:rPr>
                  </w:pPr>
                </w:p>
              </w:tc>
              <w:tc>
                <w:tcPr>
                  <w:tcW w:w="1084"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引燃温度（℃）</w:t>
                  </w:r>
                </w:p>
              </w:tc>
              <w:tc>
                <w:tcPr>
                  <w:tcW w:w="95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959"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爆炸下限（v%）</w:t>
                  </w:r>
                </w:p>
              </w:tc>
              <w:tc>
                <w:tcPr>
                  <w:tcW w:w="1667"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5（室温时）；6（-162℃）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sz w:val="21"/>
                      <w:szCs w:val="21"/>
                      <w:lang w:val="en-US" w:eastAsia="zh-CN"/>
                    </w:rPr>
                  </w:pPr>
                </w:p>
              </w:tc>
              <w:tc>
                <w:tcPr>
                  <w:tcW w:w="1084"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危险特性</w:t>
                  </w:r>
                </w:p>
              </w:tc>
              <w:tc>
                <w:tcPr>
                  <w:tcW w:w="3585" w:type="pct"/>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极易燃；蒸气能与空气形成爆炸性混合物；当液化天然气由液体蒸发为冷的气体时，其密度与常温下的天然气不同，约比空气重 1.5 倍，其气体不会立即上升，而是沿着液面或地面扩散，吸收水与地面的热量以及大气与太阳的辐射热，形成白色云团。由雾可察觉冷气的扩散情况，但在可见雾的范围之外，仍有易燃混合物存在。如易燃混合物扩散到火源，就会立即闪回燃着。当冷气温热至-112℃左右，就变得比空气轻，开始向上升。液化天然气遇水生成白色冰块，冰块只能在低温下保存，温度升高即迅速蒸发，如急剧扰动能猛烈爆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sz w:val="21"/>
                      <w:szCs w:val="21"/>
                      <w:lang w:val="en-US" w:eastAsia="zh-CN"/>
                    </w:rPr>
                  </w:pPr>
                </w:p>
              </w:tc>
              <w:tc>
                <w:tcPr>
                  <w:tcW w:w="1084"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储运条件与泄露</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处理</w:t>
                  </w:r>
                </w:p>
              </w:tc>
              <w:tc>
                <w:tcPr>
                  <w:tcW w:w="3585" w:type="pct"/>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储运条件：液化天然气应在大气压下稍高于沸点温度(-160℃)下用绝缘槽车或槽式驳船运输；用大型保温气柜在接近大气压并在相应的低温(-160～-164℃)下储存，远离火种、热源，并备有防泄漏的专门仪器；钢瓶应储存在阴凉、通风良好的专用库房内，与五氟化溴、氯气、二氧化氯、三氟化氮、液氧、二氟化氧、氧化剂隔离储运</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泄漏处理：切断火源，勿使其燃烧，同时关闭阀门等，制止渗漏；并用雾状水保护阀门人员；操作时必须穿戴防毒面具与手套。对残余废气或钢瓶泄露出气要用排风机排至空旷地方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sz w:val="21"/>
                      <w:szCs w:val="21"/>
                      <w:lang w:val="en-US" w:eastAsia="zh-CN"/>
                    </w:rPr>
                  </w:pPr>
                </w:p>
              </w:tc>
              <w:tc>
                <w:tcPr>
                  <w:tcW w:w="1084"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灭火方法</w:t>
                  </w:r>
                </w:p>
              </w:tc>
              <w:tc>
                <w:tcPr>
                  <w:tcW w:w="3585" w:type="pct"/>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用泡沫、雾状水、二氧化碳、干粉</w:t>
                  </w:r>
                </w:p>
              </w:tc>
            </w:tr>
          </w:tbl>
          <w:p>
            <w:pPr>
              <w:pStyle w:val="5"/>
              <w:snapToGrid w:val="0"/>
              <w:spacing w:before="0" w:after="0" w:line="360" w:lineRule="auto"/>
              <w:ind w:firstLine="480" w:firstLineChars="200"/>
              <w:rPr>
                <w:b w:val="0"/>
                <w:bCs w:val="0"/>
                <w:sz w:val="24"/>
                <w:szCs w:val="24"/>
              </w:rPr>
            </w:pPr>
            <w:r>
              <w:rPr>
                <w:rFonts w:hint="eastAsia"/>
                <w:b w:val="0"/>
                <w:bCs w:val="0"/>
                <w:sz w:val="24"/>
                <w:szCs w:val="24"/>
                <w:lang w:eastAsia="zh-CN"/>
              </w:rPr>
              <w:t>（</w:t>
            </w:r>
            <w:r>
              <w:rPr>
                <w:rFonts w:hint="eastAsia"/>
                <w:b w:val="0"/>
                <w:bCs w:val="0"/>
                <w:sz w:val="24"/>
                <w:szCs w:val="24"/>
                <w:lang w:val="en-US" w:eastAsia="zh-CN"/>
              </w:rPr>
              <w:t>3）</w:t>
            </w:r>
            <w:r>
              <w:rPr>
                <w:rFonts w:hint="eastAsia"/>
                <w:b w:val="0"/>
                <w:bCs w:val="0"/>
                <w:sz w:val="24"/>
                <w:szCs w:val="24"/>
              </w:rPr>
              <w:t>污染源识别</w:t>
            </w:r>
          </w:p>
          <w:p>
            <w:pPr>
              <w:spacing w:line="360" w:lineRule="auto"/>
              <w:ind w:firstLine="480" w:firstLineChars="200"/>
              <w:rPr>
                <w:sz w:val="24"/>
              </w:rPr>
            </w:pPr>
            <w:r>
              <w:rPr>
                <w:rFonts w:hint="eastAsia"/>
                <w:sz w:val="24"/>
              </w:rPr>
              <w:t>项目污染源识别见下表。</w:t>
            </w:r>
          </w:p>
          <w:p>
            <w:pPr>
              <w:adjustRightInd w:val="0"/>
              <w:snapToGrid w:val="0"/>
              <w:jc w:val="center"/>
              <w:rPr>
                <w:rFonts w:eastAsia="宋体"/>
                <w:b/>
                <w:kern w:val="0"/>
                <w:sz w:val="24"/>
              </w:rPr>
            </w:pPr>
            <w:r>
              <w:rPr>
                <w:rFonts w:hAnsi="宋体" w:eastAsia="宋体"/>
                <w:b/>
                <w:kern w:val="0"/>
                <w:sz w:val="24"/>
              </w:rPr>
              <w:t>表</w:t>
            </w:r>
            <w:r>
              <w:rPr>
                <w:rFonts w:hint="eastAsia" w:hAnsi="宋体" w:eastAsia="宋体"/>
                <w:b/>
                <w:kern w:val="0"/>
                <w:sz w:val="24"/>
                <w:lang w:val="en-US" w:eastAsia="zh-CN"/>
              </w:rPr>
              <w:t>36</w:t>
            </w:r>
            <w:r>
              <w:rPr>
                <w:rFonts w:hint="eastAsia" w:eastAsia="宋体"/>
                <w:b/>
                <w:kern w:val="0"/>
                <w:sz w:val="24"/>
                <w:lang w:val="en-US" w:eastAsia="zh-CN"/>
              </w:rPr>
              <w:t xml:space="preserve">   </w:t>
            </w:r>
            <w:r>
              <w:rPr>
                <w:rFonts w:hAnsi="宋体" w:eastAsia="宋体"/>
                <w:b/>
                <w:kern w:val="0"/>
                <w:sz w:val="24"/>
              </w:rPr>
              <w:t>本项目环境风险识别表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4"/>
              <w:gridCol w:w="1276"/>
              <w:gridCol w:w="1435"/>
              <w:gridCol w:w="1850"/>
              <w:gridCol w:w="2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pct"/>
                  <w:tcBorders>
                    <w:top w:val="single" w:color="auto" w:sz="4" w:space="0"/>
                    <w:left w:val="single" w:color="auto" w:sz="4" w:space="0"/>
                    <w:bottom w:val="single" w:color="auto" w:sz="4" w:space="0"/>
                    <w:right w:val="single" w:color="auto" w:sz="4" w:space="0"/>
                  </w:tcBorders>
                  <w:noWrap w:val="0"/>
                  <w:vAlign w:val="center"/>
                </w:tcPr>
                <w:p>
                  <w:pPr>
                    <w:pStyle w:val="36"/>
                    <w:adjustRightInd/>
                    <w:snapToGrid/>
                    <w:rPr>
                      <w:rFonts w:cs="Times New Roman"/>
                      <w:szCs w:val="21"/>
                    </w:rPr>
                  </w:pPr>
                  <w:r>
                    <w:rPr>
                      <w:rFonts w:hint="eastAsia" w:cs="Times New Roman"/>
                      <w:szCs w:val="21"/>
                    </w:rPr>
                    <w:t>危险单元</w:t>
                  </w:r>
                </w:p>
              </w:tc>
              <w:tc>
                <w:tcPr>
                  <w:tcW w:w="754" w:type="pct"/>
                  <w:tcBorders>
                    <w:top w:val="single" w:color="auto" w:sz="4" w:space="0"/>
                    <w:left w:val="single" w:color="auto" w:sz="4" w:space="0"/>
                    <w:bottom w:val="single" w:color="auto" w:sz="4" w:space="0"/>
                    <w:right w:val="single" w:color="auto" w:sz="4" w:space="0"/>
                  </w:tcBorders>
                  <w:noWrap w:val="0"/>
                  <w:vAlign w:val="center"/>
                </w:tcPr>
                <w:p>
                  <w:pPr>
                    <w:pStyle w:val="36"/>
                    <w:adjustRightInd/>
                    <w:snapToGrid/>
                    <w:rPr>
                      <w:rFonts w:cs="Times New Roman"/>
                      <w:szCs w:val="21"/>
                    </w:rPr>
                  </w:pPr>
                  <w:r>
                    <w:rPr>
                      <w:rFonts w:hint="eastAsia" w:cs="Times New Roman"/>
                      <w:szCs w:val="21"/>
                    </w:rPr>
                    <w:t>风险源</w:t>
                  </w:r>
                </w:p>
              </w:tc>
              <w:tc>
                <w:tcPr>
                  <w:tcW w:w="848" w:type="pct"/>
                  <w:tcBorders>
                    <w:top w:val="single" w:color="auto" w:sz="4" w:space="0"/>
                    <w:left w:val="single" w:color="auto" w:sz="4" w:space="0"/>
                    <w:bottom w:val="single" w:color="auto" w:sz="4" w:space="0"/>
                    <w:right w:val="single" w:color="auto" w:sz="4" w:space="0"/>
                  </w:tcBorders>
                  <w:noWrap w:val="0"/>
                  <w:vAlign w:val="center"/>
                </w:tcPr>
                <w:p>
                  <w:pPr>
                    <w:pStyle w:val="36"/>
                    <w:adjustRightInd/>
                    <w:snapToGrid/>
                    <w:rPr>
                      <w:rFonts w:cs="Times New Roman"/>
                      <w:szCs w:val="21"/>
                    </w:rPr>
                  </w:pPr>
                  <w:r>
                    <w:rPr>
                      <w:rFonts w:hint="eastAsia" w:cs="Times New Roman"/>
                      <w:szCs w:val="21"/>
                    </w:rPr>
                    <w:t>主要危险物质</w:t>
                  </w:r>
                </w:p>
              </w:tc>
              <w:tc>
                <w:tcPr>
                  <w:tcW w:w="1093" w:type="pct"/>
                  <w:tcBorders>
                    <w:top w:val="single" w:color="auto" w:sz="4" w:space="0"/>
                    <w:left w:val="single" w:color="auto" w:sz="4" w:space="0"/>
                    <w:bottom w:val="single" w:color="auto" w:sz="4" w:space="0"/>
                    <w:right w:val="single" w:color="auto" w:sz="4" w:space="0"/>
                  </w:tcBorders>
                  <w:noWrap w:val="0"/>
                  <w:vAlign w:val="center"/>
                </w:tcPr>
                <w:p>
                  <w:pPr>
                    <w:pStyle w:val="36"/>
                    <w:adjustRightInd/>
                    <w:snapToGrid/>
                    <w:rPr>
                      <w:rFonts w:cs="Times New Roman"/>
                      <w:szCs w:val="21"/>
                    </w:rPr>
                  </w:pPr>
                  <w:r>
                    <w:rPr>
                      <w:rFonts w:hint="eastAsia" w:cs="Times New Roman"/>
                      <w:szCs w:val="21"/>
                    </w:rPr>
                    <w:t>环境风险类型</w:t>
                  </w:r>
                </w:p>
              </w:tc>
              <w:tc>
                <w:tcPr>
                  <w:tcW w:w="1580" w:type="pct"/>
                  <w:tcBorders>
                    <w:top w:val="single" w:color="auto" w:sz="4" w:space="0"/>
                    <w:left w:val="single" w:color="auto" w:sz="4" w:space="0"/>
                    <w:bottom w:val="single" w:color="auto" w:sz="4" w:space="0"/>
                    <w:right w:val="single" w:color="auto" w:sz="4" w:space="0"/>
                  </w:tcBorders>
                  <w:noWrap w:val="0"/>
                  <w:vAlign w:val="center"/>
                </w:tcPr>
                <w:p>
                  <w:pPr>
                    <w:pStyle w:val="36"/>
                    <w:adjustRightInd/>
                    <w:snapToGrid/>
                    <w:rPr>
                      <w:rFonts w:cs="Times New Roman"/>
                      <w:szCs w:val="21"/>
                    </w:rPr>
                  </w:pPr>
                  <w:r>
                    <w:rPr>
                      <w:rFonts w:hint="eastAsia" w:cs="Times New Roman"/>
                      <w:szCs w:val="21"/>
                    </w:rPr>
                    <w:t>可能受影响的环境敏感目标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pct"/>
                  <w:tcBorders>
                    <w:top w:val="single" w:color="auto" w:sz="4" w:space="0"/>
                    <w:left w:val="single" w:color="auto" w:sz="4" w:space="0"/>
                    <w:bottom w:val="single" w:color="auto" w:sz="4" w:space="0"/>
                    <w:right w:val="single" w:color="auto" w:sz="4" w:space="0"/>
                  </w:tcBorders>
                  <w:noWrap w:val="0"/>
                  <w:vAlign w:val="center"/>
                </w:tcPr>
                <w:p>
                  <w:pPr>
                    <w:pStyle w:val="36"/>
                    <w:adjustRightInd/>
                    <w:snapToGrid/>
                    <w:rPr>
                      <w:rFonts w:hint="default" w:eastAsia="宋体" w:cs="Times New Roman"/>
                      <w:szCs w:val="21"/>
                      <w:highlight w:val="none"/>
                      <w:lang w:val="en-US" w:eastAsia="zh-CN"/>
                    </w:rPr>
                  </w:pPr>
                  <w:r>
                    <w:rPr>
                      <w:rFonts w:hint="eastAsia" w:cs="Times New Roman"/>
                      <w:szCs w:val="21"/>
                      <w:highlight w:val="none"/>
                      <w:lang w:val="en-US" w:eastAsia="zh-CN"/>
                    </w:rPr>
                    <w:t>液化天然气储罐区</w:t>
                  </w:r>
                </w:p>
              </w:tc>
              <w:tc>
                <w:tcPr>
                  <w:tcW w:w="754" w:type="pct"/>
                  <w:tcBorders>
                    <w:top w:val="single" w:color="auto" w:sz="4" w:space="0"/>
                    <w:left w:val="single" w:color="auto" w:sz="4" w:space="0"/>
                    <w:bottom w:val="single" w:color="auto" w:sz="4" w:space="0"/>
                    <w:right w:val="single" w:color="auto" w:sz="4" w:space="0"/>
                  </w:tcBorders>
                  <w:noWrap w:val="0"/>
                  <w:vAlign w:val="center"/>
                </w:tcPr>
                <w:p>
                  <w:pPr>
                    <w:pStyle w:val="36"/>
                    <w:adjustRightInd/>
                    <w:snapToGrid/>
                    <w:rPr>
                      <w:rFonts w:cs="Times New Roman"/>
                      <w:szCs w:val="21"/>
                      <w:highlight w:val="none"/>
                    </w:rPr>
                  </w:pPr>
                  <w:r>
                    <w:rPr>
                      <w:rFonts w:hint="eastAsia" w:cs="Times New Roman"/>
                      <w:szCs w:val="21"/>
                      <w:highlight w:val="none"/>
                      <w:lang w:val="en-US" w:eastAsia="zh-CN"/>
                    </w:rPr>
                    <w:t>液化天然气储罐</w:t>
                  </w:r>
                </w:p>
              </w:tc>
              <w:tc>
                <w:tcPr>
                  <w:tcW w:w="848" w:type="pct"/>
                  <w:tcBorders>
                    <w:top w:val="single" w:color="auto" w:sz="4" w:space="0"/>
                    <w:left w:val="single" w:color="auto" w:sz="4" w:space="0"/>
                    <w:bottom w:val="single" w:color="auto" w:sz="4" w:space="0"/>
                    <w:right w:val="single" w:color="auto" w:sz="4" w:space="0"/>
                  </w:tcBorders>
                  <w:noWrap w:val="0"/>
                  <w:vAlign w:val="center"/>
                </w:tcPr>
                <w:p>
                  <w:pPr>
                    <w:pStyle w:val="36"/>
                    <w:adjustRightInd/>
                    <w:snapToGrid/>
                    <w:rPr>
                      <w:rFonts w:cs="Times New Roman"/>
                      <w:szCs w:val="21"/>
                      <w:highlight w:val="none"/>
                    </w:rPr>
                  </w:pPr>
                  <w:r>
                    <w:rPr>
                      <w:rFonts w:hint="eastAsia" w:cs="Times New Roman"/>
                      <w:szCs w:val="21"/>
                      <w:highlight w:val="none"/>
                      <w:lang w:val="en-US" w:eastAsia="zh-CN"/>
                    </w:rPr>
                    <w:t>液化</w:t>
                  </w:r>
                  <w:r>
                    <w:rPr>
                      <w:rFonts w:hint="eastAsia" w:cs="Times New Roman"/>
                      <w:szCs w:val="21"/>
                      <w:highlight w:val="none"/>
                    </w:rPr>
                    <w:t>天然气</w:t>
                  </w:r>
                </w:p>
              </w:tc>
              <w:tc>
                <w:tcPr>
                  <w:tcW w:w="1093" w:type="pct"/>
                  <w:tcBorders>
                    <w:top w:val="single" w:color="auto" w:sz="4" w:space="0"/>
                    <w:left w:val="single" w:color="auto" w:sz="4" w:space="0"/>
                    <w:bottom w:val="single" w:color="auto" w:sz="4" w:space="0"/>
                    <w:right w:val="single" w:color="auto" w:sz="4" w:space="0"/>
                  </w:tcBorders>
                  <w:noWrap w:val="0"/>
                  <w:vAlign w:val="center"/>
                </w:tcPr>
                <w:p>
                  <w:pPr>
                    <w:pStyle w:val="36"/>
                    <w:adjustRightInd/>
                    <w:snapToGrid/>
                    <w:rPr>
                      <w:rFonts w:cs="Times New Roman"/>
                      <w:szCs w:val="21"/>
                    </w:rPr>
                  </w:pPr>
                  <w:r>
                    <w:rPr>
                      <w:rFonts w:hint="eastAsia" w:cs="Times New Roman"/>
                      <w:szCs w:val="21"/>
                    </w:rPr>
                    <w:t>泄露、火灾、爆炸</w:t>
                  </w:r>
                </w:p>
              </w:tc>
              <w:tc>
                <w:tcPr>
                  <w:tcW w:w="1580" w:type="pct"/>
                  <w:tcBorders>
                    <w:top w:val="single" w:color="auto" w:sz="4" w:space="0"/>
                    <w:left w:val="single" w:color="auto" w:sz="4" w:space="0"/>
                    <w:bottom w:val="single" w:color="auto" w:sz="4" w:space="0"/>
                    <w:right w:val="single" w:color="auto" w:sz="4" w:space="0"/>
                  </w:tcBorders>
                  <w:noWrap w:val="0"/>
                  <w:vAlign w:val="center"/>
                </w:tcPr>
                <w:p>
                  <w:pPr>
                    <w:pStyle w:val="36"/>
                    <w:adjustRightInd/>
                    <w:snapToGrid/>
                    <w:rPr>
                      <w:rFonts w:cs="Times New Roman"/>
                      <w:szCs w:val="21"/>
                    </w:rPr>
                  </w:pPr>
                  <w:r>
                    <w:rPr>
                      <w:rFonts w:hint="eastAsia" w:cs="Times New Roman"/>
                      <w:szCs w:val="21"/>
                    </w:rPr>
                    <w:t>大气、地下水、土壤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pct"/>
                  <w:tcBorders>
                    <w:top w:val="single" w:color="auto" w:sz="4" w:space="0"/>
                    <w:left w:val="single" w:color="auto" w:sz="4" w:space="0"/>
                    <w:bottom w:val="single" w:color="auto" w:sz="4" w:space="0"/>
                    <w:right w:val="single" w:color="auto" w:sz="4" w:space="0"/>
                  </w:tcBorders>
                  <w:noWrap w:val="0"/>
                  <w:vAlign w:val="center"/>
                </w:tcPr>
                <w:p>
                  <w:pPr>
                    <w:pStyle w:val="36"/>
                    <w:adjustRightInd/>
                    <w:snapToGrid/>
                    <w:rPr>
                      <w:rFonts w:cs="Times New Roman"/>
                      <w:szCs w:val="21"/>
                      <w:highlight w:val="none"/>
                    </w:rPr>
                  </w:pPr>
                  <w:r>
                    <w:rPr>
                      <w:rFonts w:hint="eastAsia" w:cs="Times New Roman"/>
                      <w:szCs w:val="21"/>
                      <w:highlight w:val="none"/>
                    </w:rPr>
                    <w:t>导热油锅炉</w:t>
                  </w:r>
                </w:p>
              </w:tc>
              <w:tc>
                <w:tcPr>
                  <w:tcW w:w="754" w:type="pct"/>
                  <w:tcBorders>
                    <w:top w:val="single" w:color="auto" w:sz="4" w:space="0"/>
                    <w:left w:val="single" w:color="auto" w:sz="4" w:space="0"/>
                    <w:bottom w:val="single" w:color="auto" w:sz="4" w:space="0"/>
                    <w:right w:val="single" w:color="auto" w:sz="4" w:space="0"/>
                  </w:tcBorders>
                  <w:noWrap w:val="0"/>
                  <w:vAlign w:val="center"/>
                </w:tcPr>
                <w:p>
                  <w:pPr>
                    <w:pStyle w:val="36"/>
                    <w:adjustRightInd/>
                    <w:snapToGrid/>
                    <w:rPr>
                      <w:rFonts w:cs="Times New Roman"/>
                      <w:szCs w:val="21"/>
                      <w:highlight w:val="none"/>
                    </w:rPr>
                  </w:pPr>
                  <w:r>
                    <w:rPr>
                      <w:rFonts w:hint="eastAsia" w:cs="Times New Roman"/>
                      <w:szCs w:val="21"/>
                      <w:highlight w:val="none"/>
                    </w:rPr>
                    <w:t>导热油锅炉</w:t>
                  </w:r>
                </w:p>
              </w:tc>
              <w:tc>
                <w:tcPr>
                  <w:tcW w:w="848" w:type="pct"/>
                  <w:tcBorders>
                    <w:top w:val="single" w:color="auto" w:sz="4" w:space="0"/>
                    <w:left w:val="single" w:color="auto" w:sz="4" w:space="0"/>
                    <w:bottom w:val="single" w:color="auto" w:sz="4" w:space="0"/>
                    <w:right w:val="single" w:color="auto" w:sz="4" w:space="0"/>
                  </w:tcBorders>
                  <w:noWrap w:val="0"/>
                  <w:vAlign w:val="center"/>
                </w:tcPr>
                <w:p>
                  <w:pPr>
                    <w:pStyle w:val="36"/>
                    <w:adjustRightInd/>
                    <w:snapToGrid/>
                    <w:rPr>
                      <w:rFonts w:cs="Times New Roman"/>
                      <w:szCs w:val="21"/>
                      <w:highlight w:val="none"/>
                    </w:rPr>
                  </w:pPr>
                  <w:r>
                    <w:rPr>
                      <w:rFonts w:hint="eastAsia" w:cs="Times New Roman"/>
                      <w:szCs w:val="21"/>
                      <w:highlight w:val="none"/>
                    </w:rPr>
                    <w:t>导热油</w:t>
                  </w:r>
                </w:p>
              </w:tc>
              <w:tc>
                <w:tcPr>
                  <w:tcW w:w="1093" w:type="pct"/>
                  <w:tcBorders>
                    <w:top w:val="single" w:color="auto" w:sz="4" w:space="0"/>
                    <w:left w:val="single" w:color="auto" w:sz="4" w:space="0"/>
                    <w:bottom w:val="single" w:color="auto" w:sz="4" w:space="0"/>
                    <w:right w:val="single" w:color="auto" w:sz="4" w:space="0"/>
                  </w:tcBorders>
                  <w:noWrap w:val="0"/>
                  <w:vAlign w:val="center"/>
                </w:tcPr>
                <w:p>
                  <w:pPr>
                    <w:pStyle w:val="36"/>
                    <w:adjustRightInd/>
                    <w:snapToGrid/>
                    <w:rPr>
                      <w:rFonts w:cs="Times New Roman"/>
                      <w:szCs w:val="21"/>
                      <w:highlight w:val="none"/>
                    </w:rPr>
                  </w:pPr>
                  <w:r>
                    <w:rPr>
                      <w:rFonts w:hint="eastAsia" w:cs="Times New Roman"/>
                      <w:szCs w:val="21"/>
                      <w:highlight w:val="none"/>
                    </w:rPr>
                    <w:t>泄露、火灾</w:t>
                  </w:r>
                </w:p>
              </w:tc>
              <w:tc>
                <w:tcPr>
                  <w:tcW w:w="1580" w:type="pct"/>
                  <w:tcBorders>
                    <w:top w:val="single" w:color="auto" w:sz="4" w:space="0"/>
                    <w:left w:val="single" w:color="auto" w:sz="4" w:space="0"/>
                    <w:bottom w:val="single" w:color="auto" w:sz="4" w:space="0"/>
                    <w:right w:val="single" w:color="auto" w:sz="4" w:space="0"/>
                  </w:tcBorders>
                  <w:noWrap w:val="0"/>
                  <w:vAlign w:val="center"/>
                </w:tcPr>
                <w:p>
                  <w:pPr>
                    <w:pStyle w:val="36"/>
                    <w:adjustRightInd/>
                    <w:snapToGrid/>
                    <w:rPr>
                      <w:rFonts w:cs="Times New Roman"/>
                      <w:szCs w:val="21"/>
                      <w:highlight w:val="none"/>
                    </w:rPr>
                  </w:pPr>
                  <w:r>
                    <w:rPr>
                      <w:rFonts w:hint="eastAsia" w:cs="Times New Roman"/>
                      <w:szCs w:val="21"/>
                      <w:highlight w:val="none"/>
                    </w:rPr>
                    <w:t>大气、地下水、土壤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3" w:type="pct"/>
                  <w:vMerge w:val="restart"/>
                  <w:tcBorders>
                    <w:top w:val="single" w:color="auto" w:sz="4" w:space="0"/>
                    <w:left w:val="single" w:color="auto" w:sz="4" w:space="0"/>
                    <w:bottom w:val="single" w:color="auto" w:sz="4" w:space="0"/>
                    <w:right w:val="single" w:color="auto" w:sz="4" w:space="0"/>
                  </w:tcBorders>
                  <w:noWrap w:val="0"/>
                  <w:vAlign w:val="center"/>
                </w:tcPr>
                <w:p>
                  <w:pPr>
                    <w:pStyle w:val="36"/>
                    <w:adjustRightInd/>
                    <w:snapToGrid/>
                    <w:rPr>
                      <w:rFonts w:cs="Times New Roman"/>
                      <w:szCs w:val="21"/>
                    </w:rPr>
                  </w:pPr>
                  <w:r>
                    <w:rPr>
                      <w:rFonts w:hint="eastAsia" w:cs="Times New Roman"/>
                      <w:szCs w:val="21"/>
                    </w:rPr>
                    <w:t>危废间</w:t>
                  </w:r>
                </w:p>
              </w:tc>
              <w:tc>
                <w:tcPr>
                  <w:tcW w:w="754" w:type="pct"/>
                  <w:vMerge w:val="restart"/>
                  <w:tcBorders>
                    <w:top w:val="single" w:color="auto" w:sz="4" w:space="0"/>
                    <w:left w:val="single" w:color="auto" w:sz="4" w:space="0"/>
                    <w:bottom w:val="single" w:color="auto" w:sz="4" w:space="0"/>
                    <w:right w:val="single" w:color="auto" w:sz="4" w:space="0"/>
                  </w:tcBorders>
                  <w:noWrap w:val="0"/>
                  <w:vAlign w:val="center"/>
                </w:tcPr>
                <w:p>
                  <w:pPr>
                    <w:pStyle w:val="36"/>
                    <w:adjustRightInd/>
                    <w:snapToGrid/>
                    <w:rPr>
                      <w:rFonts w:cs="Times New Roman"/>
                      <w:szCs w:val="21"/>
                    </w:rPr>
                  </w:pPr>
                  <w:r>
                    <w:rPr>
                      <w:rFonts w:hint="eastAsia" w:cs="Times New Roman"/>
                      <w:szCs w:val="21"/>
                    </w:rPr>
                    <w:t>危废间</w:t>
                  </w:r>
                </w:p>
              </w:tc>
              <w:tc>
                <w:tcPr>
                  <w:tcW w:w="848" w:type="pct"/>
                  <w:tcBorders>
                    <w:top w:val="single" w:color="auto" w:sz="4" w:space="0"/>
                    <w:left w:val="single" w:color="auto" w:sz="4" w:space="0"/>
                    <w:bottom w:val="single" w:color="auto" w:sz="4" w:space="0"/>
                    <w:right w:val="single" w:color="auto" w:sz="4" w:space="0"/>
                  </w:tcBorders>
                  <w:noWrap w:val="0"/>
                  <w:vAlign w:val="center"/>
                </w:tcPr>
                <w:p>
                  <w:pPr>
                    <w:pStyle w:val="34"/>
                    <w:keepNext w:val="0"/>
                    <w:keepLines w:val="0"/>
                    <w:pageBreakBefore w:val="0"/>
                    <w:widowControl/>
                    <w:kinsoku/>
                    <w:wordWrap/>
                    <w:overflowPunct/>
                    <w:topLinePunct w:val="0"/>
                    <w:autoSpaceDE/>
                    <w:autoSpaceDN/>
                    <w:bidi w:val="0"/>
                    <w:adjustRightInd w:val="0"/>
                    <w:snapToGrid w:val="0"/>
                    <w:spacing w:beforeLines="0" w:afterLines="0" w:line="240" w:lineRule="auto"/>
                    <w:ind w:right="0"/>
                    <w:textAlignment w:val="auto"/>
                    <w:rPr>
                      <w:rFonts w:ascii="Times New Roman" w:hAnsi="Times New Roman" w:eastAsia="Times New Roman"/>
                      <w:sz w:val="21"/>
                      <w:szCs w:val="21"/>
                    </w:rPr>
                  </w:pPr>
                  <w:r>
                    <w:rPr>
                      <w:rFonts w:hint="eastAsia" w:ascii="Times New Roman" w:hAnsi="Times New Roman"/>
                      <w:sz w:val="21"/>
                      <w:szCs w:val="21"/>
                    </w:rPr>
                    <w:t>废导热油</w:t>
                  </w:r>
                </w:p>
              </w:tc>
              <w:tc>
                <w:tcPr>
                  <w:tcW w:w="1093" w:type="pct"/>
                  <w:tcBorders>
                    <w:top w:val="single" w:color="auto" w:sz="4" w:space="0"/>
                    <w:left w:val="single" w:color="auto" w:sz="4" w:space="0"/>
                    <w:bottom w:val="single" w:color="auto" w:sz="4" w:space="0"/>
                    <w:right w:val="single" w:color="auto" w:sz="4" w:space="0"/>
                  </w:tcBorders>
                  <w:noWrap w:val="0"/>
                  <w:vAlign w:val="center"/>
                </w:tcPr>
                <w:p>
                  <w:pPr>
                    <w:pStyle w:val="36"/>
                    <w:adjustRightInd/>
                    <w:snapToGrid/>
                    <w:rPr>
                      <w:rFonts w:cs="Times New Roman"/>
                      <w:szCs w:val="21"/>
                    </w:rPr>
                  </w:pPr>
                  <w:r>
                    <w:rPr>
                      <w:rFonts w:hint="eastAsia" w:cs="Times New Roman"/>
                      <w:szCs w:val="21"/>
                    </w:rPr>
                    <w:t>泄露、火灾</w:t>
                  </w:r>
                </w:p>
              </w:tc>
              <w:tc>
                <w:tcPr>
                  <w:tcW w:w="1580" w:type="pct"/>
                  <w:tcBorders>
                    <w:top w:val="single" w:color="auto" w:sz="4" w:space="0"/>
                    <w:left w:val="single" w:color="auto" w:sz="4" w:space="0"/>
                    <w:bottom w:val="single" w:color="auto" w:sz="4" w:space="0"/>
                    <w:right w:val="single" w:color="auto" w:sz="4" w:space="0"/>
                  </w:tcBorders>
                  <w:noWrap w:val="0"/>
                  <w:vAlign w:val="center"/>
                </w:tcPr>
                <w:p>
                  <w:pPr>
                    <w:pStyle w:val="36"/>
                    <w:adjustRightInd/>
                    <w:snapToGrid/>
                    <w:rPr>
                      <w:rFonts w:cs="Times New Roman"/>
                      <w:szCs w:val="21"/>
                    </w:rPr>
                  </w:pPr>
                  <w:r>
                    <w:rPr>
                      <w:rFonts w:hint="eastAsia" w:cs="Times New Roman"/>
                      <w:szCs w:val="21"/>
                    </w:rPr>
                    <w:t>大气、地下水、土壤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spacing w:val="-2"/>
                      <w:kern w:val="0"/>
                      <w:szCs w:val="21"/>
                    </w:rPr>
                  </w:pPr>
                </w:p>
              </w:tc>
              <w:tc>
                <w:tcPr>
                  <w:tcW w:w="75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spacing w:val="-2"/>
                      <w:kern w:val="0"/>
                      <w:szCs w:val="21"/>
                    </w:rPr>
                  </w:pPr>
                </w:p>
              </w:tc>
              <w:tc>
                <w:tcPr>
                  <w:tcW w:w="848" w:type="pct"/>
                  <w:tcBorders>
                    <w:top w:val="single" w:color="auto" w:sz="4" w:space="0"/>
                    <w:left w:val="single" w:color="auto" w:sz="4" w:space="0"/>
                    <w:bottom w:val="single" w:color="auto" w:sz="4" w:space="0"/>
                    <w:right w:val="single" w:color="auto" w:sz="4" w:space="0"/>
                  </w:tcBorders>
                  <w:noWrap w:val="0"/>
                  <w:vAlign w:val="center"/>
                </w:tcPr>
                <w:p>
                  <w:pPr>
                    <w:topLinePunct/>
                    <w:jc w:val="center"/>
                    <w:rPr>
                      <w:rFonts w:hint="eastAsia" w:eastAsia="宋体"/>
                      <w:szCs w:val="21"/>
                      <w:lang w:val="en-US" w:eastAsia="zh-CN"/>
                    </w:rPr>
                  </w:pPr>
                  <w:r>
                    <w:rPr>
                      <w:rFonts w:hint="eastAsia"/>
                      <w:szCs w:val="21"/>
                    </w:rPr>
                    <w:t>废</w:t>
                  </w:r>
                  <w:r>
                    <w:rPr>
                      <w:rFonts w:hint="eastAsia"/>
                      <w:szCs w:val="21"/>
                      <w:lang w:val="en-US" w:eastAsia="zh-CN"/>
                    </w:rPr>
                    <w:t>机油</w:t>
                  </w:r>
                </w:p>
              </w:tc>
              <w:tc>
                <w:tcPr>
                  <w:tcW w:w="1093" w:type="pct"/>
                  <w:tcBorders>
                    <w:top w:val="single" w:color="auto" w:sz="4" w:space="0"/>
                    <w:left w:val="single" w:color="auto" w:sz="4" w:space="0"/>
                    <w:bottom w:val="single" w:color="auto" w:sz="4" w:space="0"/>
                    <w:right w:val="single" w:color="auto" w:sz="4" w:space="0"/>
                  </w:tcBorders>
                  <w:noWrap w:val="0"/>
                  <w:vAlign w:val="center"/>
                </w:tcPr>
                <w:p>
                  <w:pPr>
                    <w:pStyle w:val="36"/>
                    <w:adjustRightInd/>
                    <w:snapToGrid/>
                    <w:rPr>
                      <w:rFonts w:cs="Times New Roman"/>
                      <w:szCs w:val="21"/>
                    </w:rPr>
                  </w:pPr>
                  <w:r>
                    <w:rPr>
                      <w:rFonts w:hint="eastAsia" w:cs="Times New Roman"/>
                      <w:szCs w:val="21"/>
                    </w:rPr>
                    <w:t>泄露、火灾</w:t>
                  </w:r>
                </w:p>
              </w:tc>
              <w:tc>
                <w:tcPr>
                  <w:tcW w:w="1580" w:type="pct"/>
                  <w:tcBorders>
                    <w:top w:val="single" w:color="auto" w:sz="4" w:space="0"/>
                    <w:left w:val="single" w:color="auto" w:sz="4" w:space="0"/>
                    <w:bottom w:val="single" w:color="auto" w:sz="4" w:space="0"/>
                    <w:right w:val="single" w:color="auto" w:sz="4" w:space="0"/>
                  </w:tcBorders>
                  <w:noWrap w:val="0"/>
                  <w:vAlign w:val="center"/>
                </w:tcPr>
                <w:p>
                  <w:pPr>
                    <w:pStyle w:val="36"/>
                    <w:adjustRightInd/>
                    <w:snapToGrid/>
                    <w:rPr>
                      <w:rFonts w:cs="Times New Roman"/>
                      <w:szCs w:val="21"/>
                    </w:rPr>
                  </w:pPr>
                  <w:r>
                    <w:rPr>
                      <w:rFonts w:hint="eastAsia" w:cs="Times New Roman"/>
                      <w:szCs w:val="21"/>
                    </w:rPr>
                    <w:t>大气、地下水、土壤</w:t>
                  </w:r>
                </w:p>
              </w:tc>
            </w:tr>
          </w:tbl>
          <w:p>
            <w:pPr>
              <w:pStyle w:val="5"/>
              <w:snapToGrid w:val="0"/>
              <w:spacing w:before="0" w:after="0" w:line="360" w:lineRule="auto"/>
              <w:ind w:firstLine="480" w:firstLineChars="200"/>
              <w:rPr>
                <w:b w:val="0"/>
                <w:bCs w:val="0"/>
                <w:sz w:val="24"/>
                <w:szCs w:val="24"/>
              </w:rPr>
            </w:pPr>
            <w:r>
              <w:rPr>
                <w:rFonts w:hint="eastAsia"/>
                <w:b w:val="0"/>
                <w:bCs w:val="0"/>
                <w:sz w:val="24"/>
                <w:szCs w:val="24"/>
                <w:lang w:eastAsia="zh-CN"/>
              </w:rPr>
              <w:t>（</w:t>
            </w:r>
            <w:r>
              <w:rPr>
                <w:rFonts w:hint="eastAsia"/>
                <w:b w:val="0"/>
                <w:bCs w:val="0"/>
                <w:sz w:val="24"/>
                <w:szCs w:val="24"/>
                <w:lang w:val="en-US" w:eastAsia="zh-CN"/>
              </w:rPr>
              <w:t>4）</w:t>
            </w:r>
            <w:r>
              <w:rPr>
                <w:rFonts w:hint="eastAsia"/>
                <w:b w:val="0"/>
                <w:bCs w:val="0"/>
                <w:sz w:val="24"/>
                <w:szCs w:val="24"/>
              </w:rPr>
              <w:t>影响途经</w:t>
            </w:r>
          </w:p>
          <w:p>
            <w:pPr>
              <w:spacing w:line="360" w:lineRule="auto"/>
              <w:ind w:firstLine="480" w:firstLineChars="200"/>
              <w:jc w:val="left"/>
              <w:rPr>
                <w:kern w:val="0"/>
                <w:sz w:val="24"/>
                <w:lang w:val="zh-CN"/>
              </w:rPr>
            </w:pPr>
            <w:r>
              <w:rPr>
                <w:rFonts w:hint="eastAsia" w:ascii="宋体" w:hAnsi="宋体" w:cs="宋体"/>
                <w:kern w:val="0"/>
                <w:sz w:val="24"/>
                <w:lang w:val="zh-CN"/>
              </w:rPr>
              <w:t>①</w:t>
            </w:r>
            <w:r>
              <w:rPr>
                <w:rFonts w:hint="eastAsia"/>
                <w:kern w:val="0"/>
                <w:sz w:val="24"/>
                <w:lang w:val="zh-CN"/>
              </w:rPr>
              <w:t>本项目涉及的</w:t>
            </w:r>
            <w:r>
              <w:rPr>
                <w:rFonts w:hint="eastAsia"/>
                <w:kern w:val="0"/>
                <w:sz w:val="24"/>
                <w:lang w:val="en-US" w:eastAsia="zh-CN"/>
              </w:rPr>
              <w:t>液化</w:t>
            </w:r>
            <w:r>
              <w:rPr>
                <w:rFonts w:hint="eastAsia"/>
                <w:kern w:val="0"/>
                <w:sz w:val="24"/>
                <w:lang w:val="zh-CN"/>
              </w:rPr>
              <w:t>天然气为易燃易爆气体，当出现事故时，</w:t>
            </w:r>
            <w:r>
              <w:rPr>
                <w:rFonts w:hint="eastAsia"/>
                <w:kern w:val="0"/>
                <w:sz w:val="24"/>
                <w:lang w:val="en-US" w:eastAsia="zh-CN"/>
              </w:rPr>
              <w:t>液化</w:t>
            </w:r>
            <w:r>
              <w:rPr>
                <w:rFonts w:hint="eastAsia"/>
                <w:kern w:val="0"/>
                <w:sz w:val="24"/>
                <w:lang w:val="zh-CN"/>
              </w:rPr>
              <w:t>天然气</w:t>
            </w:r>
            <w:r>
              <w:rPr>
                <w:rFonts w:hint="eastAsia"/>
                <w:kern w:val="0"/>
                <w:sz w:val="24"/>
                <w:highlight w:val="none"/>
                <w:lang w:val="en-US" w:eastAsia="zh-CN"/>
              </w:rPr>
              <w:t>储罐</w:t>
            </w:r>
            <w:r>
              <w:rPr>
                <w:rFonts w:hint="eastAsia"/>
                <w:kern w:val="0"/>
                <w:sz w:val="24"/>
                <w:lang w:val="zh-CN"/>
              </w:rPr>
              <w:t>破裂时释放的天然气可能带来下列危害：天然气若立即着火即产生燃烧热辐射，在危害距离内的人会受到热辐射伤害；天然气若未立即着火可形成爆炸气体云团，遇火就会发生爆炸，在危险距离以内，人会受到爆炸冲击波的伤害，建筑物会受到损伤；若天然气超过一定浓度时可能会导致漏点附近人员窒息。</w:t>
            </w:r>
          </w:p>
          <w:p>
            <w:pPr>
              <w:spacing w:line="360" w:lineRule="auto"/>
              <w:ind w:firstLine="480" w:firstLineChars="200"/>
              <w:jc w:val="left"/>
              <w:rPr>
                <w:kern w:val="0"/>
                <w:sz w:val="24"/>
                <w:lang w:val="zh-CN"/>
              </w:rPr>
            </w:pPr>
            <w:r>
              <w:rPr>
                <w:rFonts w:hint="eastAsia"/>
                <w:kern w:val="0"/>
                <w:sz w:val="24"/>
                <w:lang w:val="zh-CN"/>
              </w:rPr>
              <w:t>泄漏：天然气泄漏后会对周边环境产生一定影响。</w:t>
            </w:r>
          </w:p>
          <w:p>
            <w:pPr>
              <w:spacing w:line="360" w:lineRule="auto"/>
              <w:ind w:firstLine="480" w:firstLineChars="200"/>
              <w:jc w:val="left"/>
              <w:rPr>
                <w:kern w:val="0"/>
                <w:sz w:val="24"/>
                <w:lang w:val="zh-CN"/>
              </w:rPr>
            </w:pPr>
            <w:r>
              <w:rPr>
                <w:rFonts w:hint="eastAsia"/>
                <w:kern w:val="0"/>
                <w:sz w:val="24"/>
                <w:lang w:val="zh-CN"/>
              </w:rPr>
              <w:t>火灾、爆炸：天然气为易燃气体，与空气能形成爆炸性混合物，容易发生火灾爆炸，除爆炸冲击波和热辐射伤害之外，火灾和爆炸过程中天然气燃烧后主要产生水、</w:t>
            </w:r>
            <w:r>
              <w:rPr>
                <w:kern w:val="0"/>
                <w:sz w:val="24"/>
                <w:lang w:val="zh-CN"/>
              </w:rPr>
              <w:t>CO</w:t>
            </w:r>
            <w:r>
              <w:rPr>
                <w:rFonts w:hint="eastAsia"/>
                <w:kern w:val="0"/>
                <w:sz w:val="24"/>
                <w:lang w:val="zh-CN"/>
              </w:rPr>
              <w:t>、</w:t>
            </w:r>
            <w:r>
              <w:rPr>
                <w:kern w:val="0"/>
                <w:sz w:val="24"/>
                <w:lang w:val="zh-CN"/>
              </w:rPr>
              <w:t>CO</w:t>
            </w:r>
            <w:r>
              <w:rPr>
                <w:kern w:val="0"/>
                <w:sz w:val="24"/>
                <w:vertAlign w:val="subscript"/>
                <w:lang w:val="zh-CN"/>
              </w:rPr>
              <w:t>2</w:t>
            </w:r>
            <w:r>
              <w:rPr>
                <w:rFonts w:hint="eastAsia"/>
                <w:kern w:val="0"/>
                <w:sz w:val="24"/>
                <w:lang w:val="zh-CN"/>
              </w:rPr>
              <w:t>、</w:t>
            </w:r>
            <w:r>
              <w:rPr>
                <w:kern w:val="0"/>
                <w:sz w:val="24"/>
                <w:lang w:val="zh-CN"/>
              </w:rPr>
              <w:t>SO</w:t>
            </w:r>
            <w:r>
              <w:rPr>
                <w:kern w:val="0"/>
                <w:sz w:val="24"/>
                <w:vertAlign w:val="subscript"/>
                <w:lang w:val="zh-CN"/>
              </w:rPr>
              <w:t>2</w:t>
            </w:r>
            <w:r>
              <w:rPr>
                <w:rFonts w:hint="eastAsia"/>
                <w:kern w:val="0"/>
                <w:sz w:val="24"/>
                <w:lang w:val="zh-CN"/>
              </w:rPr>
              <w:t>等物质。</w:t>
            </w:r>
          </w:p>
          <w:p>
            <w:pPr>
              <w:spacing w:line="360" w:lineRule="auto"/>
              <w:ind w:firstLine="480" w:firstLineChars="200"/>
              <w:jc w:val="left"/>
              <w:rPr>
                <w:kern w:val="0"/>
                <w:sz w:val="24"/>
                <w:lang w:val="zh-CN"/>
              </w:rPr>
            </w:pPr>
            <w:r>
              <w:rPr>
                <w:rFonts w:hint="eastAsia" w:ascii="宋体" w:hAnsi="宋体" w:cs="宋体"/>
                <w:kern w:val="0"/>
                <w:sz w:val="24"/>
                <w:lang w:val="zh-CN"/>
              </w:rPr>
              <w:t>②</w:t>
            </w:r>
            <w:r>
              <w:rPr>
                <w:rFonts w:hint="eastAsia"/>
                <w:kern w:val="0"/>
                <w:sz w:val="24"/>
                <w:lang w:val="zh-CN"/>
              </w:rPr>
              <w:t>导热油、废导热油泄漏至土壤、地下水环境，造成石油烃超标，污染土壤和地下水环境，遇明火，容易发生火灾。</w:t>
            </w:r>
          </w:p>
          <w:p>
            <w:pPr>
              <w:spacing w:line="360" w:lineRule="auto"/>
              <w:ind w:firstLine="480" w:firstLineChars="200"/>
              <w:jc w:val="left"/>
              <w:rPr>
                <w:rFonts w:eastAsia="宋体"/>
                <w:b w:val="0"/>
                <w:bCs/>
                <w:kern w:val="0"/>
                <w:sz w:val="24"/>
              </w:rPr>
            </w:pPr>
            <w:r>
              <w:rPr>
                <w:rFonts w:hint="eastAsia" w:eastAsia="宋体"/>
                <w:b w:val="0"/>
                <w:bCs/>
                <w:kern w:val="0"/>
                <w:sz w:val="24"/>
                <w:lang w:eastAsia="zh-CN"/>
              </w:rPr>
              <w:t>（</w:t>
            </w:r>
            <w:r>
              <w:rPr>
                <w:rFonts w:hint="eastAsia" w:eastAsia="宋体"/>
                <w:b w:val="0"/>
                <w:bCs/>
                <w:kern w:val="0"/>
                <w:sz w:val="24"/>
                <w:lang w:val="en-US" w:eastAsia="zh-CN"/>
              </w:rPr>
              <w:t>5）</w:t>
            </w:r>
            <w:r>
              <w:rPr>
                <w:rFonts w:hAnsi="宋体" w:eastAsia="宋体"/>
                <w:b w:val="0"/>
                <w:bCs/>
                <w:kern w:val="0"/>
                <w:sz w:val="24"/>
              </w:rPr>
              <w:t>风险防范措施</w:t>
            </w:r>
          </w:p>
          <w:p>
            <w:pPr>
              <w:spacing w:line="360" w:lineRule="auto"/>
              <w:ind w:firstLine="480" w:firstLineChars="200"/>
              <w:rPr>
                <w:bCs/>
                <w:sz w:val="24"/>
              </w:rPr>
            </w:pPr>
            <w:r>
              <w:rPr>
                <w:rFonts w:hint="eastAsia" w:ascii="宋体" w:hAnsi="宋体" w:cs="宋体"/>
                <w:bCs/>
                <w:sz w:val="24"/>
              </w:rPr>
              <w:t>①</w:t>
            </w:r>
            <w:r>
              <w:rPr>
                <w:rFonts w:hint="eastAsia"/>
                <w:bCs/>
                <w:sz w:val="24"/>
              </w:rPr>
              <w:t>导热油、废导热油风险防范措施。</w:t>
            </w:r>
          </w:p>
          <w:p>
            <w:pPr>
              <w:spacing w:line="360" w:lineRule="auto"/>
              <w:ind w:firstLine="480" w:firstLineChars="200"/>
              <w:rPr>
                <w:bCs/>
                <w:sz w:val="24"/>
              </w:rPr>
            </w:pPr>
            <w:r>
              <w:rPr>
                <w:rFonts w:hint="eastAsia"/>
                <w:bCs/>
                <w:sz w:val="24"/>
              </w:rPr>
              <w:t>导热油使用过程中存在一定的危险性，建议采取以下防范措施：</w:t>
            </w:r>
          </w:p>
          <w:p>
            <w:pPr>
              <w:spacing w:line="360" w:lineRule="auto"/>
              <w:ind w:firstLine="480" w:firstLineChars="200"/>
              <w:rPr>
                <w:bCs/>
                <w:sz w:val="24"/>
              </w:rPr>
            </w:pPr>
            <w:r>
              <w:rPr>
                <w:bCs/>
                <w:sz w:val="24"/>
              </w:rPr>
              <w:t>a</w:t>
            </w:r>
            <w:r>
              <w:rPr>
                <w:rFonts w:hint="eastAsia"/>
                <w:bCs/>
                <w:sz w:val="24"/>
              </w:rPr>
              <w:t>、建立日常原料保管、使用制度，派专人负责；</w:t>
            </w:r>
          </w:p>
          <w:p>
            <w:pPr>
              <w:spacing w:line="360" w:lineRule="auto"/>
              <w:ind w:firstLine="480" w:firstLineChars="200"/>
              <w:rPr>
                <w:bCs/>
                <w:sz w:val="24"/>
              </w:rPr>
            </w:pPr>
            <w:r>
              <w:rPr>
                <w:bCs/>
                <w:sz w:val="24"/>
              </w:rPr>
              <w:t>b</w:t>
            </w:r>
            <w:r>
              <w:rPr>
                <w:rFonts w:hint="eastAsia"/>
                <w:bCs/>
                <w:sz w:val="24"/>
              </w:rPr>
              <w:t>、保管室禁止明火（如吸烟）、并在厂房内设立相应标志；</w:t>
            </w:r>
          </w:p>
          <w:p>
            <w:pPr>
              <w:spacing w:line="360" w:lineRule="auto"/>
              <w:ind w:firstLine="480" w:firstLineChars="200"/>
              <w:rPr>
                <w:rFonts w:hint="eastAsia" w:eastAsia="宋体"/>
                <w:bCs/>
                <w:sz w:val="24"/>
                <w:lang w:eastAsia="zh-CN"/>
              </w:rPr>
            </w:pPr>
            <w:r>
              <w:rPr>
                <w:bCs/>
                <w:sz w:val="24"/>
              </w:rPr>
              <w:t>c</w:t>
            </w:r>
            <w:r>
              <w:rPr>
                <w:rFonts w:hint="eastAsia"/>
                <w:bCs/>
                <w:sz w:val="24"/>
              </w:rPr>
              <w:t>、避免导热油的氧化</w:t>
            </w:r>
            <w:r>
              <w:rPr>
                <w:rFonts w:hint="eastAsia"/>
                <w:bCs/>
                <w:sz w:val="24"/>
                <w:lang w:eastAsia="zh-CN"/>
              </w:rPr>
              <w:t>；</w:t>
            </w:r>
          </w:p>
          <w:p>
            <w:pPr>
              <w:spacing w:line="360" w:lineRule="auto"/>
              <w:ind w:firstLine="480" w:firstLineChars="200"/>
              <w:rPr>
                <w:rFonts w:hint="eastAsia" w:eastAsia="宋体"/>
                <w:bCs/>
                <w:sz w:val="24"/>
                <w:lang w:eastAsia="zh-CN"/>
              </w:rPr>
            </w:pPr>
            <w:r>
              <w:rPr>
                <w:bCs/>
                <w:sz w:val="24"/>
              </w:rPr>
              <w:t>d</w:t>
            </w:r>
            <w:r>
              <w:rPr>
                <w:rFonts w:hint="eastAsia"/>
                <w:bCs/>
                <w:sz w:val="24"/>
              </w:rPr>
              <w:t>、定期排查泄漏点</w:t>
            </w:r>
            <w:r>
              <w:rPr>
                <w:rFonts w:hint="eastAsia"/>
                <w:bCs/>
                <w:sz w:val="24"/>
                <w:lang w:eastAsia="zh-CN"/>
              </w:rPr>
              <w:t>；</w:t>
            </w:r>
          </w:p>
          <w:p>
            <w:pPr>
              <w:spacing w:line="360" w:lineRule="auto"/>
              <w:ind w:firstLine="480" w:firstLineChars="200"/>
              <w:rPr>
                <w:rFonts w:hint="eastAsia" w:eastAsia="宋体"/>
                <w:bCs/>
                <w:sz w:val="24"/>
                <w:lang w:eastAsia="zh-CN"/>
              </w:rPr>
            </w:pPr>
            <w:r>
              <w:rPr>
                <w:bCs/>
                <w:sz w:val="24"/>
              </w:rPr>
              <w:t>e</w:t>
            </w:r>
            <w:r>
              <w:rPr>
                <w:rFonts w:hint="eastAsia"/>
                <w:bCs/>
                <w:sz w:val="24"/>
              </w:rPr>
              <w:t>、防止热载体内混入水及其他杂质</w:t>
            </w:r>
            <w:r>
              <w:rPr>
                <w:rFonts w:hint="eastAsia"/>
                <w:bCs/>
                <w:sz w:val="24"/>
                <w:lang w:eastAsia="zh-CN"/>
              </w:rPr>
              <w:t>；</w:t>
            </w:r>
          </w:p>
          <w:p>
            <w:pPr>
              <w:spacing w:line="360" w:lineRule="auto"/>
              <w:ind w:firstLine="480" w:firstLineChars="200"/>
              <w:rPr>
                <w:rFonts w:hint="eastAsia" w:eastAsia="宋体"/>
                <w:bCs/>
                <w:sz w:val="24"/>
                <w:lang w:eastAsia="zh-CN"/>
              </w:rPr>
            </w:pPr>
            <w:r>
              <w:rPr>
                <w:bCs/>
                <w:sz w:val="24"/>
              </w:rPr>
              <w:t>f</w:t>
            </w:r>
            <w:r>
              <w:rPr>
                <w:rFonts w:hint="eastAsia"/>
                <w:bCs/>
                <w:sz w:val="24"/>
              </w:rPr>
              <w:t>、定期化验导热油指标</w:t>
            </w:r>
            <w:r>
              <w:rPr>
                <w:rFonts w:hint="eastAsia"/>
                <w:bCs/>
                <w:sz w:val="24"/>
                <w:lang w:eastAsia="zh-CN"/>
              </w:rPr>
              <w:t>；</w:t>
            </w:r>
          </w:p>
          <w:p>
            <w:pPr>
              <w:spacing w:line="360" w:lineRule="auto"/>
              <w:ind w:firstLine="480" w:firstLineChars="200"/>
              <w:rPr>
                <w:bCs/>
                <w:sz w:val="24"/>
              </w:rPr>
            </w:pPr>
            <w:r>
              <w:rPr>
                <w:rFonts w:hint="eastAsia" w:ascii="宋体" w:hAnsi="宋体" w:cs="宋体"/>
                <w:bCs/>
                <w:sz w:val="24"/>
              </w:rPr>
              <w:t>②</w:t>
            </w:r>
            <w:r>
              <w:rPr>
                <w:rFonts w:hint="eastAsia"/>
                <w:bCs/>
                <w:sz w:val="24"/>
              </w:rPr>
              <w:t>针对天然气建议采取以下风险防范措施：</w:t>
            </w:r>
          </w:p>
          <w:p>
            <w:pPr>
              <w:spacing w:line="360" w:lineRule="auto"/>
              <w:ind w:firstLine="480" w:firstLineChars="200"/>
              <w:rPr>
                <w:bCs/>
                <w:sz w:val="24"/>
              </w:rPr>
            </w:pPr>
            <w:r>
              <w:rPr>
                <w:bCs/>
                <w:sz w:val="24"/>
              </w:rPr>
              <w:t>a</w:t>
            </w:r>
            <w:r>
              <w:rPr>
                <w:rFonts w:hint="eastAsia"/>
                <w:bCs/>
                <w:sz w:val="24"/>
              </w:rPr>
              <w:t>、项目在建设过程中委托专业的有资质单位进行设计，设备的选型、安装、验收，工艺的布置以及相互之间的安全距离按照相应的规范和标准进行，建筑物按《建筑防火设计规范》的规定进行设计。</w:t>
            </w:r>
          </w:p>
          <w:p>
            <w:pPr>
              <w:spacing w:line="360" w:lineRule="auto"/>
              <w:ind w:firstLine="480" w:firstLineChars="200"/>
              <w:rPr>
                <w:bCs/>
                <w:sz w:val="24"/>
              </w:rPr>
            </w:pPr>
            <w:r>
              <w:rPr>
                <w:bCs/>
                <w:sz w:val="24"/>
              </w:rPr>
              <w:t>b</w:t>
            </w:r>
            <w:r>
              <w:rPr>
                <w:rFonts w:hint="eastAsia"/>
                <w:bCs/>
                <w:sz w:val="24"/>
              </w:rPr>
              <w:t>、项目使用的天然气罐区安全性能应符合相关技术标准要求，满足国家相关安全监督检验机构的监督检验。管道整体涂装醒目的黄色警示色，管道表面进行涂漆等防腐防锈能力操作，定期进行巡检和维护保养。</w:t>
            </w:r>
          </w:p>
          <w:p>
            <w:pPr>
              <w:spacing w:line="360" w:lineRule="auto"/>
              <w:ind w:firstLine="480" w:firstLineChars="200"/>
              <w:rPr>
                <w:rFonts w:hint="eastAsia"/>
                <w:bCs/>
                <w:sz w:val="24"/>
              </w:rPr>
            </w:pPr>
            <w:r>
              <w:rPr>
                <w:bCs/>
                <w:sz w:val="24"/>
              </w:rPr>
              <w:t>c</w:t>
            </w:r>
            <w:r>
              <w:rPr>
                <w:rFonts w:hint="eastAsia"/>
                <w:bCs/>
                <w:sz w:val="24"/>
              </w:rPr>
              <w:t>、天然气罐区设置浓度检测报警装置，如发生燃气泄漏，自动报警。</w:t>
            </w:r>
          </w:p>
          <w:p>
            <w:pPr>
              <w:spacing w:line="360" w:lineRule="auto"/>
              <w:ind w:firstLine="480" w:firstLineChars="200"/>
              <w:rPr>
                <w:rFonts w:hint="eastAsia"/>
                <w:bCs/>
                <w:sz w:val="24"/>
              </w:rPr>
            </w:pPr>
            <w:r>
              <w:rPr>
                <w:bCs/>
                <w:sz w:val="24"/>
              </w:rPr>
              <w:t>d</w:t>
            </w:r>
            <w:r>
              <w:rPr>
                <w:rFonts w:hint="eastAsia"/>
                <w:bCs/>
                <w:sz w:val="24"/>
              </w:rPr>
              <w:t>、罐区设置明显警示标识，放置防护栏，禁止非专业工作人员进入罐区范围；</w:t>
            </w:r>
          </w:p>
          <w:p>
            <w:pPr>
              <w:spacing w:line="360" w:lineRule="auto"/>
              <w:ind w:firstLine="480" w:firstLineChars="200"/>
              <w:rPr>
                <w:rFonts w:hint="eastAsia"/>
                <w:bCs/>
                <w:sz w:val="24"/>
              </w:rPr>
            </w:pPr>
            <w:r>
              <w:rPr>
                <w:bCs/>
                <w:sz w:val="24"/>
              </w:rPr>
              <w:t>e</w:t>
            </w:r>
            <w:r>
              <w:rPr>
                <w:rFonts w:hint="eastAsia"/>
                <w:bCs/>
                <w:sz w:val="24"/>
              </w:rPr>
              <w:t>、设置接地静电消除装置，进行更换LNG罐车作业过程中，要求工作人员严格按照操作规程进行操作；</w:t>
            </w:r>
          </w:p>
          <w:p>
            <w:pPr>
              <w:spacing w:line="360" w:lineRule="auto"/>
              <w:ind w:firstLine="480" w:firstLineChars="200"/>
              <w:rPr>
                <w:bCs/>
                <w:sz w:val="24"/>
              </w:rPr>
            </w:pPr>
            <w:r>
              <w:rPr>
                <w:bCs/>
                <w:sz w:val="24"/>
              </w:rPr>
              <w:t>f</w:t>
            </w:r>
            <w:r>
              <w:rPr>
                <w:rFonts w:hint="eastAsia"/>
                <w:bCs/>
                <w:sz w:val="24"/>
              </w:rPr>
              <w:t>、进行相关专业知识培训，严格持证上岗，相关作业人员应取得相应资格证书，管理人员具备了解掌握天然气火灾和消除火灾的措施及消防器材的使用等知识，并安排管道定期巡检工作，预防事故发生。</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eastAsia="宋体"/>
                <w:bCs/>
                <w:sz w:val="24"/>
                <w:lang w:eastAsia="zh-CN"/>
              </w:rPr>
            </w:pPr>
            <w:r>
              <w:rPr>
                <w:bCs/>
                <w:sz w:val="24"/>
              </w:rPr>
              <w:t>g</w:t>
            </w:r>
            <w:r>
              <w:rPr>
                <w:rFonts w:hint="eastAsia"/>
                <w:bCs/>
                <w:sz w:val="24"/>
              </w:rPr>
              <w:t>、严格控制液化天然气质量，做好设备维修检验工作，运输过程由液化天然气供应商安排专业人员进行运送</w:t>
            </w:r>
            <w:r>
              <w:rPr>
                <w:rFonts w:hint="eastAsia"/>
                <w:bCs/>
                <w:sz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eastAsia="宋体"/>
                <w:sz w:val="24"/>
                <w:lang w:val="en-US" w:eastAsia="zh-CN"/>
              </w:rPr>
            </w:pPr>
            <w:r>
              <w:rPr>
                <w:rFonts w:hint="eastAsia"/>
                <w:sz w:val="24"/>
                <w:lang w:val="en-US" w:eastAsia="zh-CN"/>
              </w:rPr>
              <w:t>h</w:t>
            </w:r>
            <w:r>
              <w:rPr>
                <w:rFonts w:hint="eastAsia"/>
                <w:bCs/>
                <w:sz w:val="24"/>
              </w:rPr>
              <w:t>、划定禁火区域，禁绝一切火源；</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eastAsia="宋体"/>
                <w:sz w:val="24"/>
                <w:lang w:val="en-US" w:eastAsia="zh-CN"/>
              </w:rPr>
            </w:pPr>
            <w:r>
              <w:rPr>
                <w:rFonts w:hint="eastAsia"/>
                <w:sz w:val="24"/>
                <w:lang w:val="en-US" w:eastAsia="zh-CN"/>
              </w:rPr>
              <w:t>i</w:t>
            </w:r>
            <w:r>
              <w:rPr>
                <w:rFonts w:hint="eastAsia"/>
                <w:bCs/>
                <w:sz w:val="24"/>
              </w:rPr>
              <w:t>、罐区外设置移动式干粉灭火器、移动式高倍数泡沫灭火器，液化天然气罐罐顶发生火灾时采用干粉灭火器进行灭火，使用移动式高倍数泡沫灭火器对收集的池液进行覆盖，减少液化天然气的挥发，同时采用消防水在罐区外侧进行冷却保护。</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sz w:val="24"/>
              </w:rPr>
            </w:pPr>
            <w:r>
              <w:rPr>
                <w:rFonts w:hint="eastAsia"/>
                <w:sz w:val="24"/>
              </w:rPr>
              <w:t>综上所述，本项目涉及的危险物质为</w:t>
            </w:r>
            <w:r>
              <w:rPr>
                <w:rFonts w:hint="eastAsia"/>
                <w:sz w:val="24"/>
                <w:lang w:val="en-US" w:eastAsia="zh-CN"/>
              </w:rPr>
              <w:t>液化</w:t>
            </w:r>
            <w:r>
              <w:rPr>
                <w:rFonts w:hint="eastAsia"/>
                <w:sz w:val="24"/>
              </w:rPr>
              <w:t>天然气、导热油炉。项目风险物质危险性主要表现在泄漏、火灾等突发性事故，其次生产污染影响较小，建议企业结合本项目特点，制定应急预案及区域风险防范应急救援支援措施。在认真落实相关风险管理措施的情况下，本项目环境风险可防控。</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b/>
                <w:color w:val="auto"/>
                <w:sz w:val="24"/>
              </w:rPr>
            </w:pPr>
            <w:r>
              <w:rPr>
                <w:rFonts w:hint="eastAsia"/>
                <w:b/>
                <w:color w:val="auto"/>
                <w:sz w:val="24"/>
                <w:lang w:val="en-US" w:eastAsia="zh-CN"/>
              </w:rPr>
              <w:t>7、</w:t>
            </w:r>
            <w:r>
              <w:rPr>
                <w:b/>
                <w:color w:val="auto"/>
                <w:sz w:val="24"/>
              </w:rPr>
              <w:t>项目选址可行性分析</w:t>
            </w:r>
          </w:p>
          <w:p>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bCs/>
                <w:color w:val="auto"/>
                <w:sz w:val="24"/>
                <w:szCs w:val="24"/>
                <w:highlight w:val="green"/>
                <w:lang w:val="en-US" w:eastAsia="zh-CN"/>
              </w:rPr>
            </w:pPr>
            <w:r>
              <w:rPr>
                <w:bCs/>
                <w:color w:val="auto"/>
                <w:sz w:val="24"/>
                <w:szCs w:val="24"/>
                <w:highlight w:val="none"/>
              </w:rPr>
              <w:t>本项目</w:t>
            </w:r>
            <w:r>
              <w:rPr>
                <w:rFonts w:hint="eastAsia"/>
                <w:bCs/>
                <w:color w:val="auto"/>
                <w:sz w:val="24"/>
                <w:szCs w:val="24"/>
                <w:highlight w:val="none"/>
                <w:lang w:val="en-US" w:eastAsia="zh-CN"/>
              </w:rPr>
              <w:t>为新建项目，项目属于饲料加工行业，位于</w:t>
            </w:r>
            <w:r>
              <w:rPr>
                <w:rFonts w:hint="eastAsia"/>
                <w:color w:val="auto"/>
                <w:sz w:val="24"/>
                <w:highlight w:val="none"/>
                <w:lang w:val="en-US" w:eastAsia="zh-CN"/>
              </w:rPr>
              <w:t>商丘市民权县北关镇民菏路南段西侧19号，本项目利用现有厂房进行建设，根据民权县自然资源局北关自然资源所出具的用地证明（见附件三），项目占地为建设用地，并根据民权县北关镇乡村规划建设中心出具的入驻证明（见附件四），项目建设符合北关镇总体规划，同意项目入驻。</w:t>
            </w:r>
          </w:p>
          <w:p>
            <w:pPr>
              <w:pStyle w:val="7"/>
              <w:spacing w:line="360" w:lineRule="auto"/>
              <w:rPr>
                <w:bCs/>
                <w:color w:val="auto"/>
                <w:sz w:val="24"/>
                <w:szCs w:val="24"/>
                <w:highlight w:val="green"/>
              </w:rPr>
            </w:pPr>
            <w:r>
              <w:rPr>
                <w:rFonts w:hint="eastAsia"/>
                <w:bCs/>
                <w:color w:val="auto"/>
                <w:sz w:val="24"/>
                <w:szCs w:val="24"/>
                <w:highlight w:val="none"/>
              </w:rPr>
              <w:t>本项目运营过程中，</w:t>
            </w:r>
            <w:r>
              <w:rPr>
                <w:rFonts w:hint="eastAsia"/>
                <w:bCs/>
                <w:color w:val="auto"/>
                <w:sz w:val="24"/>
                <w:szCs w:val="24"/>
                <w:highlight w:val="none"/>
                <w:lang w:val="en-US" w:eastAsia="zh-CN"/>
              </w:rPr>
              <w:t>颗粒物</w:t>
            </w:r>
            <w:r>
              <w:rPr>
                <w:rFonts w:hint="eastAsia"/>
                <w:color w:val="auto"/>
                <w:spacing w:val="-4"/>
                <w:sz w:val="24"/>
                <w:szCs w:val="24"/>
                <w:highlight w:val="none"/>
                <w:lang w:eastAsia="zh-CN"/>
              </w:rPr>
              <w:t>经收集后由</w:t>
            </w:r>
            <w:r>
              <w:rPr>
                <w:rFonts w:hint="eastAsia"/>
                <w:color w:val="auto"/>
                <w:spacing w:val="-4"/>
                <w:sz w:val="24"/>
                <w:szCs w:val="24"/>
                <w:highlight w:val="none"/>
                <w:lang w:val="en-US" w:eastAsia="zh-CN"/>
              </w:rPr>
              <w:t>覆膜袋式除尘器处理</w:t>
            </w:r>
            <w:r>
              <w:rPr>
                <w:rFonts w:hint="eastAsia"/>
                <w:color w:val="auto"/>
                <w:spacing w:val="-4"/>
                <w:sz w:val="24"/>
                <w:szCs w:val="24"/>
                <w:highlight w:val="none"/>
                <w:lang w:eastAsia="zh-CN"/>
              </w:rPr>
              <w:t>；破碎、解冻、蒸煮、离心、压榨、油渣分离及烘干过程恶臭废气、蒸煮油烟废气</w:t>
            </w:r>
            <w:r>
              <w:rPr>
                <w:rFonts w:hint="eastAsia"/>
                <w:color w:val="auto"/>
                <w:spacing w:val="-4"/>
                <w:sz w:val="24"/>
                <w:szCs w:val="24"/>
                <w:highlight w:val="none"/>
                <w:lang w:val="en-US" w:eastAsia="zh-CN"/>
              </w:rPr>
              <w:t>及污水处理站恶臭气体由</w:t>
            </w:r>
            <w:r>
              <w:rPr>
                <w:rFonts w:hint="eastAsia"/>
                <w:color w:val="auto"/>
                <w:sz w:val="24"/>
                <w:szCs w:val="20"/>
                <w:highlight w:val="none"/>
                <w:lang w:val="en-US" w:eastAsia="zh-CN"/>
              </w:rPr>
              <w:t>“油气分离+冷凝+喷淋塔+除雾器+UV光氧催化装置”</w:t>
            </w:r>
            <w:r>
              <w:rPr>
                <w:rFonts w:hint="eastAsia"/>
                <w:color w:val="auto"/>
                <w:spacing w:val="-4"/>
                <w:sz w:val="24"/>
                <w:szCs w:val="24"/>
                <w:highlight w:val="none"/>
                <w:lang w:val="en-US" w:eastAsia="zh-CN"/>
              </w:rPr>
              <w:t>处理，废气经处理后</w:t>
            </w:r>
            <w:r>
              <w:rPr>
                <w:rFonts w:hint="eastAsia"/>
                <w:color w:val="auto"/>
                <w:spacing w:val="-4"/>
                <w:sz w:val="24"/>
                <w:szCs w:val="24"/>
                <w:highlight w:val="none"/>
              </w:rPr>
              <w:t>通过排气筒达标排放，对环境影响较小</w:t>
            </w:r>
            <w:r>
              <w:rPr>
                <w:rFonts w:hint="eastAsia"/>
                <w:color w:val="auto"/>
                <w:spacing w:val="-4"/>
                <w:sz w:val="24"/>
                <w:szCs w:val="24"/>
                <w:highlight w:val="none"/>
                <w:lang w:eastAsia="zh-CN"/>
              </w:rPr>
              <w:t>；</w:t>
            </w:r>
            <w:r>
              <w:rPr>
                <w:rFonts w:hint="eastAsia"/>
                <w:color w:val="auto"/>
                <w:sz w:val="24"/>
                <w:highlight w:val="none"/>
                <w:lang w:val="en-US" w:eastAsia="zh-CN"/>
              </w:rPr>
              <w:t>项目</w:t>
            </w:r>
            <w:r>
              <w:rPr>
                <w:rFonts w:hint="eastAsia"/>
                <w:color w:val="auto"/>
                <w:kern w:val="0"/>
                <w:sz w:val="24"/>
                <w:szCs w:val="24"/>
                <w:highlight w:val="none"/>
                <w:lang w:val="en-US" w:eastAsia="zh-CN"/>
              </w:rPr>
              <w:t>生产废水经厂区污水处理站处理后，经罐车运至北关镇污水处理厂处理，生活污水经厂区化粪池暂存后，与循环冷却水系统排水、软水制备废水及处理后生产废水一起，送至北关镇污水处理厂处理；项目运营过程中的高噪声设备经采取厂房阻隔等措施，厂界噪声值能够达标排放；项目固体废物分类收集、处置</w:t>
            </w:r>
            <w:r>
              <w:rPr>
                <w:bCs/>
                <w:color w:val="auto"/>
                <w:sz w:val="24"/>
                <w:szCs w:val="24"/>
                <w:highlight w:val="none"/>
              </w:rPr>
              <w:t>。本项目实施后，营运期间产生的各项污染物采取了相应的防治措施，均能实现达标排放或综合利用，对周围环境影响较小。</w:t>
            </w:r>
          </w:p>
          <w:p>
            <w:pPr>
              <w:pStyle w:val="7"/>
              <w:spacing w:line="360" w:lineRule="auto"/>
              <w:ind w:firstLine="480" w:firstLineChars="200"/>
              <w:rPr>
                <w:color w:val="auto"/>
                <w:sz w:val="24"/>
                <w:szCs w:val="24"/>
                <w:highlight w:val="none"/>
              </w:rPr>
            </w:pPr>
            <w:r>
              <w:rPr>
                <w:rFonts w:hint="eastAsia"/>
                <w:bCs/>
                <w:color w:val="auto"/>
                <w:sz w:val="24"/>
                <w:szCs w:val="24"/>
                <w:highlight w:val="none"/>
                <w:lang w:eastAsia="zh-CN"/>
              </w:rPr>
              <w:t>根据现场踏勘，项目</w:t>
            </w:r>
            <w:r>
              <w:rPr>
                <w:rFonts w:hint="eastAsia"/>
                <w:bCs/>
                <w:color w:val="auto"/>
                <w:sz w:val="24"/>
                <w:szCs w:val="24"/>
                <w:highlight w:val="none"/>
                <w:lang w:val="en-US" w:eastAsia="zh-CN"/>
              </w:rPr>
              <w:t>厂区</w:t>
            </w:r>
            <w:r>
              <w:rPr>
                <w:rFonts w:hint="eastAsia"/>
                <w:bCs/>
                <w:color w:val="auto"/>
                <w:sz w:val="24"/>
                <w:szCs w:val="24"/>
                <w:highlight w:val="none"/>
                <w:lang w:eastAsia="zh-CN"/>
              </w:rPr>
              <w:t>北侧为</w:t>
            </w:r>
            <w:r>
              <w:rPr>
                <w:rFonts w:hint="eastAsia"/>
                <w:bCs/>
                <w:color w:val="auto"/>
                <w:sz w:val="24"/>
                <w:szCs w:val="24"/>
                <w:highlight w:val="none"/>
                <w:lang w:val="en-US" w:eastAsia="zh-CN"/>
              </w:rPr>
              <w:t>农田及民权鑫旺金属制品有限公司</w:t>
            </w:r>
            <w:r>
              <w:rPr>
                <w:rFonts w:hint="eastAsia"/>
                <w:bCs/>
                <w:color w:val="auto"/>
                <w:sz w:val="24"/>
                <w:szCs w:val="24"/>
                <w:highlight w:val="none"/>
                <w:lang w:eastAsia="zh-CN"/>
              </w:rPr>
              <w:t>，</w:t>
            </w:r>
            <w:r>
              <w:rPr>
                <w:rFonts w:hint="eastAsia"/>
                <w:bCs/>
                <w:color w:val="auto"/>
                <w:sz w:val="24"/>
                <w:szCs w:val="24"/>
                <w:highlight w:val="none"/>
                <w:lang w:val="en-US" w:eastAsia="zh-CN"/>
              </w:rPr>
              <w:t>南侧</w:t>
            </w:r>
            <w:r>
              <w:rPr>
                <w:rFonts w:hint="eastAsia"/>
                <w:bCs/>
                <w:color w:val="auto"/>
                <w:sz w:val="24"/>
                <w:szCs w:val="24"/>
                <w:highlight w:val="none"/>
                <w:lang w:eastAsia="zh-CN"/>
              </w:rPr>
              <w:t>为</w:t>
            </w:r>
            <w:r>
              <w:rPr>
                <w:rFonts w:hint="eastAsia"/>
                <w:bCs/>
                <w:color w:val="auto"/>
                <w:sz w:val="24"/>
                <w:szCs w:val="24"/>
                <w:highlight w:val="none"/>
                <w:lang w:val="en-US" w:eastAsia="zh-CN"/>
              </w:rPr>
              <w:t>恒华木业</w:t>
            </w:r>
            <w:r>
              <w:rPr>
                <w:rFonts w:hint="eastAsia"/>
                <w:bCs/>
                <w:color w:val="auto"/>
                <w:sz w:val="24"/>
                <w:szCs w:val="24"/>
                <w:highlight w:val="none"/>
                <w:lang w:eastAsia="zh-CN"/>
              </w:rPr>
              <w:t>，</w:t>
            </w:r>
            <w:r>
              <w:rPr>
                <w:rFonts w:hint="eastAsia"/>
                <w:bCs/>
                <w:color w:val="auto"/>
                <w:sz w:val="24"/>
                <w:szCs w:val="24"/>
                <w:highlight w:val="none"/>
                <w:lang w:val="en-US" w:eastAsia="zh-CN"/>
              </w:rPr>
              <w:t>东侧</w:t>
            </w:r>
            <w:r>
              <w:rPr>
                <w:rFonts w:hint="eastAsia"/>
                <w:bCs/>
                <w:color w:val="auto"/>
                <w:sz w:val="24"/>
                <w:szCs w:val="24"/>
                <w:highlight w:val="none"/>
                <w:lang w:eastAsia="zh-CN"/>
              </w:rPr>
              <w:t>为</w:t>
            </w:r>
            <w:r>
              <w:rPr>
                <w:rFonts w:hint="eastAsia"/>
                <w:bCs/>
                <w:color w:val="auto"/>
                <w:sz w:val="24"/>
                <w:szCs w:val="24"/>
                <w:highlight w:val="none"/>
                <w:lang w:val="en-US" w:eastAsia="zh-CN"/>
              </w:rPr>
              <w:t>S211省道</w:t>
            </w:r>
            <w:r>
              <w:rPr>
                <w:rFonts w:hint="eastAsia"/>
                <w:bCs/>
                <w:color w:val="auto"/>
                <w:sz w:val="24"/>
                <w:szCs w:val="24"/>
                <w:highlight w:val="none"/>
                <w:lang w:eastAsia="zh-CN"/>
              </w:rPr>
              <w:t>，西侧为</w:t>
            </w:r>
            <w:r>
              <w:rPr>
                <w:rFonts w:hint="eastAsia"/>
                <w:color w:val="auto"/>
                <w:sz w:val="24"/>
                <w:szCs w:val="24"/>
                <w:highlight w:val="none"/>
                <w:lang w:val="en-US" w:eastAsia="zh-CN"/>
              </w:rPr>
              <w:t>农田</w:t>
            </w:r>
            <w:r>
              <w:rPr>
                <w:rFonts w:hint="eastAsia"/>
                <w:bCs/>
                <w:color w:val="auto"/>
                <w:sz w:val="24"/>
                <w:szCs w:val="24"/>
                <w:highlight w:val="none"/>
                <w:lang w:eastAsia="zh-CN"/>
              </w:rPr>
              <w:t>。</w:t>
            </w:r>
            <w:r>
              <w:rPr>
                <w:rFonts w:hint="eastAsia" w:ascii="Times New Roman" w:hAnsi="Times New Roman" w:cs="Times New Roman"/>
                <w:bCs/>
                <w:color w:val="auto"/>
                <w:sz w:val="24"/>
                <w:szCs w:val="24"/>
                <w:highlight w:val="none"/>
                <w:lang w:val="en-US" w:eastAsia="zh-CN"/>
              </w:rPr>
              <w:t>本项目建设全密闭厂房，主要污染工序设置废气收集措施，营运期废气集中收集，并采取末端处理措施</w:t>
            </w:r>
            <w:r>
              <w:rPr>
                <w:rFonts w:hint="eastAsia" w:ascii="Times New Roman" w:hAnsi="Times New Roman" w:cs="Times New Roman"/>
                <w:bCs w:val="0"/>
                <w:color w:val="auto"/>
                <w:kern w:val="2"/>
                <w:sz w:val="24"/>
                <w:szCs w:val="24"/>
                <w:highlight w:val="none"/>
                <w:lang w:val="en-US" w:eastAsia="zh-CN" w:bidi="ar-SA"/>
              </w:rPr>
              <w:t>，处理后均可满足相关标准要求，对周围环境影响较小。</w:t>
            </w:r>
            <w:r>
              <w:rPr>
                <w:rFonts w:hint="eastAsia"/>
                <w:bCs/>
                <w:color w:val="auto"/>
                <w:sz w:val="24"/>
                <w:szCs w:val="24"/>
                <w:highlight w:val="none"/>
                <w:lang w:val="en-US" w:eastAsia="zh-CN"/>
              </w:rPr>
              <w:t>距离项目最近的敏感点为项目东侧约70m处的民权慧佳幼儿园，本项目生产车间位于厂区西侧，东侧为办公区及停车位，生产车间距其直线距离约200m，对其影响较小</w:t>
            </w:r>
            <w:r>
              <w:rPr>
                <w:rFonts w:hint="eastAsia" w:cs="Times New Roman"/>
                <w:b w:val="0"/>
                <w:bCs w:val="0"/>
                <w:color w:val="auto"/>
                <w:sz w:val="24"/>
                <w:szCs w:val="24"/>
                <w:highlight w:val="none"/>
                <w:lang w:val="en-US" w:eastAsia="zh-CN"/>
              </w:rPr>
              <w:t>。</w:t>
            </w:r>
          </w:p>
          <w:p>
            <w:pPr>
              <w:adjustRightInd w:val="0"/>
              <w:snapToGrid w:val="0"/>
              <w:spacing w:line="360" w:lineRule="auto"/>
              <w:ind w:firstLine="480" w:firstLineChars="200"/>
              <w:rPr>
                <w:bCs/>
                <w:color w:val="auto"/>
                <w:sz w:val="24"/>
                <w:highlight w:val="none"/>
              </w:rPr>
            </w:pPr>
            <w:r>
              <w:rPr>
                <w:color w:val="auto"/>
                <w:sz w:val="24"/>
                <w:highlight w:val="none"/>
              </w:rPr>
              <w:t>综上所述，从环保角度分析，本项目选址可行。</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8、环保投资</w:t>
            </w:r>
          </w:p>
          <w:p>
            <w:pPr>
              <w:pStyle w:val="7"/>
              <w:snapToGrid w:val="0"/>
              <w:spacing w:line="360" w:lineRule="auto"/>
              <w:ind w:firstLine="480" w:firstLineChars="200"/>
              <w:rPr>
                <w:rFonts w:hint="default" w:eastAsia="宋体"/>
                <w:b w:val="0"/>
                <w:bCs w:val="0"/>
                <w:color w:val="auto"/>
                <w:sz w:val="24"/>
                <w:szCs w:val="24"/>
                <w:highlight w:val="none"/>
                <w:u w:val="none"/>
                <w:lang w:val="en-US" w:eastAsia="zh-CN"/>
              </w:rPr>
            </w:pPr>
            <w:r>
              <w:rPr>
                <w:rFonts w:hint="eastAsia"/>
                <w:b w:val="0"/>
                <w:bCs w:val="0"/>
                <w:color w:val="auto"/>
                <w:sz w:val="24"/>
                <w:szCs w:val="24"/>
                <w:highlight w:val="none"/>
                <w:u w:val="none"/>
                <w:lang w:val="en-US" w:eastAsia="zh-CN"/>
              </w:rPr>
              <w:t>项目总投资4000万元，其中环保投资72.7万元</w:t>
            </w:r>
            <w:r>
              <w:rPr>
                <w:rFonts w:hint="eastAsia"/>
                <w:b w:val="0"/>
                <w:bCs w:val="0"/>
                <w:color w:val="auto"/>
                <w:sz w:val="24"/>
                <w:highlight w:val="none"/>
                <w:u w:val="none"/>
              </w:rPr>
              <w:t>，占总投资</w:t>
            </w:r>
            <w:r>
              <w:rPr>
                <w:rFonts w:hint="eastAsia"/>
                <w:b w:val="0"/>
                <w:bCs w:val="0"/>
                <w:color w:val="auto"/>
                <w:sz w:val="24"/>
                <w:highlight w:val="none"/>
                <w:u w:val="none"/>
                <w:lang w:val="en-US" w:eastAsia="zh-CN"/>
              </w:rPr>
              <w:t>1.82</w:t>
            </w:r>
            <w:r>
              <w:rPr>
                <w:b w:val="0"/>
                <w:bCs w:val="0"/>
                <w:color w:val="auto"/>
                <w:sz w:val="24"/>
                <w:highlight w:val="none"/>
                <w:u w:val="none"/>
              </w:rPr>
              <w:t>%</w:t>
            </w:r>
            <w:r>
              <w:rPr>
                <w:rFonts w:hint="eastAsia"/>
                <w:b w:val="0"/>
                <w:bCs w:val="0"/>
                <w:color w:val="auto"/>
                <w:sz w:val="24"/>
                <w:highlight w:val="none"/>
                <w:u w:val="none"/>
              </w:rPr>
              <w:t>，环保投资情况见表</w:t>
            </w:r>
            <w:r>
              <w:rPr>
                <w:rFonts w:hint="eastAsia"/>
                <w:b w:val="0"/>
                <w:bCs w:val="0"/>
                <w:color w:val="auto"/>
                <w:sz w:val="24"/>
                <w:highlight w:val="none"/>
                <w:u w:val="none"/>
                <w:lang w:val="en-US" w:eastAsia="zh-CN"/>
              </w:rPr>
              <w:t>37</w:t>
            </w:r>
            <w:r>
              <w:rPr>
                <w:rFonts w:hint="eastAsia"/>
                <w:b w:val="0"/>
                <w:bCs w:val="0"/>
                <w:color w:val="auto"/>
                <w:sz w:val="24"/>
                <w:highlight w:val="none"/>
                <w:u w:val="none"/>
              </w:rPr>
              <w:t>。</w:t>
            </w:r>
          </w:p>
          <w:p>
            <w:pPr>
              <w:snapToGrid w:val="0"/>
              <w:jc w:val="center"/>
              <w:rPr>
                <w:rFonts w:hint="eastAsia" w:ascii="Times New Roman" w:hAnsi="宋体" w:eastAsia="宋体" w:cs="Times New Roman"/>
                <w:b/>
                <w:bCs/>
                <w:color w:val="auto"/>
                <w:sz w:val="24"/>
                <w:szCs w:val="32"/>
                <w:highlight w:val="none"/>
                <w:u w:val="none"/>
              </w:rPr>
            </w:pPr>
            <w:r>
              <w:rPr>
                <w:rFonts w:hint="eastAsia" w:ascii="Times New Roman" w:hAnsi="宋体" w:eastAsia="宋体" w:cs="Times New Roman"/>
                <w:b/>
                <w:bCs/>
                <w:color w:val="auto"/>
                <w:sz w:val="24"/>
                <w:szCs w:val="32"/>
                <w:highlight w:val="none"/>
                <w:u w:val="none"/>
              </w:rPr>
              <w:t>表</w:t>
            </w:r>
            <w:r>
              <w:rPr>
                <w:rFonts w:hint="eastAsia" w:ascii="Times New Roman" w:hAnsi="宋体" w:eastAsia="宋体" w:cs="Times New Roman"/>
                <w:b/>
                <w:bCs/>
                <w:color w:val="auto"/>
                <w:sz w:val="24"/>
                <w:szCs w:val="32"/>
                <w:highlight w:val="none"/>
                <w:u w:val="none"/>
                <w:lang w:val="en-US" w:eastAsia="zh-CN"/>
              </w:rPr>
              <w:t xml:space="preserve">37 </w:t>
            </w:r>
            <w:r>
              <w:rPr>
                <w:rFonts w:hint="eastAsia" w:ascii="Times New Roman" w:hAnsi="宋体" w:eastAsia="宋体" w:cs="Times New Roman"/>
                <w:b/>
                <w:bCs/>
                <w:color w:val="auto"/>
                <w:sz w:val="24"/>
                <w:szCs w:val="32"/>
                <w:highlight w:val="none"/>
                <w:u w:val="none"/>
              </w:rPr>
              <w:t xml:space="preserve">  本项目环保措施及投资一览表</w:t>
            </w:r>
          </w:p>
          <w:tbl>
            <w:tblPr>
              <w:tblStyle w:val="19"/>
              <w:tblW w:w="84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93"/>
              <w:gridCol w:w="1146"/>
              <w:gridCol w:w="1313"/>
              <w:gridCol w:w="3348"/>
              <w:gridCol w:w="1080"/>
              <w:gridCol w:w="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10" w:type="pct"/>
                  <w:noWrap w:val="0"/>
                  <w:vAlign w:val="center"/>
                </w:tcPr>
                <w:p>
                  <w:pPr>
                    <w:jc w:val="center"/>
                    <w:rPr>
                      <w:rFonts w:hint="default" w:ascii="Times New Roman" w:hAnsi="Times New Roman" w:cs="Times New Roman"/>
                      <w:b w:val="0"/>
                      <w:bCs w:val="0"/>
                      <w:color w:val="auto"/>
                      <w:sz w:val="21"/>
                      <w:szCs w:val="21"/>
                      <w:highlight w:val="none"/>
                      <w:u w:val="none"/>
                    </w:rPr>
                  </w:pPr>
                  <w:r>
                    <w:rPr>
                      <w:rFonts w:hint="default" w:ascii="Times New Roman" w:hAnsi="Times New Roman" w:cs="Times New Roman"/>
                      <w:b w:val="0"/>
                      <w:bCs w:val="0"/>
                      <w:color w:val="auto"/>
                      <w:sz w:val="21"/>
                      <w:szCs w:val="21"/>
                      <w:highlight w:val="none"/>
                      <w:u w:val="none"/>
                    </w:rPr>
                    <w:t>污染</w:t>
                  </w:r>
                </w:p>
                <w:p>
                  <w:pPr>
                    <w:jc w:val="center"/>
                    <w:rPr>
                      <w:rFonts w:hint="default" w:ascii="Times New Roman" w:hAnsi="Times New Roman" w:cs="Times New Roman"/>
                      <w:b w:val="0"/>
                      <w:bCs w:val="0"/>
                      <w:color w:val="auto"/>
                      <w:sz w:val="21"/>
                      <w:szCs w:val="21"/>
                      <w:highlight w:val="none"/>
                      <w:u w:val="none"/>
                    </w:rPr>
                  </w:pPr>
                  <w:r>
                    <w:rPr>
                      <w:rFonts w:hint="default" w:ascii="Times New Roman" w:hAnsi="Times New Roman" w:cs="Times New Roman"/>
                      <w:b w:val="0"/>
                      <w:bCs w:val="0"/>
                      <w:color w:val="auto"/>
                      <w:sz w:val="21"/>
                      <w:szCs w:val="21"/>
                      <w:highlight w:val="none"/>
                      <w:u w:val="none"/>
                    </w:rPr>
                    <w:t>因素</w:t>
                  </w:r>
                </w:p>
              </w:tc>
              <w:tc>
                <w:tcPr>
                  <w:tcW w:w="678" w:type="pct"/>
                  <w:noWrap w:val="0"/>
                  <w:vAlign w:val="center"/>
                </w:tcPr>
                <w:p>
                  <w:pPr>
                    <w:jc w:val="center"/>
                    <w:rPr>
                      <w:rFonts w:hint="default" w:ascii="Times New Roman" w:hAnsi="Times New Roman" w:cs="Times New Roman"/>
                      <w:b w:val="0"/>
                      <w:bCs w:val="0"/>
                      <w:color w:val="auto"/>
                      <w:sz w:val="21"/>
                      <w:szCs w:val="21"/>
                      <w:highlight w:val="none"/>
                      <w:u w:val="none"/>
                    </w:rPr>
                  </w:pPr>
                  <w:r>
                    <w:rPr>
                      <w:rFonts w:hint="default" w:ascii="Times New Roman" w:hAnsi="Times New Roman" w:cs="Times New Roman"/>
                      <w:b w:val="0"/>
                      <w:bCs w:val="0"/>
                      <w:color w:val="auto"/>
                      <w:sz w:val="21"/>
                      <w:szCs w:val="21"/>
                      <w:highlight w:val="none"/>
                      <w:u w:val="none"/>
                    </w:rPr>
                    <w:t>排放源</w:t>
                  </w:r>
                </w:p>
              </w:tc>
              <w:tc>
                <w:tcPr>
                  <w:tcW w:w="777" w:type="pct"/>
                  <w:noWrap w:val="0"/>
                  <w:vAlign w:val="center"/>
                </w:tcPr>
                <w:p>
                  <w:pPr>
                    <w:jc w:val="center"/>
                    <w:rPr>
                      <w:rFonts w:hint="default" w:ascii="Times New Roman" w:hAnsi="Times New Roman" w:cs="Times New Roman"/>
                      <w:b w:val="0"/>
                      <w:bCs w:val="0"/>
                      <w:color w:val="auto"/>
                      <w:sz w:val="21"/>
                      <w:szCs w:val="21"/>
                      <w:highlight w:val="none"/>
                      <w:u w:val="none"/>
                    </w:rPr>
                  </w:pPr>
                  <w:r>
                    <w:rPr>
                      <w:rFonts w:hint="default" w:ascii="Times New Roman" w:hAnsi="Times New Roman" w:cs="Times New Roman"/>
                      <w:b w:val="0"/>
                      <w:bCs w:val="0"/>
                      <w:color w:val="auto"/>
                      <w:sz w:val="21"/>
                      <w:szCs w:val="21"/>
                      <w:highlight w:val="none"/>
                      <w:u w:val="none"/>
                    </w:rPr>
                    <w:t>污染物</w:t>
                  </w:r>
                </w:p>
              </w:tc>
              <w:tc>
                <w:tcPr>
                  <w:tcW w:w="2619" w:type="pct"/>
                  <w:gridSpan w:val="2"/>
                  <w:noWrap w:val="0"/>
                  <w:vAlign w:val="center"/>
                </w:tcPr>
                <w:p>
                  <w:pPr>
                    <w:jc w:val="center"/>
                    <w:rPr>
                      <w:rFonts w:hint="default" w:ascii="Times New Roman" w:hAnsi="Times New Roman" w:cs="Times New Roman"/>
                      <w:b w:val="0"/>
                      <w:bCs w:val="0"/>
                      <w:color w:val="auto"/>
                      <w:sz w:val="21"/>
                      <w:szCs w:val="21"/>
                      <w:highlight w:val="none"/>
                      <w:u w:val="none"/>
                    </w:rPr>
                  </w:pPr>
                  <w:r>
                    <w:rPr>
                      <w:rFonts w:hint="default" w:ascii="Times New Roman" w:hAnsi="Times New Roman" w:cs="Times New Roman"/>
                      <w:b w:val="0"/>
                      <w:bCs w:val="0"/>
                      <w:color w:val="auto"/>
                      <w:sz w:val="21"/>
                      <w:szCs w:val="21"/>
                      <w:highlight w:val="none"/>
                      <w:u w:val="none"/>
                    </w:rPr>
                    <w:t>污染防治措施</w:t>
                  </w:r>
                </w:p>
              </w:tc>
              <w:tc>
                <w:tcPr>
                  <w:tcW w:w="514" w:type="pct"/>
                  <w:noWrap w:val="0"/>
                  <w:vAlign w:val="center"/>
                </w:tcPr>
                <w:p>
                  <w:pPr>
                    <w:jc w:val="center"/>
                    <w:rPr>
                      <w:rFonts w:hint="default" w:ascii="Times New Roman" w:hAnsi="Times New Roman" w:cs="Times New Roman"/>
                      <w:b w:val="0"/>
                      <w:bCs w:val="0"/>
                      <w:color w:val="auto"/>
                      <w:sz w:val="21"/>
                      <w:szCs w:val="21"/>
                      <w:highlight w:val="none"/>
                      <w:u w:val="none"/>
                    </w:rPr>
                  </w:pPr>
                  <w:r>
                    <w:rPr>
                      <w:rFonts w:hint="default" w:ascii="Times New Roman" w:hAnsi="Times New Roman" w:cs="Times New Roman"/>
                      <w:b w:val="0"/>
                      <w:bCs w:val="0"/>
                      <w:color w:val="auto"/>
                      <w:sz w:val="21"/>
                      <w:szCs w:val="21"/>
                      <w:highlight w:val="none"/>
                      <w:u w:val="none"/>
                    </w:rPr>
                    <w:t>治理投资（万元）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10" w:type="pct"/>
                  <w:vMerge w:val="restart"/>
                  <w:noWrap w:val="0"/>
                  <w:vAlign w:val="center"/>
                </w:tcPr>
                <w:p>
                  <w:pPr>
                    <w:jc w:val="center"/>
                    <w:rPr>
                      <w:rFonts w:hint="default" w:ascii="Times New Roman" w:hAnsi="Times New Roman" w:cs="Times New Roman"/>
                      <w:b w:val="0"/>
                      <w:bCs w:val="0"/>
                      <w:color w:val="auto"/>
                      <w:sz w:val="21"/>
                      <w:szCs w:val="21"/>
                      <w:highlight w:val="none"/>
                      <w:u w:val="none"/>
                    </w:rPr>
                  </w:pPr>
                  <w:r>
                    <w:rPr>
                      <w:rFonts w:hint="default" w:ascii="Times New Roman" w:hAnsi="Times New Roman" w:cs="Times New Roman"/>
                      <w:b w:val="0"/>
                      <w:bCs w:val="0"/>
                      <w:color w:val="auto"/>
                      <w:sz w:val="21"/>
                      <w:szCs w:val="21"/>
                      <w:highlight w:val="none"/>
                      <w:u w:val="none"/>
                    </w:rPr>
                    <w:t>废气</w:t>
                  </w:r>
                </w:p>
              </w:tc>
              <w:tc>
                <w:tcPr>
                  <w:tcW w:w="678" w:type="pct"/>
                  <w:noWrap w:val="0"/>
                  <w:vAlign w:val="center"/>
                </w:tcPr>
                <w:p>
                  <w:pPr>
                    <w:snapToGrid w:val="0"/>
                    <w:jc w:val="center"/>
                    <w:rPr>
                      <w:rFonts w:hint="default" w:eastAsia="宋体"/>
                      <w:color w:val="auto"/>
                      <w:spacing w:val="-10"/>
                      <w:kern w:val="2"/>
                      <w:sz w:val="21"/>
                      <w:szCs w:val="21"/>
                      <w:lang w:val="en-US" w:eastAsia="zh-CN" w:bidi="ar-SA"/>
                    </w:rPr>
                  </w:pPr>
                  <w:r>
                    <w:rPr>
                      <w:rFonts w:hint="eastAsia" w:eastAsia="宋体"/>
                      <w:color w:val="000000"/>
                      <w:spacing w:val="-10"/>
                      <w:szCs w:val="21"/>
                      <w:lang w:val="en-US" w:eastAsia="zh-CN"/>
                    </w:rPr>
                    <w:t>破碎、解冻、蒸煮、离心、压榨、油渣分离及烘干过程恶臭废气、蒸煮油烟废气、</w:t>
                  </w:r>
                  <w:r>
                    <w:rPr>
                      <w:rFonts w:hint="default" w:eastAsia="宋体"/>
                      <w:color w:val="000000"/>
                      <w:spacing w:val="-10"/>
                      <w:kern w:val="2"/>
                      <w:sz w:val="21"/>
                      <w:szCs w:val="21"/>
                      <w:lang w:val="en-US" w:eastAsia="zh-CN" w:bidi="ar-SA"/>
                    </w:rPr>
                    <w:t>污水处理站</w:t>
                  </w:r>
                </w:p>
              </w:tc>
              <w:tc>
                <w:tcPr>
                  <w:tcW w:w="777" w:type="pct"/>
                  <w:noWrap w:val="0"/>
                  <w:vAlign w:val="center"/>
                </w:tcPr>
                <w:p>
                  <w:pPr>
                    <w:jc w:val="center"/>
                    <w:textAlignment w:val="baseline"/>
                    <w:rPr>
                      <w:rFonts w:hint="default" w:eastAsia="宋体"/>
                      <w:bCs/>
                      <w:color w:val="auto"/>
                      <w:kern w:val="2"/>
                      <w:sz w:val="21"/>
                      <w:szCs w:val="21"/>
                      <w:lang w:val="en-US" w:eastAsia="zh-CN" w:bidi="ar-SA"/>
                    </w:rPr>
                  </w:pPr>
                  <w:r>
                    <w:rPr>
                      <w:rFonts w:hint="eastAsia" w:ascii="Times New Roman" w:hAnsi="Times New Roman" w:cs="Times New Roman"/>
                      <w:color w:val="000000"/>
                      <w:sz w:val="21"/>
                      <w:szCs w:val="21"/>
                      <w:highlight w:val="none"/>
                      <w:lang w:val="en-US" w:eastAsia="zh-CN"/>
                    </w:rPr>
                    <w:t>臭气浓度、</w:t>
                  </w:r>
                  <w:r>
                    <w:rPr>
                      <w:rFonts w:hint="eastAsia" w:eastAsia="宋体"/>
                      <w:color w:val="000000"/>
                      <w:spacing w:val="-10"/>
                      <w:sz w:val="21"/>
                      <w:szCs w:val="21"/>
                      <w:lang w:val="en-US" w:eastAsia="zh-CN"/>
                    </w:rPr>
                    <w:t>油烟</w:t>
                  </w:r>
                  <w:r>
                    <w:rPr>
                      <w:rFonts w:hint="eastAsia" w:ascii="Times New Roman" w:hAnsi="Times New Roman" w:cs="Times New Roman"/>
                      <w:color w:val="000000"/>
                      <w:sz w:val="21"/>
                      <w:szCs w:val="21"/>
                      <w:highlight w:val="none"/>
                      <w:lang w:val="en-US" w:eastAsia="zh-CN"/>
                    </w:rPr>
                    <w:t>、</w:t>
                  </w:r>
                  <w:r>
                    <w:rPr>
                      <w:rFonts w:hint="eastAsia"/>
                      <w:bCs/>
                      <w:color w:val="000000"/>
                      <w:szCs w:val="21"/>
                    </w:rPr>
                    <w:t>NH</w:t>
                  </w:r>
                  <w:r>
                    <w:rPr>
                      <w:rFonts w:hint="eastAsia"/>
                      <w:bCs/>
                      <w:color w:val="000000"/>
                      <w:szCs w:val="21"/>
                      <w:vertAlign w:val="subscript"/>
                    </w:rPr>
                    <w:t>3</w:t>
                  </w:r>
                  <w:r>
                    <w:rPr>
                      <w:rFonts w:hint="eastAsia" w:ascii="Times New Roman" w:hAnsi="Times New Roman" w:cs="Times New Roman"/>
                      <w:color w:val="000000"/>
                      <w:sz w:val="21"/>
                      <w:szCs w:val="21"/>
                      <w:highlight w:val="none"/>
                      <w:lang w:val="en-US" w:eastAsia="zh-CN"/>
                    </w:rPr>
                    <w:t>、</w:t>
                  </w:r>
                  <w:r>
                    <w:rPr>
                      <w:rFonts w:hint="eastAsia"/>
                      <w:bCs/>
                      <w:color w:val="000000"/>
                      <w:szCs w:val="21"/>
                    </w:rPr>
                    <w:t>H</w:t>
                  </w:r>
                  <w:r>
                    <w:rPr>
                      <w:rFonts w:hint="eastAsia"/>
                      <w:bCs/>
                      <w:color w:val="000000"/>
                      <w:szCs w:val="21"/>
                      <w:vertAlign w:val="subscript"/>
                    </w:rPr>
                    <w:t>2</w:t>
                  </w:r>
                  <w:r>
                    <w:rPr>
                      <w:rFonts w:hint="eastAsia"/>
                      <w:bCs/>
                      <w:color w:val="000000"/>
                      <w:szCs w:val="21"/>
                    </w:rPr>
                    <w:t>S</w:t>
                  </w:r>
                </w:p>
              </w:tc>
              <w:tc>
                <w:tcPr>
                  <w:tcW w:w="1981" w:type="pct"/>
                  <w:noWrap w:val="0"/>
                  <w:vAlign w:val="center"/>
                </w:tcPr>
                <w:p>
                  <w:pPr>
                    <w:snapToGrid w:val="0"/>
                    <w:jc w:val="center"/>
                    <w:rPr>
                      <w:rFonts w:hint="default"/>
                      <w:color w:val="auto"/>
                      <w:spacing w:val="-10"/>
                      <w:kern w:val="2"/>
                      <w:sz w:val="21"/>
                      <w:szCs w:val="21"/>
                      <w:lang w:val="en-US" w:eastAsia="zh-CN" w:bidi="ar-SA"/>
                    </w:rPr>
                  </w:pPr>
                  <w:r>
                    <w:rPr>
                      <w:rFonts w:hint="eastAsia" w:ascii="Times New Roman" w:cs="Times New Roman"/>
                      <w:color w:val="000000"/>
                      <w:sz w:val="21"/>
                      <w:szCs w:val="21"/>
                      <w:highlight w:val="none"/>
                      <w:lang w:val="en-US" w:eastAsia="zh-CN"/>
                    </w:rPr>
                    <w:t>“油气分离+冷凝+喷淋塔+除雾器+UV光氧催化装置”（TA001）</w:t>
                  </w:r>
                </w:p>
              </w:tc>
              <w:tc>
                <w:tcPr>
                  <w:tcW w:w="637" w:type="pct"/>
                  <w:noWrap w:val="0"/>
                  <w:vAlign w:val="center"/>
                </w:tcPr>
                <w:p>
                  <w:pPr>
                    <w:pStyle w:val="2"/>
                    <w:jc w:val="center"/>
                    <w:rPr>
                      <w:rFonts w:hint="default" w:ascii="Times New Roman" w:hAnsi="Times New Roman" w:cs="Times New Roman"/>
                      <w:color w:val="auto"/>
                      <w:kern w:val="0"/>
                      <w:sz w:val="21"/>
                      <w:szCs w:val="21"/>
                      <w:highlight w:val="none"/>
                      <w:lang w:val="en-US" w:eastAsia="zh-CN" w:bidi="ar-SA"/>
                    </w:rPr>
                  </w:pPr>
                  <w:r>
                    <w:rPr>
                      <w:rFonts w:hint="eastAsia" w:ascii="Times New Roman" w:hAnsi="Times New Roman" w:eastAsia="宋体" w:cs="Times New Roman"/>
                      <w:color w:val="auto"/>
                      <w:spacing w:val="-10"/>
                      <w:kern w:val="2"/>
                      <w:sz w:val="21"/>
                      <w:szCs w:val="21"/>
                      <w:lang w:val="en-US" w:eastAsia="zh-CN" w:bidi="ar-SA"/>
                    </w:rPr>
                    <w:t>18m高排气筒DA001排放</w:t>
                  </w:r>
                </w:p>
              </w:tc>
              <w:tc>
                <w:tcPr>
                  <w:tcW w:w="514" w:type="pct"/>
                  <w:noWrap w:val="0"/>
                  <w:vAlign w:val="center"/>
                </w:tcPr>
                <w:p>
                  <w:pPr>
                    <w:jc w:val="center"/>
                    <w:rPr>
                      <w:rFonts w:hint="default"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10" w:type="pct"/>
                  <w:vMerge w:val="continue"/>
                  <w:noWrap w:val="0"/>
                  <w:vAlign w:val="center"/>
                </w:tcPr>
                <w:p>
                  <w:pPr>
                    <w:jc w:val="center"/>
                    <w:rPr>
                      <w:rFonts w:hint="default" w:ascii="Times New Roman" w:hAnsi="Times New Roman" w:cs="Times New Roman"/>
                      <w:b w:val="0"/>
                      <w:bCs w:val="0"/>
                      <w:color w:val="auto"/>
                      <w:sz w:val="21"/>
                      <w:szCs w:val="21"/>
                      <w:highlight w:val="none"/>
                      <w:u w:val="none"/>
                    </w:rPr>
                  </w:pPr>
                </w:p>
              </w:tc>
              <w:tc>
                <w:tcPr>
                  <w:tcW w:w="678" w:type="pct"/>
                  <w:noWrap w:val="0"/>
                  <w:vAlign w:val="center"/>
                </w:tcPr>
                <w:p>
                  <w:pPr>
                    <w:snapToGrid w:val="0"/>
                    <w:jc w:val="center"/>
                    <w:rPr>
                      <w:rFonts w:hint="default" w:ascii="Times New Roman" w:hAnsi="Times New Roman" w:cs="Times New Roman"/>
                      <w:color w:val="auto"/>
                      <w:kern w:val="2"/>
                      <w:sz w:val="21"/>
                      <w:szCs w:val="21"/>
                      <w:lang w:val="en-US" w:eastAsia="zh-CN" w:bidi="ar-SA"/>
                    </w:rPr>
                  </w:pPr>
                  <w:r>
                    <w:rPr>
                      <w:rFonts w:hint="default" w:eastAsia="宋体"/>
                      <w:color w:val="000000"/>
                      <w:spacing w:val="-10"/>
                      <w:kern w:val="2"/>
                      <w:sz w:val="21"/>
                      <w:szCs w:val="21"/>
                      <w:lang w:val="en-US" w:eastAsia="zh-CN" w:bidi="ar-SA"/>
                    </w:rPr>
                    <w:t>破碎、筛分、混合、包装工序</w:t>
                  </w:r>
                </w:p>
              </w:tc>
              <w:tc>
                <w:tcPr>
                  <w:tcW w:w="777" w:type="pct"/>
                  <w:noWrap w:val="0"/>
                  <w:vAlign w:val="center"/>
                </w:tcPr>
                <w:p>
                  <w:pPr>
                    <w:jc w:val="center"/>
                    <w:textAlignment w:val="baseline"/>
                    <w:rPr>
                      <w:rFonts w:hint="default" w:eastAsia="宋体"/>
                      <w:bCs/>
                      <w:color w:val="auto"/>
                      <w:kern w:val="2"/>
                      <w:sz w:val="21"/>
                      <w:szCs w:val="21"/>
                      <w:lang w:val="en-US" w:eastAsia="zh-CN" w:bidi="ar-SA"/>
                    </w:rPr>
                  </w:pPr>
                  <w:r>
                    <w:rPr>
                      <w:rFonts w:hint="eastAsia" w:eastAsia="宋体"/>
                      <w:bCs/>
                      <w:color w:val="auto"/>
                      <w:szCs w:val="21"/>
                      <w:lang w:val="en-US" w:eastAsia="zh-CN"/>
                    </w:rPr>
                    <w:t>颗粒物</w:t>
                  </w:r>
                </w:p>
              </w:tc>
              <w:tc>
                <w:tcPr>
                  <w:tcW w:w="1981" w:type="pct"/>
                  <w:noWrap w:val="0"/>
                  <w:vAlign w:val="center"/>
                </w:tcPr>
                <w:p>
                  <w:pPr>
                    <w:snapToGrid w:val="0"/>
                    <w:jc w:val="center"/>
                    <w:rPr>
                      <w:rFonts w:hint="default"/>
                      <w:color w:val="auto"/>
                      <w:spacing w:val="-10"/>
                      <w:kern w:val="2"/>
                      <w:sz w:val="21"/>
                      <w:szCs w:val="21"/>
                      <w:lang w:val="en-US" w:eastAsia="zh-CN" w:bidi="ar-SA"/>
                    </w:rPr>
                  </w:pPr>
                  <w:r>
                    <w:rPr>
                      <w:rFonts w:hint="eastAsia"/>
                      <w:color w:val="auto"/>
                      <w:spacing w:val="-10"/>
                      <w:szCs w:val="21"/>
                      <w:lang w:val="en-US" w:eastAsia="zh-CN"/>
                    </w:rPr>
                    <w:t>负压收集，</w:t>
                  </w:r>
                  <w:r>
                    <w:rPr>
                      <w:rFonts w:hint="eastAsia" w:ascii="Times New Roman" w:cs="Times New Roman"/>
                      <w:color w:val="000000"/>
                      <w:sz w:val="21"/>
                      <w:szCs w:val="21"/>
                      <w:highlight w:val="none"/>
                      <w:lang w:val="en-US" w:eastAsia="zh-CN"/>
                    </w:rPr>
                    <w:t>覆膜袋式除尘器（TA002）</w:t>
                  </w:r>
                </w:p>
              </w:tc>
              <w:tc>
                <w:tcPr>
                  <w:tcW w:w="637" w:type="pct"/>
                  <w:noWrap w:val="0"/>
                  <w:vAlign w:val="center"/>
                </w:tcPr>
                <w:p>
                  <w:pPr>
                    <w:pStyle w:val="30"/>
                    <w:spacing w:line="240" w:lineRule="auto"/>
                    <w:ind w:firstLine="0" w:firstLineChars="0"/>
                    <w:jc w:val="center"/>
                    <w:rPr>
                      <w:rFonts w:hint="default" w:cs="Times New Roman"/>
                      <w:b w:val="0"/>
                      <w:bCs w:val="0"/>
                      <w:color w:val="auto"/>
                      <w:spacing w:val="-10"/>
                      <w:kern w:val="2"/>
                      <w:sz w:val="21"/>
                      <w:szCs w:val="21"/>
                      <w:highlight w:val="none"/>
                      <w:u w:val="none"/>
                      <w:lang w:val="en-US" w:eastAsia="zh-CN" w:bidi="ar-SA"/>
                    </w:rPr>
                  </w:pPr>
                  <w:r>
                    <w:rPr>
                      <w:rFonts w:hint="eastAsia" w:ascii="Times New Roman" w:hAnsi="Times New Roman" w:eastAsia="宋体" w:cs="Times New Roman"/>
                      <w:color w:val="auto"/>
                      <w:spacing w:val="-10"/>
                      <w:kern w:val="2"/>
                      <w:sz w:val="21"/>
                      <w:szCs w:val="21"/>
                      <w:lang w:val="en-US" w:eastAsia="zh-CN" w:bidi="ar-SA"/>
                    </w:rPr>
                    <w:t>15m高排气筒DA002排放</w:t>
                  </w:r>
                </w:p>
              </w:tc>
              <w:tc>
                <w:tcPr>
                  <w:tcW w:w="514" w:type="pct"/>
                  <w:noWrap w:val="0"/>
                  <w:vAlign w:val="center"/>
                </w:tcPr>
                <w:p>
                  <w:pPr>
                    <w:jc w:val="center"/>
                    <w:rPr>
                      <w:rFonts w:hint="default"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10" w:type="pct"/>
                  <w:vMerge w:val="continue"/>
                  <w:noWrap w:val="0"/>
                  <w:vAlign w:val="center"/>
                </w:tcPr>
                <w:p>
                  <w:pPr>
                    <w:jc w:val="center"/>
                    <w:rPr>
                      <w:rFonts w:hint="default" w:ascii="Times New Roman" w:hAnsi="Times New Roman" w:cs="Times New Roman"/>
                      <w:b w:val="0"/>
                      <w:bCs w:val="0"/>
                      <w:color w:val="auto"/>
                      <w:sz w:val="21"/>
                      <w:szCs w:val="21"/>
                      <w:highlight w:val="none"/>
                      <w:u w:val="none"/>
                    </w:rPr>
                  </w:pPr>
                </w:p>
              </w:tc>
              <w:tc>
                <w:tcPr>
                  <w:tcW w:w="678" w:type="pct"/>
                  <w:noWrap w:val="0"/>
                  <w:vAlign w:val="center"/>
                </w:tcPr>
                <w:p>
                  <w:pPr>
                    <w:snapToGrid w:val="0"/>
                    <w:jc w:val="center"/>
                    <w:rPr>
                      <w:rFonts w:hint="default" w:ascii="Times New Roman" w:hAnsi="Times New Roman" w:cs="Times New Roman"/>
                      <w:color w:val="auto"/>
                      <w:kern w:val="2"/>
                      <w:sz w:val="21"/>
                      <w:szCs w:val="21"/>
                      <w:lang w:val="en-US" w:eastAsia="zh-CN" w:bidi="ar-SA"/>
                    </w:rPr>
                  </w:pPr>
                  <w:r>
                    <w:rPr>
                      <w:rFonts w:hint="default" w:eastAsia="宋体"/>
                      <w:color w:val="000000"/>
                      <w:spacing w:val="-10"/>
                      <w:kern w:val="2"/>
                      <w:sz w:val="21"/>
                      <w:szCs w:val="21"/>
                      <w:lang w:val="en-US" w:eastAsia="zh-CN" w:bidi="ar-SA"/>
                    </w:rPr>
                    <w:t>锅炉烟气</w:t>
                  </w:r>
                </w:p>
              </w:tc>
              <w:tc>
                <w:tcPr>
                  <w:tcW w:w="777" w:type="pct"/>
                  <w:noWrap w:val="0"/>
                  <w:vAlign w:val="center"/>
                </w:tcPr>
                <w:p>
                  <w:pPr>
                    <w:jc w:val="center"/>
                    <w:textAlignment w:val="baseline"/>
                    <w:rPr>
                      <w:rFonts w:hint="default" w:eastAsia="宋体"/>
                      <w:bCs/>
                      <w:color w:val="auto"/>
                      <w:kern w:val="2"/>
                      <w:sz w:val="21"/>
                      <w:szCs w:val="21"/>
                      <w:lang w:val="en-US" w:eastAsia="zh-CN" w:bidi="ar-SA"/>
                    </w:rPr>
                  </w:pPr>
                  <w:r>
                    <w:rPr>
                      <w:rFonts w:hint="eastAsia" w:ascii="Times New Roman" w:hAnsi="Times New Roman" w:cs="Times New Roman"/>
                      <w:color w:val="auto"/>
                      <w:sz w:val="21"/>
                      <w:szCs w:val="21"/>
                      <w:vertAlign w:val="baseline"/>
                      <w:lang w:val="en-US" w:eastAsia="zh-CN"/>
                    </w:rPr>
                    <w:t>颗粒物、SO</w:t>
                  </w:r>
                  <w:r>
                    <w:rPr>
                      <w:rFonts w:hint="eastAsia" w:ascii="Times New Roman" w:hAnsi="Times New Roman" w:cs="Times New Roman"/>
                      <w:color w:val="auto"/>
                      <w:sz w:val="21"/>
                      <w:szCs w:val="21"/>
                      <w:vertAlign w:val="subscript"/>
                      <w:lang w:val="en-US" w:eastAsia="zh-CN"/>
                    </w:rPr>
                    <w:t>2</w:t>
                  </w:r>
                  <w:r>
                    <w:rPr>
                      <w:rFonts w:hint="eastAsia" w:ascii="Times New Roman" w:hAnsi="Times New Roman" w:cs="Times New Roman"/>
                      <w:color w:val="auto"/>
                      <w:sz w:val="21"/>
                      <w:szCs w:val="21"/>
                      <w:vertAlign w:val="baseline"/>
                      <w:lang w:val="en-US" w:eastAsia="zh-CN"/>
                    </w:rPr>
                    <w:t>、NO</w:t>
                  </w:r>
                  <w:r>
                    <w:rPr>
                      <w:rFonts w:hint="eastAsia" w:ascii="Times New Roman" w:hAnsi="Times New Roman" w:cs="Times New Roman"/>
                      <w:color w:val="auto"/>
                      <w:sz w:val="21"/>
                      <w:szCs w:val="21"/>
                      <w:vertAlign w:val="subscript"/>
                      <w:lang w:val="en-US" w:eastAsia="zh-CN"/>
                    </w:rPr>
                    <w:t>X</w:t>
                  </w:r>
                </w:p>
              </w:tc>
              <w:tc>
                <w:tcPr>
                  <w:tcW w:w="2619" w:type="pct"/>
                  <w:gridSpan w:val="2"/>
                  <w:noWrap w:val="0"/>
                  <w:vAlign w:val="center"/>
                </w:tcPr>
                <w:p>
                  <w:pPr>
                    <w:pStyle w:val="30"/>
                    <w:spacing w:line="240" w:lineRule="auto"/>
                    <w:ind w:firstLine="0" w:firstLineChars="0"/>
                    <w:jc w:val="center"/>
                    <w:rPr>
                      <w:rFonts w:hint="default" w:cs="Times New Roman"/>
                      <w:b w:val="0"/>
                      <w:bCs w:val="0"/>
                      <w:color w:val="auto"/>
                      <w:spacing w:val="-10"/>
                      <w:kern w:val="2"/>
                      <w:sz w:val="21"/>
                      <w:szCs w:val="21"/>
                      <w:highlight w:val="none"/>
                      <w:u w:val="none"/>
                      <w:lang w:val="en-US" w:eastAsia="zh-CN" w:bidi="ar-SA"/>
                    </w:rPr>
                  </w:pPr>
                  <w:r>
                    <w:rPr>
                      <w:rFonts w:hint="eastAsia"/>
                      <w:color w:val="000000"/>
                      <w:sz w:val="21"/>
                      <w:szCs w:val="21"/>
                    </w:rPr>
                    <w:t>采取低氮燃烧技术</w:t>
                  </w:r>
                  <w:r>
                    <w:rPr>
                      <w:rFonts w:hint="eastAsia" w:ascii="Times New Roman" w:hAnsi="Times New Roman" w:eastAsia="宋体" w:cs="Times New Roman"/>
                      <w:color w:val="auto"/>
                      <w:spacing w:val="-10"/>
                      <w:kern w:val="2"/>
                      <w:sz w:val="21"/>
                      <w:szCs w:val="21"/>
                      <w:lang w:val="en-US" w:eastAsia="zh-CN" w:bidi="ar-SA"/>
                    </w:rPr>
                    <w:t>+15m高排气筒（DA003）</w:t>
                  </w:r>
                </w:p>
              </w:tc>
              <w:tc>
                <w:tcPr>
                  <w:tcW w:w="514" w:type="pct"/>
                  <w:noWrap w:val="0"/>
                  <w:vAlign w:val="center"/>
                </w:tcPr>
                <w:p>
                  <w:pPr>
                    <w:jc w:val="center"/>
                    <w:rPr>
                      <w:rFonts w:hint="default"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10" w:type="pct"/>
                  <w:vMerge w:val="restart"/>
                  <w:noWrap w:val="0"/>
                  <w:vAlign w:val="center"/>
                </w:tcPr>
                <w:p>
                  <w:pPr>
                    <w:jc w:val="center"/>
                    <w:rPr>
                      <w:rFonts w:hint="default" w:ascii="Times New Roman" w:hAnsi="Times New Roman" w:cs="Times New Roman"/>
                      <w:b w:val="0"/>
                      <w:bCs w:val="0"/>
                      <w:color w:val="auto"/>
                      <w:sz w:val="21"/>
                      <w:szCs w:val="21"/>
                      <w:highlight w:val="none"/>
                      <w:u w:val="none"/>
                    </w:rPr>
                  </w:pPr>
                  <w:r>
                    <w:rPr>
                      <w:rFonts w:hint="default" w:ascii="Times New Roman" w:hAnsi="Times New Roman" w:cs="Times New Roman"/>
                      <w:b w:val="0"/>
                      <w:bCs w:val="0"/>
                      <w:color w:val="auto"/>
                      <w:sz w:val="21"/>
                      <w:szCs w:val="21"/>
                      <w:highlight w:val="none"/>
                      <w:u w:val="none"/>
                    </w:rPr>
                    <w:t>废水</w:t>
                  </w:r>
                </w:p>
              </w:tc>
              <w:tc>
                <w:tcPr>
                  <w:tcW w:w="678" w:type="pct"/>
                  <w:noWrap w:val="0"/>
                  <w:vAlign w:val="center"/>
                </w:tcPr>
                <w:p>
                  <w:pPr>
                    <w:autoSpaceDE w:val="0"/>
                    <w:autoSpaceDN w:val="0"/>
                    <w:jc w:val="center"/>
                    <w:rPr>
                      <w:rFonts w:hint="default" w:ascii="Times New Roman" w:hAnsi="Times New Roman" w:eastAsia="宋体" w:cs="Times New Roman"/>
                      <w:b w:val="0"/>
                      <w:bCs w:val="0"/>
                      <w:color w:val="auto"/>
                      <w:kern w:val="2"/>
                      <w:sz w:val="21"/>
                      <w:szCs w:val="21"/>
                      <w:highlight w:val="none"/>
                      <w:u w:val="none"/>
                      <w:lang w:val="en-US" w:eastAsia="zh-CN" w:bidi="ar-SA"/>
                    </w:rPr>
                  </w:pPr>
                  <w:r>
                    <w:rPr>
                      <w:rFonts w:hint="eastAsia" w:ascii="Times New Roman" w:hAnsi="Times New Roman" w:eastAsia="宋体" w:cs="Times New Roman"/>
                      <w:b w:val="0"/>
                      <w:bCs w:val="0"/>
                      <w:color w:val="auto"/>
                      <w:kern w:val="2"/>
                      <w:sz w:val="21"/>
                      <w:szCs w:val="21"/>
                      <w:highlight w:val="none"/>
                      <w:u w:val="none"/>
                      <w:lang w:val="en-US" w:eastAsia="zh-CN" w:bidi="ar-SA"/>
                    </w:rPr>
                    <w:t>生产废水</w:t>
                  </w:r>
                </w:p>
              </w:tc>
              <w:tc>
                <w:tcPr>
                  <w:tcW w:w="777" w:type="pct"/>
                  <w:noWrap w:val="0"/>
                  <w:vAlign w:val="center"/>
                </w:tcPr>
                <w:p>
                  <w:pPr>
                    <w:autoSpaceDE w:val="0"/>
                    <w:autoSpaceDN w:val="0"/>
                    <w:jc w:val="center"/>
                    <w:rPr>
                      <w:rFonts w:hint="default" w:ascii="Times New Roman" w:hAnsi="Times New Roman" w:eastAsia="宋体" w:cs="Times New Roman"/>
                      <w:b w:val="0"/>
                      <w:bCs w:val="0"/>
                      <w:color w:val="auto"/>
                      <w:kern w:val="2"/>
                      <w:sz w:val="21"/>
                      <w:szCs w:val="21"/>
                      <w:highlight w:val="none"/>
                      <w:u w:val="none"/>
                      <w:lang w:val="en-US" w:eastAsia="zh-CN" w:bidi="ar-SA"/>
                    </w:rPr>
                  </w:pPr>
                  <w:r>
                    <w:rPr>
                      <w:bCs/>
                      <w:snapToGrid w:val="0"/>
                      <w:color w:val="auto"/>
                      <w:kern w:val="0"/>
                      <w:szCs w:val="21"/>
                      <w:highlight w:val="none"/>
                    </w:rPr>
                    <w:t>COD、BOD</w:t>
                  </w:r>
                  <w:r>
                    <w:rPr>
                      <w:bCs/>
                      <w:snapToGrid w:val="0"/>
                      <w:color w:val="auto"/>
                      <w:kern w:val="0"/>
                      <w:szCs w:val="21"/>
                      <w:highlight w:val="none"/>
                      <w:vertAlign w:val="subscript"/>
                    </w:rPr>
                    <w:t>5</w:t>
                  </w:r>
                  <w:r>
                    <w:rPr>
                      <w:bCs/>
                      <w:snapToGrid w:val="0"/>
                      <w:color w:val="auto"/>
                      <w:kern w:val="0"/>
                      <w:szCs w:val="21"/>
                      <w:highlight w:val="none"/>
                    </w:rPr>
                    <w:t>、氨氮、SS</w:t>
                  </w:r>
                  <w:r>
                    <w:rPr>
                      <w:rFonts w:hint="eastAsia"/>
                      <w:bCs/>
                      <w:snapToGrid w:val="0"/>
                      <w:color w:val="auto"/>
                      <w:kern w:val="0"/>
                      <w:szCs w:val="21"/>
                      <w:highlight w:val="none"/>
                      <w:lang w:eastAsia="zh-CN"/>
                    </w:rPr>
                    <w:t>、</w:t>
                  </w:r>
                  <w:r>
                    <w:rPr>
                      <w:rFonts w:hint="eastAsia"/>
                      <w:bCs/>
                      <w:snapToGrid w:val="0"/>
                      <w:color w:val="auto"/>
                      <w:kern w:val="0"/>
                      <w:szCs w:val="21"/>
                      <w:highlight w:val="none"/>
                      <w:lang w:val="en-US" w:eastAsia="zh-CN"/>
                    </w:rPr>
                    <w:t>动植物油</w:t>
                  </w:r>
                </w:p>
              </w:tc>
              <w:tc>
                <w:tcPr>
                  <w:tcW w:w="2619" w:type="pct"/>
                  <w:gridSpan w:val="2"/>
                  <w:noWrap w:val="0"/>
                  <w:vAlign w:val="center"/>
                </w:tcPr>
                <w:p>
                  <w:pPr>
                    <w:autoSpaceDE w:val="0"/>
                    <w:autoSpaceDN w:val="0"/>
                    <w:jc w:val="center"/>
                    <w:rPr>
                      <w:rFonts w:hint="default" w:ascii="Times New Roman" w:hAnsi="Times New Roman" w:eastAsia="宋体" w:cs="Times New Roman"/>
                      <w:b w:val="0"/>
                      <w:bCs w:val="0"/>
                      <w:color w:val="auto"/>
                      <w:kern w:val="2"/>
                      <w:sz w:val="21"/>
                      <w:szCs w:val="21"/>
                      <w:highlight w:val="none"/>
                      <w:u w:val="none"/>
                      <w:lang w:val="en-US" w:eastAsia="zh-CN" w:bidi="ar-SA"/>
                    </w:rPr>
                  </w:pPr>
                  <w:r>
                    <w:rPr>
                      <w:rFonts w:hint="eastAsia" w:ascii="Times New Roman" w:hAnsi="Times New Roman" w:eastAsia="宋体" w:cs="Times New Roman"/>
                      <w:b w:val="0"/>
                      <w:bCs w:val="0"/>
                      <w:color w:val="auto"/>
                      <w:kern w:val="2"/>
                      <w:sz w:val="21"/>
                      <w:szCs w:val="21"/>
                      <w:highlight w:val="none"/>
                      <w:u w:val="none"/>
                      <w:lang w:val="en-US" w:eastAsia="zh-CN" w:bidi="ar-SA"/>
                    </w:rPr>
                    <w:t>一座40m</w:t>
                  </w:r>
                  <w:r>
                    <w:rPr>
                      <w:rFonts w:hint="eastAsia" w:ascii="Times New Roman" w:hAnsi="Times New Roman" w:eastAsia="宋体" w:cs="Times New Roman"/>
                      <w:b w:val="0"/>
                      <w:bCs w:val="0"/>
                      <w:color w:val="auto"/>
                      <w:kern w:val="2"/>
                      <w:sz w:val="21"/>
                      <w:szCs w:val="21"/>
                      <w:highlight w:val="none"/>
                      <w:u w:val="none"/>
                      <w:vertAlign w:val="superscript"/>
                      <w:lang w:val="en-US" w:eastAsia="zh-CN" w:bidi="ar-SA"/>
                    </w:rPr>
                    <w:t>3</w:t>
                  </w:r>
                  <w:r>
                    <w:rPr>
                      <w:rFonts w:hint="eastAsia" w:ascii="Times New Roman" w:hAnsi="Times New Roman" w:eastAsia="宋体" w:cs="Times New Roman"/>
                      <w:b w:val="0"/>
                      <w:bCs w:val="0"/>
                      <w:color w:val="auto"/>
                      <w:kern w:val="2"/>
                      <w:sz w:val="21"/>
                      <w:szCs w:val="21"/>
                      <w:highlight w:val="none"/>
                      <w:u w:val="none"/>
                      <w:lang w:val="en-US" w:eastAsia="zh-CN" w:bidi="ar-SA"/>
                    </w:rPr>
                    <w:t>/d污水处理站，处理工艺为</w:t>
                  </w:r>
                  <w:r>
                    <w:rPr>
                      <w:rFonts w:hint="default" w:eastAsia="宋体"/>
                      <w:color w:val="auto"/>
                      <w:kern w:val="0"/>
                      <w:sz w:val="21"/>
                      <w:szCs w:val="21"/>
                      <w:highlight w:val="none"/>
                      <w:lang w:val="en-US" w:eastAsia="zh-CN"/>
                    </w:rPr>
                    <w:t>“气浮+水解酸化+缺氧+接触氧化+沉淀”</w:t>
                  </w:r>
                  <w:r>
                    <w:rPr>
                      <w:rFonts w:hint="eastAsia" w:eastAsia="宋体"/>
                      <w:color w:val="auto"/>
                      <w:kern w:val="0"/>
                      <w:sz w:val="21"/>
                      <w:szCs w:val="21"/>
                      <w:highlight w:val="none"/>
                      <w:lang w:val="en-US" w:eastAsia="zh-CN"/>
                    </w:rPr>
                    <w:t>，处理后送至北关镇污水处理厂处理</w:t>
                  </w:r>
                </w:p>
              </w:tc>
              <w:tc>
                <w:tcPr>
                  <w:tcW w:w="514" w:type="pct"/>
                  <w:noWrap w:val="0"/>
                  <w:vAlign w:val="center"/>
                </w:tcPr>
                <w:p>
                  <w:pPr>
                    <w:jc w:val="center"/>
                    <w:rPr>
                      <w:rFonts w:hint="default" w:ascii="Times New Roman" w:hAnsi="Times New Roman" w:eastAsia="宋体" w:cs="Times New Roman"/>
                      <w:b w:val="0"/>
                      <w:bCs w:val="0"/>
                      <w:color w:val="auto"/>
                      <w:sz w:val="21"/>
                      <w:szCs w:val="21"/>
                      <w:highlight w:val="none"/>
                      <w:u w:val="none"/>
                      <w:lang w:val="en-US" w:eastAsia="zh-CN"/>
                    </w:rPr>
                  </w:pPr>
                  <w:r>
                    <w:rPr>
                      <w:rFonts w:hint="eastAsia" w:eastAsia="宋体" w:cs="Times New Roman"/>
                      <w:b w:val="0"/>
                      <w:bCs w:val="0"/>
                      <w:color w:val="auto"/>
                      <w:sz w:val="21"/>
                      <w:szCs w:val="21"/>
                      <w:highlight w:val="none"/>
                      <w:u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10" w:type="pct"/>
                  <w:vMerge w:val="continue"/>
                  <w:noWrap w:val="0"/>
                  <w:vAlign w:val="center"/>
                </w:tcPr>
                <w:p>
                  <w:pPr>
                    <w:jc w:val="center"/>
                    <w:rPr>
                      <w:rFonts w:hint="default" w:ascii="Times New Roman" w:hAnsi="Times New Roman" w:cs="Times New Roman"/>
                      <w:b w:val="0"/>
                      <w:bCs w:val="0"/>
                      <w:color w:val="auto"/>
                      <w:sz w:val="21"/>
                      <w:szCs w:val="21"/>
                      <w:highlight w:val="none"/>
                      <w:u w:val="none"/>
                    </w:rPr>
                  </w:pPr>
                </w:p>
              </w:tc>
              <w:tc>
                <w:tcPr>
                  <w:tcW w:w="678" w:type="pct"/>
                  <w:noWrap w:val="0"/>
                  <w:vAlign w:val="center"/>
                </w:tcPr>
                <w:p>
                  <w:pPr>
                    <w:autoSpaceDE w:val="0"/>
                    <w:autoSpaceDN w:val="0"/>
                    <w:jc w:val="center"/>
                    <w:rPr>
                      <w:rFonts w:hint="default" w:ascii="Times New Roman" w:hAnsi="Times New Roman" w:eastAsia="宋体" w:cs="Times New Roman"/>
                      <w:b w:val="0"/>
                      <w:bCs w:val="0"/>
                      <w:color w:val="auto"/>
                      <w:kern w:val="2"/>
                      <w:sz w:val="21"/>
                      <w:szCs w:val="21"/>
                      <w:highlight w:val="none"/>
                      <w:u w:val="none"/>
                      <w:lang w:val="en-US" w:eastAsia="zh-CN" w:bidi="ar-SA"/>
                    </w:rPr>
                  </w:pPr>
                  <w:r>
                    <w:rPr>
                      <w:rFonts w:hint="eastAsia" w:ascii="Times New Roman" w:hAnsi="Times New Roman" w:eastAsia="宋体" w:cs="Times New Roman"/>
                      <w:b w:val="0"/>
                      <w:bCs w:val="0"/>
                      <w:color w:val="auto"/>
                      <w:kern w:val="2"/>
                      <w:sz w:val="21"/>
                      <w:szCs w:val="21"/>
                      <w:highlight w:val="none"/>
                      <w:u w:val="none"/>
                      <w:lang w:val="en-US" w:eastAsia="zh-CN" w:bidi="ar-SA"/>
                    </w:rPr>
                    <w:t>循环冷却水系统排水</w:t>
                  </w:r>
                </w:p>
              </w:tc>
              <w:tc>
                <w:tcPr>
                  <w:tcW w:w="777" w:type="pct"/>
                  <w:noWrap w:val="0"/>
                  <w:vAlign w:val="center"/>
                </w:tcPr>
                <w:p>
                  <w:pPr>
                    <w:autoSpaceDE w:val="0"/>
                    <w:autoSpaceDN w:val="0"/>
                    <w:jc w:val="center"/>
                    <w:rPr>
                      <w:bCs/>
                      <w:snapToGrid w:val="0"/>
                      <w:color w:val="auto"/>
                      <w:kern w:val="0"/>
                      <w:szCs w:val="21"/>
                      <w:highlight w:val="none"/>
                    </w:rPr>
                  </w:pPr>
                  <w:r>
                    <w:rPr>
                      <w:bCs/>
                      <w:snapToGrid w:val="0"/>
                      <w:color w:val="auto"/>
                      <w:kern w:val="0"/>
                      <w:szCs w:val="21"/>
                      <w:highlight w:val="none"/>
                    </w:rPr>
                    <w:t>COD、SS</w:t>
                  </w:r>
                </w:p>
              </w:tc>
              <w:tc>
                <w:tcPr>
                  <w:tcW w:w="2619" w:type="pct"/>
                  <w:gridSpan w:val="2"/>
                  <w:vMerge w:val="restart"/>
                  <w:noWrap w:val="0"/>
                  <w:vAlign w:val="center"/>
                </w:tcPr>
                <w:p>
                  <w:pPr>
                    <w:autoSpaceDE w:val="0"/>
                    <w:autoSpaceDN w:val="0"/>
                    <w:jc w:val="center"/>
                    <w:rPr>
                      <w:rFonts w:hint="default" w:ascii="Times New Roman" w:hAnsi="Times New Roman" w:eastAsia="宋体" w:cs="Times New Roman"/>
                      <w:b w:val="0"/>
                      <w:bCs w:val="0"/>
                      <w:color w:val="auto"/>
                      <w:kern w:val="2"/>
                      <w:sz w:val="21"/>
                      <w:szCs w:val="21"/>
                      <w:highlight w:val="none"/>
                      <w:u w:val="none"/>
                      <w:lang w:val="en-US" w:eastAsia="zh-CN" w:bidi="ar-SA"/>
                    </w:rPr>
                  </w:pPr>
                  <w:r>
                    <w:rPr>
                      <w:rFonts w:hint="eastAsia" w:ascii="Times New Roman" w:hAnsi="Times New Roman" w:eastAsia="宋体" w:cs="Times New Roman"/>
                      <w:b w:val="0"/>
                      <w:bCs w:val="0"/>
                      <w:color w:val="auto"/>
                      <w:kern w:val="2"/>
                      <w:sz w:val="21"/>
                      <w:szCs w:val="21"/>
                      <w:highlight w:val="none"/>
                      <w:u w:val="none"/>
                      <w:lang w:val="en-US" w:eastAsia="zh-CN" w:bidi="ar-SA"/>
                    </w:rPr>
                    <w:t>与处理后生产废水一起</w:t>
                  </w:r>
                  <w:r>
                    <w:rPr>
                      <w:rFonts w:hint="eastAsia" w:eastAsia="宋体"/>
                      <w:color w:val="auto"/>
                      <w:kern w:val="0"/>
                      <w:sz w:val="21"/>
                      <w:szCs w:val="21"/>
                      <w:highlight w:val="none"/>
                      <w:lang w:val="en-US" w:eastAsia="zh-CN"/>
                    </w:rPr>
                    <w:t>送至北关镇污水处理厂处理</w:t>
                  </w:r>
                </w:p>
              </w:tc>
              <w:tc>
                <w:tcPr>
                  <w:tcW w:w="514" w:type="pct"/>
                  <w:noWrap w:val="0"/>
                  <w:vAlign w:val="center"/>
                </w:tcPr>
                <w:p>
                  <w:pPr>
                    <w:jc w:val="center"/>
                    <w:rPr>
                      <w:rFonts w:hint="default" w:eastAsia="宋体" w:cs="Times New Roman"/>
                      <w:b w:val="0"/>
                      <w:bCs w:val="0"/>
                      <w:color w:val="auto"/>
                      <w:sz w:val="21"/>
                      <w:szCs w:val="21"/>
                      <w:highlight w:val="none"/>
                      <w:u w:val="none"/>
                      <w:lang w:val="en-US" w:eastAsia="zh-CN"/>
                    </w:rPr>
                  </w:pPr>
                  <w:r>
                    <w:rPr>
                      <w:rFonts w:hint="eastAsia" w:eastAsia="宋体" w:cs="Times New Roman"/>
                      <w:b w:val="0"/>
                      <w:bCs w:val="0"/>
                      <w:color w:val="auto"/>
                      <w:sz w:val="21"/>
                      <w:szCs w:val="21"/>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10" w:type="pct"/>
                  <w:vMerge w:val="continue"/>
                  <w:noWrap w:val="0"/>
                  <w:vAlign w:val="center"/>
                </w:tcPr>
                <w:p>
                  <w:pPr>
                    <w:jc w:val="center"/>
                    <w:rPr>
                      <w:rFonts w:hint="default" w:ascii="Times New Roman" w:hAnsi="Times New Roman" w:cs="Times New Roman"/>
                      <w:b w:val="0"/>
                      <w:bCs w:val="0"/>
                      <w:color w:val="auto"/>
                      <w:sz w:val="21"/>
                      <w:szCs w:val="21"/>
                      <w:highlight w:val="none"/>
                      <w:u w:val="none"/>
                    </w:rPr>
                  </w:pPr>
                </w:p>
              </w:tc>
              <w:tc>
                <w:tcPr>
                  <w:tcW w:w="678" w:type="pct"/>
                  <w:noWrap w:val="0"/>
                  <w:vAlign w:val="center"/>
                </w:tcPr>
                <w:p>
                  <w:pPr>
                    <w:autoSpaceDE w:val="0"/>
                    <w:autoSpaceDN w:val="0"/>
                    <w:jc w:val="center"/>
                    <w:rPr>
                      <w:rFonts w:hint="default" w:ascii="Times New Roman" w:hAnsi="Times New Roman" w:eastAsia="宋体" w:cs="Times New Roman"/>
                      <w:b w:val="0"/>
                      <w:bCs w:val="0"/>
                      <w:color w:val="auto"/>
                      <w:kern w:val="2"/>
                      <w:sz w:val="21"/>
                      <w:szCs w:val="21"/>
                      <w:highlight w:val="none"/>
                      <w:u w:val="none"/>
                      <w:lang w:val="en-US" w:eastAsia="zh-CN" w:bidi="ar-SA"/>
                    </w:rPr>
                  </w:pPr>
                  <w:r>
                    <w:rPr>
                      <w:rFonts w:hint="eastAsia" w:ascii="Times New Roman" w:hAnsi="Times New Roman" w:eastAsia="宋体" w:cs="Times New Roman"/>
                      <w:b w:val="0"/>
                      <w:bCs w:val="0"/>
                      <w:color w:val="auto"/>
                      <w:kern w:val="2"/>
                      <w:sz w:val="21"/>
                      <w:szCs w:val="21"/>
                      <w:highlight w:val="none"/>
                      <w:u w:val="none"/>
                      <w:lang w:val="en-US" w:eastAsia="zh-CN" w:bidi="ar-SA"/>
                    </w:rPr>
                    <w:t>软水制备废水</w:t>
                  </w:r>
                </w:p>
              </w:tc>
              <w:tc>
                <w:tcPr>
                  <w:tcW w:w="777" w:type="pct"/>
                  <w:noWrap w:val="0"/>
                  <w:vAlign w:val="center"/>
                </w:tcPr>
                <w:p>
                  <w:pPr>
                    <w:autoSpaceDE w:val="0"/>
                    <w:autoSpaceDN w:val="0"/>
                    <w:jc w:val="center"/>
                    <w:rPr>
                      <w:bCs/>
                      <w:snapToGrid w:val="0"/>
                      <w:color w:val="auto"/>
                      <w:kern w:val="0"/>
                      <w:szCs w:val="21"/>
                      <w:highlight w:val="none"/>
                    </w:rPr>
                  </w:pPr>
                  <w:r>
                    <w:rPr>
                      <w:bCs/>
                      <w:snapToGrid w:val="0"/>
                      <w:color w:val="auto"/>
                      <w:kern w:val="0"/>
                      <w:szCs w:val="21"/>
                      <w:highlight w:val="none"/>
                    </w:rPr>
                    <w:t>COD、SS</w:t>
                  </w:r>
                </w:p>
              </w:tc>
              <w:tc>
                <w:tcPr>
                  <w:tcW w:w="2619" w:type="pct"/>
                  <w:gridSpan w:val="2"/>
                  <w:vMerge w:val="continue"/>
                  <w:noWrap w:val="0"/>
                  <w:vAlign w:val="center"/>
                </w:tcPr>
                <w:p>
                  <w:pPr>
                    <w:autoSpaceDE w:val="0"/>
                    <w:autoSpaceDN w:val="0"/>
                    <w:jc w:val="center"/>
                    <w:rPr>
                      <w:rFonts w:hint="eastAsia" w:ascii="Times New Roman" w:hAnsi="Times New Roman" w:eastAsia="宋体" w:cs="Times New Roman"/>
                      <w:b w:val="0"/>
                      <w:bCs w:val="0"/>
                      <w:color w:val="auto"/>
                      <w:kern w:val="2"/>
                      <w:sz w:val="21"/>
                      <w:szCs w:val="21"/>
                      <w:highlight w:val="none"/>
                      <w:u w:val="none"/>
                      <w:lang w:val="en-US" w:eastAsia="zh-CN" w:bidi="ar-SA"/>
                    </w:rPr>
                  </w:pPr>
                </w:p>
              </w:tc>
              <w:tc>
                <w:tcPr>
                  <w:tcW w:w="514" w:type="pct"/>
                  <w:noWrap w:val="0"/>
                  <w:vAlign w:val="center"/>
                </w:tcPr>
                <w:p>
                  <w:pPr>
                    <w:jc w:val="center"/>
                    <w:rPr>
                      <w:rFonts w:hint="default" w:eastAsia="宋体" w:cs="Times New Roman"/>
                      <w:b w:val="0"/>
                      <w:bCs w:val="0"/>
                      <w:color w:val="auto"/>
                      <w:sz w:val="21"/>
                      <w:szCs w:val="21"/>
                      <w:highlight w:val="none"/>
                      <w:u w:val="none"/>
                      <w:lang w:val="en-US" w:eastAsia="zh-CN"/>
                    </w:rPr>
                  </w:pPr>
                  <w:r>
                    <w:rPr>
                      <w:rFonts w:hint="eastAsia" w:eastAsia="宋体" w:cs="Times New Roman"/>
                      <w:b w:val="0"/>
                      <w:bCs w:val="0"/>
                      <w:color w:val="auto"/>
                      <w:sz w:val="21"/>
                      <w:szCs w:val="21"/>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10" w:type="pct"/>
                  <w:vMerge w:val="continue"/>
                  <w:noWrap w:val="0"/>
                  <w:vAlign w:val="center"/>
                </w:tcPr>
                <w:p>
                  <w:pPr>
                    <w:jc w:val="center"/>
                    <w:rPr>
                      <w:rFonts w:hint="default" w:ascii="Times New Roman" w:hAnsi="Times New Roman" w:cs="Times New Roman"/>
                      <w:b w:val="0"/>
                      <w:bCs w:val="0"/>
                      <w:color w:val="auto"/>
                      <w:sz w:val="21"/>
                      <w:szCs w:val="21"/>
                      <w:highlight w:val="none"/>
                      <w:u w:val="none"/>
                    </w:rPr>
                  </w:pPr>
                </w:p>
              </w:tc>
              <w:tc>
                <w:tcPr>
                  <w:tcW w:w="678" w:type="pct"/>
                  <w:noWrap w:val="0"/>
                  <w:vAlign w:val="center"/>
                </w:tcPr>
                <w:p>
                  <w:pPr>
                    <w:autoSpaceDE w:val="0"/>
                    <w:autoSpaceDN w:val="0"/>
                    <w:jc w:val="center"/>
                    <w:rPr>
                      <w:rFonts w:hint="eastAsia" w:ascii="Times New Roman" w:hAnsi="Times New Roman" w:eastAsia="宋体" w:cs="Times New Roman"/>
                      <w:b w:val="0"/>
                      <w:bCs w:val="0"/>
                      <w:color w:val="auto"/>
                      <w:kern w:val="2"/>
                      <w:sz w:val="21"/>
                      <w:szCs w:val="21"/>
                      <w:highlight w:val="none"/>
                      <w:u w:val="none"/>
                      <w:lang w:val="en-US" w:eastAsia="zh-CN" w:bidi="ar-SA"/>
                    </w:rPr>
                  </w:pPr>
                  <w:r>
                    <w:rPr>
                      <w:rFonts w:hint="eastAsia" w:ascii="Times New Roman" w:hAnsi="Times New Roman" w:eastAsia="宋体" w:cs="Times New Roman"/>
                      <w:b w:val="0"/>
                      <w:bCs w:val="0"/>
                      <w:color w:val="auto"/>
                      <w:kern w:val="2"/>
                      <w:sz w:val="21"/>
                      <w:szCs w:val="21"/>
                      <w:highlight w:val="none"/>
                      <w:u w:val="none"/>
                      <w:lang w:val="en-US" w:eastAsia="zh-CN" w:bidi="ar-SA"/>
                    </w:rPr>
                    <w:t>生活污水</w:t>
                  </w:r>
                </w:p>
              </w:tc>
              <w:tc>
                <w:tcPr>
                  <w:tcW w:w="777" w:type="pct"/>
                  <w:noWrap w:val="0"/>
                  <w:vAlign w:val="center"/>
                </w:tcPr>
                <w:p>
                  <w:pPr>
                    <w:autoSpaceDE w:val="0"/>
                    <w:autoSpaceDN w:val="0"/>
                    <w:jc w:val="center"/>
                    <w:rPr>
                      <w:rFonts w:hint="eastAsia" w:ascii="Times New Roman" w:hAnsi="Times New Roman" w:eastAsia="宋体" w:cs="Times New Roman"/>
                      <w:b w:val="0"/>
                      <w:bCs w:val="0"/>
                      <w:color w:val="auto"/>
                      <w:kern w:val="2"/>
                      <w:sz w:val="21"/>
                      <w:szCs w:val="21"/>
                      <w:highlight w:val="none"/>
                      <w:u w:val="none"/>
                      <w:lang w:val="en-US" w:eastAsia="zh-CN" w:bidi="ar-SA"/>
                    </w:rPr>
                  </w:pPr>
                  <w:r>
                    <w:rPr>
                      <w:bCs/>
                      <w:snapToGrid w:val="0"/>
                      <w:color w:val="auto"/>
                      <w:kern w:val="0"/>
                      <w:szCs w:val="21"/>
                      <w:highlight w:val="none"/>
                    </w:rPr>
                    <w:t>COD、BOD</w:t>
                  </w:r>
                  <w:r>
                    <w:rPr>
                      <w:bCs/>
                      <w:snapToGrid w:val="0"/>
                      <w:color w:val="auto"/>
                      <w:kern w:val="0"/>
                      <w:szCs w:val="21"/>
                      <w:highlight w:val="none"/>
                      <w:vertAlign w:val="subscript"/>
                    </w:rPr>
                    <w:t>5</w:t>
                  </w:r>
                  <w:r>
                    <w:rPr>
                      <w:bCs/>
                      <w:snapToGrid w:val="0"/>
                      <w:color w:val="auto"/>
                      <w:kern w:val="0"/>
                      <w:szCs w:val="21"/>
                      <w:highlight w:val="none"/>
                    </w:rPr>
                    <w:t>、氨氮、SS</w:t>
                  </w:r>
                </w:p>
              </w:tc>
              <w:tc>
                <w:tcPr>
                  <w:tcW w:w="2619" w:type="pct"/>
                  <w:gridSpan w:val="2"/>
                  <w:noWrap w:val="0"/>
                  <w:vAlign w:val="center"/>
                </w:tcPr>
                <w:p>
                  <w:pPr>
                    <w:autoSpaceDE w:val="0"/>
                    <w:autoSpaceDN w:val="0"/>
                    <w:jc w:val="center"/>
                    <w:rPr>
                      <w:rFonts w:hint="default" w:ascii="Times New Roman" w:hAnsi="Times New Roman" w:eastAsia="宋体" w:cs="Times New Roman"/>
                      <w:b w:val="0"/>
                      <w:bCs w:val="0"/>
                      <w:color w:val="auto"/>
                      <w:kern w:val="2"/>
                      <w:sz w:val="21"/>
                      <w:szCs w:val="21"/>
                      <w:highlight w:val="none"/>
                      <w:u w:val="none"/>
                      <w:lang w:val="en-US" w:eastAsia="zh-CN" w:bidi="ar-SA"/>
                    </w:rPr>
                  </w:pPr>
                  <w:r>
                    <w:rPr>
                      <w:rFonts w:hint="eastAsia" w:ascii="Times New Roman" w:hAnsi="Times New Roman" w:eastAsia="宋体" w:cs="Times New Roman"/>
                      <w:b w:val="0"/>
                      <w:bCs w:val="0"/>
                      <w:color w:val="auto"/>
                      <w:kern w:val="2"/>
                      <w:sz w:val="21"/>
                      <w:szCs w:val="21"/>
                      <w:highlight w:val="none"/>
                      <w:u w:val="none"/>
                      <w:lang w:val="en-US" w:eastAsia="zh-CN" w:bidi="ar-SA"/>
                    </w:rPr>
                    <w:t>经厂区化粪池暂存，与处理后生产废水一起，</w:t>
                  </w:r>
                  <w:r>
                    <w:rPr>
                      <w:rFonts w:hint="eastAsia" w:eastAsia="宋体"/>
                      <w:color w:val="auto"/>
                      <w:kern w:val="0"/>
                      <w:sz w:val="21"/>
                      <w:szCs w:val="21"/>
                      <w:highlight w:val="none"/>
                      <w:lang w:val="en-US" w:eastAsia="zh-CN"/>
                    </w:rPr>
                    <w:t>送至北关镇污水处理厂处理</w:t>
                  </w:r>
                </w:p>
              </w:tc>
              <w:tc>
                <w:tcPr>
                  <w:tcW w:w="514" w:type="pct"/>
                  <w:noWrap w:val="0"/>
                  <w:vAlign w:val="center"/>
                </w:tcPr>
                <w:p>
                  <w:pPr>
                    <w:jc w:val="center"/>
                    <w:rPr>
                      <w:rFonts w:hint="default" w:eastAsia="宋体" w:cs="Times New Roman"/>
                      <w:b w:val="0"/>
                      <w:bCs w:val="0"/>
                      <w:color w:val="auto"/>
                      <w:sz w:val="21"/>
                      <w:szCs w:val="21"/>
                      <w:highlight w:val="none"/>
                      <w:u w:val="none"/>
                      <w:lang w:val="en-US" w:eastAsia="zh-CN"/>
                    </w:rPr>
                  </w:pPr>
                  <w:r>
                    <w:rPr>
                      <w:rFonts w:hint="eastAsia" w:eastAsia="宋体" w:cs="Times New Roman"/>
                      <w:b w:val="0"/>
                      <w:bCs w:val="0"/>
                      <w:color w:val="auto"/>
                      <w:sz w:val="21"/>
                      <w:szCs w:val="21"/>
                      <w:highlight w:val="none"/>
                      <w:u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10" w:type="pct"/>
                  <w:noWrap w:val="0"/>
                  <w:vAlign w:val="center"/>
                </w:tcPr>
                <w:p>
                  <w:pPr>
                    <w:jc w:val="center"/>
                    <w:rPr>
                      <w:rFonts w:hint="default" w:ascii="Times New Roman" w:hAnsi="Times New Roman" w:cs="Times New Roman"/>
                      <w:b w:val="0"/>
                      <w:bCs w:val="0"/>
                      <w:color w:val="auto"/>
                      <w:sz w:val="21"/>
                      <w:szCs w:val="21"/>
                      <w:highlight w:val="none"/>
                      <w:u w:val="none"/>
                    </w:rPr>
                  </w:pPr>
                  <w:r>
                    <w:rPr>
                      <w:rFonts w:hint="default" w:ascii="Times New Roman" w:hAnsi="Times New Roman" w:cs="Times New Roman"/>
                      <w:b w:val="0"/>
                      <w:bCs w:val="0"/>
                      <w:color w:val="auto"/>
                      <w:sz w:val="21"/>
                      <w:szCs w:val="21"/>
                      <w:highlight w:val="none"/>
                      <w:u w:val="none"/>
                    </w:rPr>
                    <w:t>噪声</w:t>
                  </w:r>
                </w:p>
              </w:tc>
              <w:tc>
                <w:tcPr>
                  <w:tcW w:w="678" w:type="pct"/>
                  <w:noWrap w:val="0"/>
                  <w:vAlign w:val="center"/>
                </w:tcPr>
                <w:p>
                  <w:pPr>
                    <w:jc w:val="center"/>
                    <w:rPr>
                      <w:rFonts w:hint="default" w:ascii="Times New Roman" w:hAnsi="Times New Roman" w:cs="Times New Roman"/>
                      <w:b w:val="0"/>
                      <w:bCs w:val="0"/>
                      <w:color w:val="000000"/>
                      <w:sz w:val="21"/>
                      <w:szCs w:val="21"/>
                      <w:highlight w:val="none"/>
                      <w:u w:val="none"/>
                    </w:rPr>
                  </w:pPr>
                  <w:r>
                    <w:rPr>
                      <w:rFonts w:hint="default" w:ascii="Times New Roman" w:hAnsi="Times New Roman" w:cs="Times New Roman"/>
                      <w:b w:val="0"/>
                      <w:bCs w:val="0"/>
                      <w:color w:val="000000"/>
                      <w:kern w:val="0"/>
                      <w:sz w:val="21"/>
                      <w:szCs w:val="21"/>
                      <w:highlight w:val="none"/>
                      <w:u w:val="none"/>
                    </w:rPr>
                    <w:t>生产设备</w:t>
                  </w:r>
                </w:p>
              </w:tc>
              <w:tc>
                <w:tcPr>
                  <w:tcW w:w="777" w:type="pct"/>
                  <w:noWrap w:val="0"/>
                  <w:vAlign w:val="center"/>
                </w:tcPr>
                <w:p>
                  <w:pPr>
                    <w:jc w:val="center"/>
                    <w:rPr>
                      <w:rFonts w:hint="default" w:ascii="Times New Roman" w:hAnsi="Times New Roman" w:cs="Times New Roman"/>
                      <w:b w:val="0"/>
                      <w:bCs w:val="0"/>
                      <w:color w:val="000000"/>
                      <w:sz w:val="21"/>
                      <w:szCs w:val="21"/>
                      <w:highlight w:val="none"/>
                      <w:u w:val="none"/>
                    </w:rPr>
                  </w:pPr>
                  <w:r>
                    <w:rPr>
                      <w:rFonts w:hint="default" w:ascii="Times New Roman" w:hAnsi="Times New Roman" w:cs="Times New Roman"/>
                      <w:b w:val="0"/>
                      <w:bCs w:val="0"/>
                      <w:color w:val="000000"/>
                      <w:sz w:val="21"/>
                      <w:szCs w:val="21"/>
                      <w:highlight w:val="none"/>
                      <w:u w:val="none"/>
                    </w:rPr>
                    <w:t>设备运行噪声</w:t>
                  </w:r>
                </w:p>
              </w:tc>
              <w:tc>
                <w:tcPr>
                  <w:tcW w:w="2619" w:type="pct"/>
                  <w:gridSpan w:val="2"/>
                  <w:noWrap w:val="0"/>
                  <w:vAlign w:val="center"/>
                </w:tcPr>
                <w:p>
                  <w:pPr>
                    <w:jc w:val="center"/>
                    <w:rPr>
                      <w:rFonts w:hint="default" w:ascii="Times New Roman" w:hAnsi="Times New Roman" w:cs="Times New Roman"/>
                      <w:b w:val="0"/>
                      <w:bCs w:val="0"/>
                      <w:color w:val="000000"/>
                      <w:sz w:val="21"/>
                      <w:szCs w:val="21"/>
                      <w:highlight w:val="none"/>
                      <w:u w:val="none"/>
                    </w:rPr>
                  </w:pPr>
                  <w:r>
                    <w:rPr>
                      <w:rFonts w:hint="default" w:ascii="Times New Roman" w:hAnsi="Times New Roman" w:cs="Times New Roman"/>
                      <w:b w:val="0"/>
                      <w:bCs w:val="0"/>
                      <w:color w:val="000000"/>
                      <w:sz w:val="21"/>
                      <w:szCs w:val="21"/>
                      <w:highlight w:val="none"/>
                      <w:u w:val="none"/>
                      <w:lang w:eastAsia="zh-CN"/>
                    </w:rPr>
                    <w:t>选用低噪设备、</w:t>
                  </w:r>
                  <w:r>
                    <w:rPr>
                      <w:rFonts w:hint="default" w:ascii="Times New Roman" w:hAnsi="Times New Roman" w:cs="Times New Roman"/>
                      <w:b w:val="0"/>
                      <w:bCs w:val="0"/>
                      <w:color w:val="000000"/>
                      <w:sz w:val="21"/>
                      <w:szCs w:val="21"/>
                      <w:highlight w:val="none"/>
                      <w:u w:val="none"/>
                    </w:rPr>
                    <w:t>基础减振、厂房隔声</w:t>
                  </w:r>
                </w:p>
              </w:tc>
              <w:tc>
                <w:tcPr>
                  <w:tcW w:w="514" w:type="pct"/>
                  <w:noWrap w:val="0"/>
                  <w:vAlign w:val="center"/>
                </w:tcPr>
                <w:p>
                  <w:pPr>
                    <w:jc w:val="center"/>
                    <w:rPr>
                      <w:rFonts w:hint="default"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cs="Times New Roman"/>
                      <w:b w:val="0"/>
                      <w:bCs w:val="0"/>
                      <w:color w:val="auto"/>
                      <w:sz w:val="21"/>
                      <w:szCs w:val="21"/>
                      <w:highlight w:val="none"/>
                      <w:u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10" w:type="pct"/>
                  <w:vMerge w:val="restart"/>
                  <w:noWrap w:val="0"/>
                  <w:vAlign w:val="center"/>
                </w:tcPr>
                <w:p>
                  <w:pPr>
                    <w:jc w:val="center"/>
                    <w:rPr>
                      <w:rFonts w:hint="eastAsia" w:ascii="Times New Roman" w:hAnsi="Times New Roman" w:cs="Times New Roman"/>
                      <w:b w:val="0"/>
                      <w:bCs w:val="0"/>
                      <w:color w:val="auto"/>
                      <w:sz w:val="21"/>
                      <w:szCs w:val="21"/>
                      <w:highlight w:val="none"/>
                      <w:u w:val="none"/>
                      <w:lang w:val="en-US" w:eastAsia="zh-CN"/>
                    </w:rPr>
                  </w:pPr>
                  <w:r>
                    <w:rPr>
                      <w:rFonts w:hint="eastAsia" w:ascii="Times New Roman" w:hAnsi="Times New Roman" w:cs="Times New Roman"/>
                      <w:b w:val="0"/>
                      <w:bCs w:val="0"/>
                      <w:color w:val="auto"/>
                      <w:sz w:val="21"/>
                      <w:szCs w:val="21"/>
                      <w:highlight w:val="none"/>
                      <w:u w:val="none"/>
                      <w:lang w:val="en-US" w:eastAsia="zh-CN"/>
                    </w:rPr>
                    <w:t>一般</w:t>
                  </w:r>
                </w:p>
                <w:p>
                  <w:pPr>
                    <w:jc w:val="center"/>
                    <w:rPr>
                      <w:rFonts w:hint="default" w:ascii="Times New Roman" w:hAnsi="Times New Roman" w:cs="Times New Roman"/>
                      <w:b w:val="0"/>
                      <w:bCs w:val="0"/>
                      <w:color w:val="auto"/>
                      <w:sz w:val="21"/>
                      <w:szCs w:val="21"/>
                      <w:highlight w:val="none"/>
                      <w:u w:val="none"/>
                    </w:rPr>
                  </w:pPr>
                  <w:r>
                    <w:rPr>
                      <w:rFonts w:hint="default" w:ascii="Times New Roman" w:hAnsi="Times New Roman" w:cs="Times New Roman"/>
                      <w:b w:val="0"/>
                      <w:bCs w:val="0"/>
                      <w:color w:val="auto"/>
                      <w:sz w:val="21"/>
                      <w:szCs w:val="21"/>
                      <w:highlight w:val="none"/>
                      <w:u w:val="none"/>
                    </w:rPr>
                    <w:t>固废</w:t>
                  </w:r>
                </w:p>
              </w:tc>
              <w:tc>
                <w:tcPr>
                  <w:tcW w:w="1455" w:type="pct"/>
                  <w:gridSpan w:val="2"/>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color w:val="000000"/>
                      <w:kern w:val="2"/>
                      <w:sz w:val="21"/>
                      <w:szCs w:val="21"/>
                      <w:lang w:val="zh-CN" w:eastAsia="zh-CN" w:bidi="ar-SA"/>
                    </w:rPr>
                  </w:pPr>
                  <w:r>
                    <w:rPr>
                      <w:rFonts w:hint="eastAsia" w:ascii="Times New Roman" w:hAnsi="Times New Roman" w:eastAsia="宋体"/>
                      <w:color w:val="000000"/>
                      <w:sz w:val="21"/>
                      <w:szCs w:val="21"/>
                      <w:lang w:val="en-US" w:eastAsia="zh-CN"/>
                    </w:rPr>
                    <w:t>污水处理站污泥</w:t>
                  </w:r>
                </w:p>
              </w:tc>
              <w:tc>
                <w:tcPr>
                  <w:tcW w:w="2619" w:type="pct"/>
                  <w:gridSpan w:val="2"/>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olor w:val="000000"/>
                      <w:kern w:val="2"/>
                      <w:sz w:val="21"/>
                      <w:szCs w:val="21"/>
                      <w:lang w:val="en-US" w:eastAsia="zh-CN" w:bidi="ar-SA"/>
                    </w:rPr>
                  </w:pPr>
                  <w:r>
                    <w:rPr>
                      <w:rFonts w:hint="eastAsia" w:ascii="Times New Roman" w:hAnsi="Times New Roman"/>
                      <w:color w:val="000000"/>
                      <w:sz w:val="21"/>
                      <w:szCs w:val="21"/>
                      <w:lang w:val="en-US" w:eastAsia="zh-CN"/>
                    </w:rPr>
                    <w:t>压滤脱水干化后，出售至有机肥生产厂家</w:t>
                  </w:r>
                </w:p>
              </w:tc>
              <w:tc>
                <w:tcPr>
                  <w:tcW w:w="514" w:type="pct"/>
                  <w:vMerge w:val="restart"/>
                  <w:noWrap w:val="0"/>
                  <w:vAlign w:val="center"/>
                </w:tcPr>
                <w:p>
                  <w:pPr>
                    <w:bidi w:val="0"/>
                    <w:jc w:val="center"/>
                    <w:rPr>
                      <w:rFonts w:hint="default" w:ascii="Times New Roman" w:hAnsi="Times New Roman" w:eastAsia="宋体" w:cs="Times New Roman"/>
                      <w:b w:val="0"/>
                      <w:bCs w:val="0"/>
                      <w:color w:val="auto"/>
                      <w:kern w:val="2"/>
                      <w:sz w:val="21"/>
                      <w:szCs w:val="21"/>
                      <w:highlight w:val="none"/>
                      <w:u w:val="none"/>
                      <w:shd w:val="clear" w:color="auto" w:fill="auto"/>
                      <w:lang w:val="en-US" w:eastAsia="zh-CN" w:bidi="ar-SA"/>
                    </w:rPr>
                  </w:pPr>
                  <w:r>
                    <w:rPr>
                      <w:rFonts w:hint="eastAsia" w:ascii="Times New Roman" w:hAnsi="Times New Roman" w:eastAsia="宋体" w:cs="Times New Roman"/>
                      <w:b w:val="0"/>
                      <w:bCs w:val="0"/>
                      <w:color w:val="auto"/>
                      <w:kern w:val="2"/>
                      <w:sz w:val="21"/>
                      <w:szCs w:val="21"/>
                      <w:highlight w:val="none"/>
                      <w:u w:val="none"/>
                      <w:shd w:val="clear" w:color="auto" w:fill="auto"/>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10" w:type="pct"/>
                  <w:vMerge w:val="continue"/>
                  <w:noWrap w:val="0"/>
                  <w:vAlign w:val="center"/>
                </w:tcPr>
                <w:p>
                  <w:pPr>
                    <w:jc w:val="center"/>
                    <w:rPr>
                      <w:rFonts w:hint="default" w:ascii="Times New Roman" w:hAnsi="Times New Roman" w:cs="Times New Roman"/>
                      <w:b w:val="0"/>
                      <w:bCs w:val="0"/>
                      <w:color w:val="auto"/>
                      <w:sz w:val="21"/>
                      <w:szCs w:val="21"/>
                      <w:highlight w:val="none"/>
                      <w:u w:val="none"/>
                    </w:rPr>
                  </w:pPr>
                </w:p>
              </w:tc>
              <w:tc>
                <w:tcPr>
                  <w:tcW w:w="1455" w:type="pct"/>
                  <w:gridSpan w:val="2"/>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olor w:val="000000"/>
                      <w:kern w:val="2"/>
                      <w:sz w:val="21"/>
                      <w:szCs w:val="21"/>
                      <w:lang w:val="en-US" w:eastAsia="zh-CN" w:bidi="ar-SA"/>
                    </w:rPr>
                  </w:pPr>
                  <w:r>
                    <w:rPr>
                      <w:rFonts w:hint="eastAsia" w:ascii="Times New Roman" w:hAnsi="Times New Roman"/>
                      <w:color w:val="000000"/>
                      <w:sz w:val="21"/>
                      <w:szCs w:val="21"/>
                      <w:lang w:eastAsia="zh-CN"/>
                    </w:rPr>
                    <w:t>除尘器收集的粉尘</w:t>
                  </w:r>
                </w:p>
              </w:tc>
              <w:tc>
                <w:tcPr>
                  <w:tcW w:w="2619" w:type="pct"/>
                  <w:gridSpan w:val="2"/>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olor w:val="000000"/>
                      <w:kern w:val="2"/>
                      <w:sz w:val="21"/>
                      <w:szCs w:val="21"/>
                      <w:lang w:val="en-US" w:eastAsia="zh-CN" w:bidi="ar-SA"/>
                    </w:rPr>
                  </w:pPr>
                  <w:r>
                    <w:rPr>
                      <w:rFonts w:hint="eastAsia" w:ascii="Times New Roman" w:hAnsi="Times New Roman"/>
                      <w:color w:val="000000"/>
                      <w:sz w:val="21"/>
                      <w:szCs w:val="21"/>
                      <w:lang w:val="en-US" w:eastAsia="zh-CN"/>
                    </w:rPr>
                    <w:t>除尘器收尘经收集后回用于生产</w:t>
                  </w:r>
                </w:p>
              </w:tc>
              <w:tc>
                <w:tcPr>
                  <w:tcW w:w="514" w:type="pct"/>
                  <w:vMerge w:val="continue"/>
                  <w:noWrap w:val="0"/>
                  <w:vAlign w:val="center"/>
                </w:tcPr>
                <w:p>
                  <w:pPr>
                    <w:bidi w:val="0"/>
                    <w:jc w:val="center"/>
                    <w:rPr>
                      <w:rFonts w:hint="default" w:ascii="Times New Roman" w:hAnsi="Times New Roman" w:eastAsia="宋体" w:cs="Times New Roman"/>
                      <w:b w:val="0"/>
                      <w:bCs w:val="0"/>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410" w:type="pct"/>
                  <w:vMerge w:val="continue"/>
                  <w:noWrap w:val="0"/>
                  <w:vAlign w:val="center"/>
                </w:tcPr>
                <w:p>
                  <w:pPr>
                    <w:jc w:val="center"/>
                    <w:rPr>
                      <w:rFonts w:hint="default" w:ascii="Times New Roman" w:hAnsi="Times New Roman" w:cs="Times New Roman"/>
                      <w:b w:val="0"/>
                      <w:bCs w:val="0"/>
                      <w:color w:val="auto"/>
                      <w:sz w:val="21"/>
                      <w:szCs w:val="21"/>
                      <w:highlight w:val="none"/>
                      <w:u w:val="none"/>
                    </w:rPr>
                  </w:pPr>
                </w:p>
              </w:tc>
              <w:tc>
                <w:tcPr>
                  <w:tcW w:w="1455" w:type="pct"/>
                  <w:gridSpan w:val="2"/>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olor w:val="000000"/>
                      <w:kern w:val="2"/>
                      <w:sz w:val="21"/>
                      <w:szCs w:val="21"/>
                      <w:lang w:val="en-US" w:eastAsia="zh-CN" w:bidi="ar-SA"/>
                    </w:rPr>
                  </w:pPr>
                  <w:r>
                    <w:rPr>
                      <w:rFonts w:hint="eastAsia" w:ascii="Times New Roman" w:hAnsi="Times New Roman" w:eastAsia="宋体"/>
                      <w:color w:val="000000"/>
                      <w:sz w:val="21"/>
                      <w:szCs w:val="21"/>
                      <w:lang w:val="en-US" w:eastAsia="zh-CN"/>
                    </w:rPr>
                    <w:t>废UV灯管</w:t>
                  </w:r>
                </w:p>
              </w:tc>
              <w:tc>
                <w:tcPr>
                  <w:tcW w:w="2619" w:type="pct"/>
                  <w:gridSpan w:val="2"/>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color w:val="000000"/>
                      <w:kern w:val="2"/>
                      <w:sz w:val="21"/>
                      <w:szCs w:val="21"/>
                      <w:lang w:val="en-US" w:eastAsia="zh-CN" w:bidi="ar-SA"/>
                    </w:rPr>
                  </w:pPr>
                  <w:r>
                    <w:rPr>
                      <w:rFonts w:hint="eastAsia" w:ascii="Times New Roman" w:hAnsi="Times New Roman"/>
                      <w:color w:val="000000"/>
                      <w:sz w:val="21"/>
                      <w:szCs w:val="21"/>
                      <w:lang w:val="en-US" w:eastAsia="zh-CN"/>
                    </w:rPr>
                    <w:t>集中收集，经一般固废间</w:t>
                  </w:r>
                  <w:r>
                    <w:rPr>
                      <w:rFonts w:hint="eastAsia" w:ascii="Times New Roman" w:hAnsi="Times New Roman" w:cs="Times New Roman"/>
                      <w:bCs/>
                      <w:color w:val="000000"/>
                      <w:spacing w:val="6"/>
                      <w:sz w:val="21"/>
                      <w:szCs w:val="21"/>
                      <w:lang w:val="en-US" w:eastAsia="zh-CN"/>
                    </w:rPr>
                    <w:t>（5m</w:t>
                  </w:r>
                  <w:r>
                    <w:rPr>
                      <w:rFonts w:hint="eastAsia" w:ascii="Times New Roman" w:hAnsi="Times New Roman" w:cs="Times New Roman"/>
                      <w:bCs/>
                      <w:color w:val="000000"/>
                      <w:spacing w:val="6"/>
                      <w:sz w:val="21"/>
                      <w:szCs w:val="21"/>
                      <w:vertAlign w:val="superscript"/>
                      <w:lang w:val="en-US" w:eastAsia="zh-CN"/>
                    </w:rPr>
                    <w:t>2</w:t>
                  </w:r>
                  <w:r>
                    <w:rPr>
                      <w:rFonts w:hint="eastAsia" w:ascii="Times New Roman" w:hAnsi="Times New Roman" w:cs="Times New Roman"/>
                      <w:bCs/>
                      <w:color w:val="000000"/>
                      <w:spacing w:val="6"/>
                      <w:sz w:val="21"/>
                      <w:szCs w:val="21"/>
                      <w:lang w:val="en-US" w:eastAsia="zh-CN"/>
                    </w:rPr>
                    <w:t>）</w:t>
                  </w:r>
                  <w:r>
                    <w:rPr>
                      <w:rFonts w:hint="eastAsia" w:ascii="Times New Roman" w:hAnsi="Times New Roman"/>
                      <w:color w:val="000000"/>
                      <w:sz w:val="21"/>
                      <w:szCs w:val="21"/>
                      <w:lang w:val="en-US" w:eastAsia="zh-CN"/>
                    </w:rPr>
                    <w:t>暂存后，</w:t>
                  </w:r>
                  <w:r>
                    <w:rPr>
                      <w:rFonts w:hint="eastAsia" w:ascii="Times New Roman" w:hAnsi="Times New Roman"/>
                      <w:color w:val="000000"/>
                      <w:sz w:val="21"/>
                      <w:szCs w:val="21"/>
                      <w:lang w:eastAsia="zh-CN"/>
                    </w:rPr>
                    <w:t>定期外售</w:t>
                  </w:r>
                </w:p>
              </w:tc>
              <w:tc>
                <w:tcPr>
                  <w:tcW w:w="514" w:type="pct"/>
                  <w:vMerge w:val="continue"/>
                  <w:noWrap w:val="0"/>
                  <w:vAlign w:val="center"/>
                </w:tcPr>
                <w:p>
                  <w:pPr>
                    <w:bidi w:val="0"/>
                    <w:jc w:val="center"/>
                    <w:rPr>
                      <w:rFonts w:hint="default" w:ascii="Times New Roman" w:hAnsi="Times New Roman" w:eastAsia="宋体" w:cs="Times New Roman"/>
                      <w:b w:val="0"/>
                      <w:bCs w:val="0"/>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jc w:val="center"/>
              </w:trPr>
              <w:tc>
                <w:tcPr>
                  <w:tcW w:w="410" w:type="pct"/>
                  <w:vMerge w:val="continue"/>
                  <w:noWrap w:val="0"/>
                  <w:vAlign w:val="center"/>
                </w:tcPr>
                <w:p>
                  <w:pPr>
                    <w:jc w:val="center"/>
                    <w:rPr>
                      <w:rFonts w:hint="default" w:ascii="Times New Roman" w:hAnsi="Times New Roman" w:cs="Times New Roman"/>
                      <w:b w:val="0"/>
                      <w:bCs w:val="0"/>
                      <w:color w:val="auto"/>
                      <w:sz w:val="21"/>
                      <w:szCs w:val="21"/>
                      <w:highlight w:val="none"/>
                      <w:u w:val="none"/>
                    </w:rPr>
                  </w:pPr>
                </w:p>
              </w:tc>
              <w:tc>
                <w:tcPr>
                  <w:tcW w:w="1455" w:type="pct"/>
                  <w:gridSpan w:val="2"/>
                  <w:noWrap w:val="0"/>
                  <w:vAlign w:val="center"/>
                </w:tcPr>
                <w:p>
                  <w:pPr>
                    <w:snapToGrid w:val="0"/>
                    <w:jc w:val="center"/>
                    <w:rPr>
                      <w:rFonts w:hint="eastAsia" w:ascii="Times New Roman" w:hAnsi="Times New Roman" w:eastAsia="宋体"/>
                      <w:color w:val="auto"/>
                      <w:kern w:val="2"/>
                      <w:sz w:val="21"/>
                      <w:szCs w:val="21"/>
                      <w:lang w:val="en-US" w:eastAsia="zh-CN" w:bidi="ar-SA"/>
                    </w:rPr>
                  </w:pPr>
                  <w:r>
                    <w:rPr>
                      <w:rFonts w:hint="eastAsia"/>
                      <w:bCs/>
                      <w:szCs w:val="21"/>
                      <w:highlight w:val="none"/>
                      <w:lang w:val="en-US" w:eastAsia="zh-CN"/>
                    </w:rPr>
                    <w:t>废导热油</w:t>
                  </w:r>
                </w:p>
              </w:tc>
              <w:tc>
                <w:tcPr>
                  <w:tcW w:w="2619" w:type="pct"/>
                  <w:gridSpan w:val="2"/>
                  <w:vMerge w:val="restart"/>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color w:val="0000FF"/>
                      <w:sz w:val="21"/>
                      <w:szCs w:val="21"/>
                      <w:lang w:val="en-US" w:eastAsia="zh-CN"/>
                    </w:rPr>
                  </w:pPr>
                  <w:r>
                    <w:rPr>
                      <w:rFonts w:hint="eastAsia"/>
                      <w:bCs/>
                      <w:sz w:val="21"/>
                      <w:szCs w:val="21"/>
                    </w:rPr>
                    <w:t>危废间暂存</w:t>
                  </w:r>
                  <w:r>
                    <w:rPr>
                      <w:rFonts w:hint="eastAsia" w:ascii="Times New Roman" w:hAnsi="Times New Roman" w:cs="Times New Roman"/>
                      <w:bCs/>
                      <w:color w:val="auto"/>
                      <w:spacing w:val="6"/>
                      <w:sz w:val="21"/>
                      <w:szCs w:val="21"/>
                      <w:lang w:val="en-US" w:eastAsia="zh-CN"/>
                    </w:rPr>
                    <w:t>（5m</w:t>
                  </w:r>
                  <w:r>
                    <w:rPr>
                      <w:rFonts w:hint="eastAsia" w:ascii="Times New Roman" w:hAnsi="Times New Roman" w:cs="Times New Roman"/>
                      <w:bCs/>
                      <w:color w:val="auto"/>
                      <w:spacing w:val="6"/>
                      <w:sz w:val="21"/>
                      <w:szCs w:val="21"/>
                      <w:vertAlign w:val="superscript"/>
                      <w:lang w:val="en-US" w:eastAsia="zh-CN"/>
                    </w:rPr>
                    <w:t>2</w:t>
                  </w:r>
                  <w:r>
                    <w:rPr>
                      <w:rFonts w:hint="eastAsia" w:ascii="Times New Roman" w:hAnsi="Times New Roman" w:cs="Times New Roman"/>
                      <w:bCs/>
                      <w:color w:val="auto"/>
                      <w:spacing w:val="6"/>
                      <w:sz w:val="21"/>
                      <w:szCs w:val="21"/>
                      <w:lang w:val="en-US" w:eastAsia="zh-CN"/>
                    </w:rPr>
                    <w:t>）</w:t>
                  </w:r>
                  <w:r>
                    <w:rPr>
                      <w:rFonts w:hint="eastAsia"/>
                      <w:bCs/>
                      <w:sz w:val="21"/>
                      <w:szCs w:val="21"/>
                    </w:rPr>
                    <w:t>，交由有资质单位处置</w:t>
                  </w:r>
                </w:p>
              </w:tc>
              <w:tc>
                <w:tcPr>
                  <w:tcW w:w="514" w:type="pct"/>
                  <w:vMerge w:val="restart"/>
                  <w:noWrap w:val="0"/>
                  <w:vAlign w:val="center"/>
                </w:tcPr>
                <w:p>
                  <w:pPr>
                    <w:bidi w:val="0"/>
                    <w:jc w:val="center"/>
                    <w:rPr>
                      <w:rFonts w:hint="default" w:ascii="Times New Roman" w:hAnsi="Times New Roman" w:eastAsia="宋体" w:cs="Times New Roman"/>
                      <w:b w:val="0"/>
                      <w:bCs w:val="0"/>
                      <w:color w:val="auto"/>
                      <w:kern w:val="2"/>
                      <w:sz w:val="21"/>
                      <w:szCs w:val="21"/>
                      <w:highlight w:val="none"/>
                      <w:u w:val="none"/>
                      <w:lang w:val="en-US" w:eastAsia="zh-CN" w:bidi="ar-SA"/>
                    </w:rPr>
                  </w:pPr>
                  <w:r>
                    <w:rPr>
                      <w:rFonts w:hint="eastAsia" w:ascii="Times New Roman" w:hAnsi="Times New Roman" w:eastAsia="宋体" w:cs="Times New Roman"/>
                      <w:b w:val="0"/>
                      <w:bCs w:val="0"/>
                      <w:color w:val="auto"/>
                      <w:kern w:val="2"/>
                      <w:sz w:val="21"/>
                      <w:szCs w:val="21"/>
                      <w:highlight w:val="none"/>
                      <w:u w:val="none"/>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410" w:type="pct"/>
                  <w:vMerge w:val="continue"/>
                  <w:noWrap w:val="0"/>
                  <w:vAlign w:val="center"/>
                </w:tcPr>
                <w:p>
                  <w:pPr>
                    <w:jc w:val="center"/>
                    <w:rPr>
                      <w:rFonts w:hint="default" w:ascii="Times New Roman" w:hAnsi="Times New Roman" w:cs="Times New Roman"/>
                      <w:b w:val="0"/>
                      <w:bCs w:val="0"/>
                      <w:color w:val="auto"/>
                      <w:sz w:val="21"/>
                      <w:szCs w:val="21"/>
                      <w:highlight w:val="none"/>
                      <w:u w:val="none"/>
                    </w:rPr>
                  </w:pPr>
                </w:p>
              </w:tc>
              <w:tc>
                <w:tcPr>
                  <w:tcW w:w="1455" w:type="pct"/>
                  <w:gridSpan w:val="2"/>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olor w:val="auto"/>
                      <w:kern w:val="2"/>
                      <w:sz w:val="21"/>
                      <w:szCs w:val="21"/>
                      <w:lang w:val="en-US" w:eastAsia="zh-CN" w:bidi="ar-SA"/>
                    </w:rPr>
                  </w:pPr>
                  <w:r>
                    <w:rPr>
                      <w:rFonts w:hint="eastAsia" w:ascii="Times New Roman" w:hAnsi="Times New Roman" w:eastAsia="宋体"/>
                      <w:color w:val="auto"/>
                      <w:sz w:val="21"/>
                      <w:szCs w:val="21"/>
                      <w:lang w:val="en-US" w:eastAsia="zh-CN"/>
                    </w:rPr>
                    <w:t>废机油</w:t>
                  </w:r>
                </w:p>
              </w:tc>
              <w:tc>
                <w:tcPr>
                  <w:tcW w:w="2619" w:type="pct"/>
                  <w:gridSpan w:val="2"/>
                  <w:vMerge w:val="continue"/>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color w:val="0000FF"/>
                      <w:sz w:val="21"/>
                      <w:szCs w:val="21"/>
                      <w:lang w:val="en-US" w:eastAsia="zh-CN"/>
                    </w:rPr>
                  </w:pPr>
                </w:p>
              </w:tc>
              <w:tc>
                <w:tcPr>
                  <w:tcW w:w="514" w:type="pct"/>
                  <w:vMerge w:val="continue"/>
                  <w:noWrap w:val="0"/>
                  <w:vAlign w:val="center"/>
                </w:tcPr>
                <w:p>
                  <w:pPr>
                    <w:bidi w:val="0"/>
                    <w:jc w:val="center"/>
                    <w:rPr>
                      <w:rFonts w:hint="default" w:ascii="Times New Roman" w:hAnsi="Times New Roman" w:eastAsia="宋体" w:cs="Times New Roman"/>
                      <w:b w:val="0"/>
                      <w:bCs w:val="0"/>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10" w:type="pct"/>
                  <w:vMerge w:val="continue"/>
                  <w:noWrap w:val="0"/>
                  <w:vAlign w:val="center"/>
                </w:tcPr>
                <w:p>
                  <w:pPr>
                    <w:jc w:val="center"/>
                    <w:rPr>
                      <w:rFonts w:hint="default" w:ascii="Times New Roman" w:hAnsi="Times New Roman" w:cs="Times New Roman"/>
                      <w:b w:val="0"/>
                      <w:bCs w:val="0"/>
                      <w:color w:val="auto"/>
                      <w:sz w:val="21"/>
                      <w:szCs w:val="21"/>
                      <w:highlight w:val="none"/>
                      <w:u w:val="none"/>
                    </w:rPr>
                  </w:pPr>
                </w:p>
              </w:tc>
              <w:tc>
                <w:tcPr>
                  <w:tcW w:w="1455" w:type="pct"/>
                  <w:gridSpan w:val="2"/>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olor w:val="auto"/>
                      <w:kern w:val="2"/>
                      <w:sz w:val="21"/>
                      <w:szCs w:val="21"/>
                      <w:lang w:val="en-US" w:eastAsia="zh-CN" w:bidi="ar-SA"/>
                    </w:rPr>
                  </w:pPr>
                  <w:r>
                    <w:rPr>
                      <w:rFonts w:hint="eastAsia" w:ascii="Times New Roman" w:hAnsi="Times New Roman" w:eastAsia="宋体"/>
                      <w:color w:val="auto"/>
                      <w:sz w:val="21"/>
                      <w:szCs w:val="21"/>
                      <w:lang w:val="en-US" w:eastAsia="zh-CN"/>
                    </w:rPr>
                    <w:t>生活垃圾</w:t>
                  </w:r>
                </w:p>
              </w:tc>
              <w:tc>
                <w:tcPr>
                  <w:tcW w:w="2619" w:type="pct"/>
                  <w:gridSpan w:val="2"/>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color w:val="auto"/>
                      <w:kern w:val="2"/>
                      <w:sz w:val="21"/>
                      <w:szCs w:val="21"/>
                      <w:lang w:val="en-US" w:eastAsia="zh-CN" w:bidi="ar-SA"/>
                    </w:rPr>
                  </w:pPr>
                  <w:r>
                    <w:rPr>
                      <w:rFonts w:hint="eastAsia" w:ascii="Times New Roman" w:hAnsi="Times New Roman" w:cs="Times New Roman"/>
                      <w:bCs/>
                      <w:color w:val="auto"/>
                      <w:spacing w:val="6"/>
                      <w:sz w:val="21"/>
                      <w:szCs w:val="21"/>
                      <w:vertAlign w:val="baseline"/>
                      <w:lang w:val="en-US" w:eastAsia="zh-CN"/>
                    </w:rPr>
                    <w:t>集中收集，交由环卫部门处置</w:t>
                  </w:r>
                </w:p>
              </w:tc>
              <w:tc>
                <w:tcPr>
                  <w:tcW w:w="514" w:type="pct"/>
                  <w:noWrap w:val="0"/>
                  <w:vAlign w:val="center"/>
                </w:tcPr>
                <w:p>
                  <w:pPr>
                    <w:bidi w:val="0"/>
                    <w:jc w:val="center"/>
                    <w:rPr>
                      <w:rFonts w:hint="default" w:ascii="Times New Roman" w:hAnsi="Times New Roman" w:eastAsia="宋体" w:cs="Times New Roman"/>
                      <w:b w:val="0"/>
                      <w:bCs w:val="0"/>
                      <w:color w:val="auto"/>
                      <w:kern w:val="2"/>
                      <w:sz w:val="21"/>
                      <w:szCs w:val="21"/>
                      <w:highlight w:val="none"/>
                      <w:u w:val="none"/>
                      <w:lang w:val="en-US" w:eastAsia="zh-CN" w:bidi="ar-SA"/>
                    </w:rPr>
                  </w:pPr>
                  <w:r>
                    <w:rPr>
                      <w:rFonts w:hint="eastAsia" w:ascii="Times New Roman" w:hAnsi="Times New Roman" w:eastAsia="宋体" w:cs="Times New Roman"/>
                      <w:b w:val="0"/>
                      <w:bCs w:val="0"/>
                      <w:color w:val="auto"/>
                      <w:kern w:val="2"/>
                      <w:sz w:val="21"/>
                      <w:szCs w:val="21"/>
                      <w:highlight w:val="none"/>
                      <w:u w:val="none"/>
                      <w:lang w:val="en-US" w:eastAsia="zh-CN" w:bidi="ar-SA"/>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485" w:type="pct"/>
                  <w:gridSpan w:val="5"/>
                  <w:noWrap w:val="0"/>
                  <w:vAlign w:val="center"/>
                </w:tcPr>
                <w:p>
                  <w:pPr>
                    <w:jc w:val="center"/>
                    <w:rPr>
                      <w:rFonts w:hint="default" w:ascii="Times New Roman" w:hAnsi="Times New Roman" w:cs="Times New Roman"/>
                      <w:b w:val="0"/>
                      <w:bCs w:val="0"/>
                      <w:color w:val="auto"/>
                      <w:sz w:val="21"/>
                      <w:szCs w:val="21"/>
                      <w:highlight w:val="none"/>
                      <w:u w:val="none"/>
                    </w:rPr>
                  </w:pPr>
                  <w:r>
                    <w:rPr>
                      <w:rFonts w:hint="default" w:ascii="Times New Roman" w:hAnsi="Times New Roman" w:cs="Times New Roman"/>
                      <w:b w:val="0"/>
                      <w:bCs w:val="0"/>
                      <w:color w:val="auto"/>
                      <w:sz w:val="21"/>
                      <w:szCs w:val="21"/>
                      <w:highlight w:val="none"/>
                      <w:u w:val="none"/>
                    </w:rPr>
                    <w:t>合计</w:t>
                  </w:r>
                </w:p>
              </w:tc>
              <w:tc>
                <w:tcPr>
                  <w:tcW w:w="514" w:type="pct"/>
                  <w:noWrap w:val="0"/>
                  <w:vAlign w:val="center"/>
                </w:tcPr>
                <w:p>
                  <w:pPr>
                    <w:jc w:val="center"/>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72.7</w:t>
                  </w:r>
                </w:p>
              </w:tc>
            </w:tr>
          </w:tbl>
          <w:p>
            <w:pPr>
              <w:adjustRightInd w:val="0"/>
              <w:snapToGrid w:val="0"/>
              <w:rPr>
                <w:rFonts w:ascii="宋体" w:hAnsi="宋体" w:cs="宋体"/>
                <w:bCs/>
                <w:color w:val="auto"/>
                <w:spacing w:val="-10"/>
                <w:sz w:val="24"/>
              </w:rPr>
            </w:pPr>
          </w:p>
        </w:tc>
      </w:tr>
    </w:tbl>
    <w:p>
      <w:pPr>
        <w:pStyle w:val="2"/>
        <w:rPr>
          <w:rFonts w:hint="eastAsia"/>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p>
      <w:pPr>
        <w:pStyle w:val="17"/>
        <w:jc w:val="center"/>
        <w:outlineLvl w:val="0"/>
        <w:rPr>
          <w:rFonts w:ascii="黑体" w:hAnsi="黑体" w:eastAsia="黑体"/>
          <w:snapToGrid w:val="0"/>
          <w:color w:val="auto"/>
          <w:sz w:val="30"/>
          <w:szCs w:val="30"/>
        </w:rPr>
      </w:pPr>
      <w:r>
        <w:rPr>
          <w:rFonts w:hint="eastAsia" w:ascii="黑体" w:hAnsi="黑体" w:eastAsia="黑体"/>
          <w:snapToGrid w:val="0"/>
          <w:color w:val="auto"/>
          <w:sz w:val="30"/>
          <w:szCs w:val="30"/>
        </w:rPr>
        <w:t>五、</w:t>
      </w:r>
      <w:bookmarkStart w:id="1" w:name="_Hlk54167917"/>
      <w:r>
        <w:rPr>
          <w:rFonts w:hint="eastAsia" w:ascii="黑体" w:hAnsi="黑体" w:eastAsia="黑体"/>
          <w:snapToGrid w:val="0"/>
          <w:color w:val="auto"/>
          <w:sz w:val="30"/>
          <w:szCs w:val="30"/>
        </w:rPr>
        <w:t>环境保护措施监督检查清单</w:t>
      </w:r>
      <w:bookmarkEnd w:id="1"/>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333"/>
        <w:gridCol w:w="1317"/>
        <w:gridCol w:w="1284"/>
        <w:gridCol w:w="1353"/>
        <w:gridCol w:w="875"/>
        <w:gridCol w:w="263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333" w:type="dxa"/>
            <w:tcBorders>
              <w:tl2br w:val="single" w:color="auto" w:sz="4" w:space="0"/>
            </w:tcBorders>
            <w:noWrap w:val="0"/>
            <w:vAlign w:val="top"/>
          </w:tcPr>
          <w:p>
            <w:pPr>
              <w:adjustRightInd w:val="0"/>
              <w:snapToGrid w:val="0"/>
              <w:ind w:firstLine="840" w:firstLineChars="400"/>
              <w:rPr>
                <w:rFonts w:hint="default" w:ascii="Times New Roman" w:hAnsi="Times New Roman" w:cs="Times New Roman"/>
                <w:color w:val="auto"/>
                <w:szCs w:val="21"/>
              </w:rPr>
            </w:pPr>
            <w:r>
              <w:rPr>
                <w:rFonts w:hint="default" w:ascii="Times New Roman" w:hAnsi="Times New Roman" w:cs="Times New Roman"/>
                <w:color w:val="auto"/>
                <w:szCs w:val="21"/>
              </w:rPr>
              <w:t>内容</w:t>
            </w:r>
          </w:p>
          <w:p>
            <w:pPr>
              <w:adjustRightInd w:val="0"/>
              <w:snapToGrid w:val="0"/>
              <w:rPr>
                <w:rFonts w:hint="default" w:ascii="Times New Roman" w:hAnsi="Times New Roman" w:cs="Times New Roman"/>
                <w:color w:val="auto"/>
                <w:szCs w:val="21"/>
              </w:rPr>
            </w:pPr>
            <w:r>
              <w:rPr>
                <w:rFonts w:hint="default" w:ascii="Times New Roman" w:hAnsi="Times New Roman" w:cs="Times New Roman"/>
                <w:color w:val="auto"/>
                <w:szCs w:val="21"/>
              </w:rPr>
              <w:t>要素</w:t>
            </w:r>
          </w:p>
        </w:tc>
        <w:tc>
          <w:tcPr>
            <w:tcW w:w="1317" w:type="dxa"/>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排放口(编号、名称)/污染源</w:t>
            </w:r>
          </w:p>
        </w:tc>
        <w:tc>
          <w:tcPr>
            <w:tcW w:w="1284" w:type="dxa"/>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污染物项目</w:t>
            </w:r>
          </w:p>
        </w:tc>
        <w:tc>
          <w:tcPr>
            <w:tcW w:w="2228" w:type="dxa"/>
            <w:gridSpan w:val="2"/>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环境保护措施</w:t>
            </w:r>
          </w:p>
        </w:tc>
        <w:tc>
          <w:tcPr>
            <w:tcW w:w="2638" w:type="dxa"/>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60" w:hRule="atLeast"/>
          <w:jc w:val="center"/>
        </w:trPr>
        <w:tc>
          <w:tcPr>
            <w:tcW w:w="1333" w:type="dxa"/>
            <w:vMerge w:val="restart"/>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大气环境</w:t>
            </w:r>
          </w:p>
        </w:tc>
        <w:tc>
          <w:tcPr>
            <w:tcW w:w="1317" w:type="dxa"/>
            <w:noWrap w:val="0"/>
            <w:vAlign w:val="center"/>
          </w:tcPr>
          <w:p>
            <w:pPr>
              <w:snapToGrid w:val="0"/>
              <w:jc w:val="center"/>
              <w:rPr>
                <w:rFonts w:hint="eastAsia" w:ascii="Times New Roman" w:hAnsi="Times New Roman" w:eastAsia="宋体" w:cs="Times New Roman"/>
                <w:color w:val="auto"/>
                <w:szCs w:val="21"/>
                <w:lang w:eastAsia="zh-CN"/>
              </w:rPr>
            </w:pPr>
            <w:r>
              <w:rPr>
                <w:rFonts w:hint="eastAsia" w:eastAsia="宋体"/>
                <w:color w:val="000000"/>
                <w:spacing w:val="-10"/>
                <w:szCs w:val="21"/>
                <w:lang w:val="en-US" w:eastAsia="zh-CN"/>
              </w:rPr>
              <w:t>破碎、解冻、蒸煮、离心、压榨、烘干、污水处理站</w:t>
            </w:r>
            <w:r>
              <w:rPr>
                <w:rFonts w:hint="default" w:eastAsia="宋体"/>
                <w:color w:val="000000"/>
                <w:spacing w:val="-10"/>
                <w:kern w:val="2"/>
                <w:sz w:val="21"/>
                <w:szCs w:val="21"/>
                <w:lang w:val="en-US" w:eastAsia="zh-CN" w:bidi="ar-SA"/>
              </w:rPr>
              <w:t>恶臭气体</w:t>
            </w:r>
          </w:p>
        </w:tc>
        <w:tc>
          <w:tcPr>
            <w:tcW w:w="1284" w:type="dxa"/>
            <w:noWrap w:val="0"/>
            <w:vAlign w:val="center"/>
          </w:tcPr>
          <w:p>
            <w:pPr>
              <w:jc w:val="center"/>
              <w:textAlignment w:val="baseline"/>
              <w:rPr>
                <w:rFonts w:hint="eastAsia" w:ascii="Times New Roman" w:hAnsi="Times New Roman" w:eastAsia="宋体" w:cs="Times New Roman"/>
                <w:color w:val="auto"/>
                <w:szCs w:val="21"/>
                <w:lang w:eastAsia="zh-CN"/>
              </w:rPr>
            </w:pPr>
            <w:r>
              <w:rPr>
                <w:rFonts w:hint="eastAsia" w:ascii="Times New Roman" w:hAnsi="Times New Roman" w:cs="Times New Roman"/>
                <w:color w:val="000000"/>
                <w:sz w:val="21"/>
                <w:szCs w:val="21"/>
                <w:highlight w:val="none"/>
                <w:lang w:val="en-US" w:eastAsia="zh-CN"/>
              </w:rPr>
              <w:t>臭气浓度、</w:t>
            </w:r>
            <w:r>
              <w:rPr>
                <w:rFonts w:hint="eastAsia" w:eastAsia="宋体"/>
                <w:color w:val="000000"/>
                <w:spacing w:val="-10"/>
                <w:sz w:val="21"/>
                <w:szCs w:val="21"/>
                <w:lang w:val="en-US" w:eastAsia="zh-CN"/>
              </w:rPr>
              <w:t>油烟</w:t>
            </w:r>
            <w:r>
              <w:rPr>
                <w:rFonts w:hint="eastAsia" w:ascii="Times New Roman" w:hAnsi="Times New Roman" w:cs="Times New Roman"/>
                <w:color w:val="000000"/>
                <w:sz w:val="21"/>
                <w:szCs w:val="21"/>
                <w:highlight w:val="none"/>
                <w:lang w:val="en-US" w:eastAsia="zh-CN"/>
              </w:rPr>
              <w:t>、</w:t>
            </w:r>
            <w:r>
              <w:rPr>
                <w:rFonts w:hint="eastAsia"/>
                <w:bCs/>
                <w:color w:val="000000"/>
                <w:szCs w:val="21"/>
              </w:rPr>
              <w:t>NH</w:t>
            </w:r>
            <w:r>
              <w:rPr>
                <w:rFonts w:hint="eastAsia"/>
                <w:bCs/>
                <w:color w:val="000000"/>
                <w:szCs w:val="21"/>
                <w:vertAlign w:val="subscript"/>
              </w:rPr>
              <w:t>3</w:t>
            </w:r>
            <w:r>
              <w:rPr>
                <w:rFonts w:hint="eastAsia" w:ascii="Times New Roman" w:hAnsi="Times New Roman" w:cs="Times New Roman"/>
                <w:color w:val="000000"/>
                <w:sz w:val="21"/>
                <w:szCs w:val="21"/>
                <w:highlight w:val="none"/>
                <w:lang w:val="en-US" w:eastAsia="zh-CN"/>
              </w:rPr>
              <w:t>、</w:t>
            </w:r>
            <w:r>
              <w:rPr>
                <w:rFonts w:hint="eastAsia"/>
                <w:bCs/>
                <w:color w:val="000000"/>
                <w:szCs w:val="21"/>
              </w:rPr>
              <w:t>H</w:t>
            </w:r>
            <w:r>
              <w:rPr>
                <w:rFonts w:hint="eastAsia"/>
                <w:bCs/>
                <w:color w:val="000000"/>
                <w:szCs w:val="21"/>
                <w:vertAlign w:val="subscript"/>
              </w:rPr>
              <w:t>2</w:t>
            </w:r>
            <w:r>
              <w:rPr>
                <w:rFonts w:hint="eastAsia"/>
                <w:bCs/>
                <w:color w:val="000000"/>
                <w:szCs w:val="21"/>
              </w:rPr>
              <w:t>S</w:t>
            </w:r>
          </w:p>
        </w:tc>
        <w:tc>
          <w:tcPr>
            <w:tcW w:w="1353" w:type="dxa"/>
            <w:noWrap w:val="0"/>
            <w:vAlign w:val="center"/>
          </w:tcPr>
          <w:p>
            <w:pPr>
              <w:snapToGrid w:val="0"/>
              <w:jc w:val="center"/>
              <w:rPr>
                <w:rFonts w:hint="default" w:ascii="Times New Roman" w:hAnsi="Times New Roman" w:cs="Times New Roman"/>
                <w:color w:val="auto"/>
                <w:kern w:val="0"/>
                <w:sz w:val="21"/>
                <w:szCs w:val="21"/>
                <w:highlight w:val="none"/>
                <w:lang w:val="en-US" w:eastAsia="zh-CN" w:bidi="ar-SA"/>
              </w:rPr>
            </w:pPr>
            <w:r>
              <w:rPr>
                <w:rFonts w:hint="eastAsia" w:ascii="Times New Roman" w:cs="Times New Roman"/>
                <w:color w:val="000000"/>
                <w:sz w:val="21"/>
                <w:szCs w:val="21"/>
                <w:highlight w:val="none"/>
                <w:lang w:val="en-US" w:eastAsia="zh-CN"/>
              </w:rPr>
              <w:t>“油气分离+冷凝+喷淋塔+除雾器+UV光氧催化装置”（TA001）</w:t>
            </w:r>
          </w:p>
        </w:tc>
        <w:tc>
          <w:tcPr>
            <w:tcW w:w="875" w:type="dxa"/>
            <w:noWrap w:val="0"/>
            <w:vAlign w:val="center"/>
          </w:tcPr>
          <w:p>
            <w:pPr>
              <w:pStyle w:val="2"/>
              <w:jc w:val="center"/>
              <w:rPr>
                <w:rFonts w:hint="eastAsia" w:ascii="Times New Roman" w:cs="Times New Roman"/>
                <w:color w:val="auto"/>
                <w:sz w:val="21"/>
                <w:szCs w:val="21"/>
                <w:highlight w:val="none"/>
                <w:lang w:val="en-US" w:eastAsia="zh-CN"/>
              </w:rPr>
            </w:pPr>
            <w:r>
              <w:rPr>
                <w:rFonts w:hint="eastAsia" w:ascii="Times New Roman" w:cs="Times New Roman"/>
                <w:color w:val="000000"/>
                <w:sz w:val="21"/>
                <w:szCs w:val="21"/>
                <w:highlight w:val="none"/>
                <w:lang w:val="en-US" w:eastAsia="zh-CN"/>
              </w:rPr>
              <w:t>18m高排气筒DA001</w:t>
            </w:r>
          </w:p>
        </w:tc>
        <w:tc>
          <w:tcPr>
            <w:tcW w:w="2638" w:type="dxa"/>
            <w:noWrap w:val="0"/>
            <w:vAlign w:val="center"/>
          </w:tcPr>
          <w:p>
            <w:pPr>
              <w:jc w:val="center"/>
              <w:textAlignment w:val="baseline"/>
              <w:rPr>
                <w:rFonts w:hint="eastAsia" w:ascii="Times New Roman" w:hAnsi="Times New Roman" w:eastAsia="宋体" w:cs="Times New Roman"/>
                <w:color w:val="auto"/>
                <w:szCs w:val="21"/>
                <w:lang w:val="en-US" w:eastAsia="zh-CN"/>
              </w:rPr>
            </w:pPr>
            <w:r>
              <w:rPr>
                <w:rFonts w:hint="eastAsia"/>
                <w:sz w:val="21"/>
                <w:szCs w:val="21"/>
              </w:rPr>
              <w:t>《恶臭污染物排放标准》（GB14554-93）</w:t>
            </w:r>
            <w:r>
              <w:rPr>
                <w:rFonts w:hint="eastAsia"/>
                <w:sz w:val="21"/>
                <w:szCs w:val="21"/>
                <w:lang w:eastAsia="zh-CN"/>
              </w:rPr>
              <w:t>、《餐饮业油烟污染物排放标准》（DB41/1604-2018）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72" w:hRule="atLeast"/>
          <w:jc w:val="center"/>
        </w:trPr>
        <w:tc>
          <w:tcPr>
            <w:tcW w:w="1333" w:type="dxa"/>
            <w:vMerge w:val="continue"/>
            <w:noWrap w:val="0"/>
            <w:vAlign w:val="center"/>
          </w:tcPr>
          <w:p>
            <w:pPr>
              <w:adjustRightInd w:val="0"/>
              <w:snapToGrid w:val="0"/>
              <w:jc w:val="center"/>
              <w:rPr>
                <w:rFonts w:hint="default" w:ascii="Times New Roman" w:hAnsi="Times New Roman" w:cs="Times New Roman"/>
                <w:color w:val="auto"/>
                <w:szCs w:val="21"/>
              </w:rPr>
            </w:pPr>
          </w:p>
        </w:tc>
        <w:tc>
          <w:tcPr>
            <w:tcW w:w="1317" w:type="dxa"/>
            <w:noWrap w:val="0"/>
            <w:vAlign w:val="center"/>
          </w:tcPr>
          <w:p>
            <w:pPr>
              <w:snapToGrid w:val="0"/>
              <w:jc w:val="center"/>
              <w:rPr>
                <w:rFonts w:hint="eastAsia" w:ascii="Times New Roman" w:hAnsi="Times New Roman" w:cs="Times New Roman"/>
                <w:color w:val="auto"/>
                <w:szCs w:val="21"/>
                <w:lang w:val="en-US" w:eastAsia="zh-CN"/>
              </w:rPr>
            </w:pPr>
            <w:r>
              <w:rPr>
                <w:rFonts w:hint="default" w:eastAsia="宋体"/>
                <w:color w:val="000000"/>
                <w:spacing w:val="-10"/>
                <w:kern w:val="2"/>
                <w:sz w:val="21"/>
                <w:szCs w:val="21"/>
                <w:lang w:val="en-US" w:eastAsia="zh-CN" w:bidi="ar-SA"/>
              </w:rPr>
              <w:t>破碎、筛分、混合、包装工序</w:t>
            </w:r>
          </w:p>
        </w:tc>
        <w:tc>
          <w:tcPr>
            <w:tcW w:w="1284" w:type="dxa"/>
            <w:noWrap w:val="0"/>
            <w:vAlign w:val="center"/>
          </w:tcPr>
          <w:p>
            <w:pPr>
              <w:jc w:val="center"/>
              <w:textAlignment w:val="baseline"/>
              <w:rPr>
                <w:rFonts w:hint="eastAsia" w:ascii="Times New Roman" w:hAnsi="Times New Roman" w:eastAsia="宋体" w:cs="Times New Roman"/>
                <w:color w:val="auto"/>
                <w:szCs w:val="21"/>
                <w:lang w:val="en-US" w:eastAsia="zh-CN"/>
              </w:rPr>
            </w:pPr>
            <w:r>
              <w:rPr>
                <w:rFonts w:hint="eastAsia" w:eastAsia="宋体"/>
                <w:bCs/>
                <w:color w:val="auto"/>
                <w:szCs w:val="21"/>
                <w:lang w:val="en-US" w:eastAsia="zh-CN"/>
              </w:rPr>
              <w:t>颗粒物</w:t>
            </w:r>
          </w:p>
        </w:tc>
        <w:tc>
          <w:tcPr>
            <w:tcW w:w="1353" w:type="dxa"/>
            <w:noWrap w:val="0"/>
            <w:vAlign w:val="center"/>
          </w:tcPr>
          <w:p>
            <w:pPr>
              <w:snapToGrid w:val="0"/>
              <w:jc w:val="center"/>
              <w:rPr>
                <w:rFonts w:hint="eastAsia" w:ascii="Times New Roman" w:cs="Times New Roman"/>
                <w:color w:val="auto"/>
                <w:sz w:val="21"/>
                <w:szCs w:val="21"/>
                <w:highlight w:val="none"/>
                <w:lang w:val="en-US" w:eastAsia="zh-CN"/>
              </w:rPr>
            </w:pPr>
            <w:r>
              <w:rPr>
                <w:rFonts w:hint="eastAsia"/>
                <w:color w:val="auto"/>
                <w:spacing w:val="-10"/>
                <w:szCs w:val="21"/>
                <w:lang w:val="en-US" w:eastAsia="zh-CN"/>
              </w:rPr>
              <w:t>负压收集，</w:t>
            </w:r>
            <w:r>
              <w:rPr>
                <w:rFonts w:hint="eastAsia" w:ascii="Times New Roman" w:cs="Times New Roman"/>
                <w:color w:val="000000"/>
                <w:sz w:val="21"/>
                <w:szCs w:val="21"/>
                <w:highlight w:val="none"/>
                <w:lang w:val="en-US" w:eastAsia="zh-CN"/>
              </w:rPr>
              <w:t>覆膜袋式除尘器（TA002）</w:t>
            </w:r>
          </w:p>
        </w:tc>
        <w:tc>
          <w:tcPr>
            <w:tcW w:w="875" w:type="dxa"/>
            <w:noWrap w:val="0"/>
            <w:vAlign w:val="center"/>
          </w:tcPr>
          <w:p>
            <w:pPr>
              <w:pStyle w:val="30"/>
              <w:spacing w:line="240" w:lineRule="auto"/>
              <w:ind w:firstLine="0" w:firstLineChars="0"/>
              <w:jc w:val="center"/>
              <w:rPr>
                <w:rFonts w:hint="eastAsia" w:ascii="Times New Roman" w:cs="Times New Roman"/>
                <w:color w:val="auto"/>
                <w:sz w:val="21"/>
                <w:szCs w:val="21"/>
                <w:highlight w:val="none"/>
                <w:lang w:val="en-US" w:eastAsia="zh-CN"/>
              </w:rPr>
            </w:pPr>
            <w:r>
              <w:rPr>
                <w:rFonts w:hint="eastAsia" w:ascii="Times New Roman" w:cs="Times New Roman"/>
                <w:color w:val="000000"/>
                <w:sz w:val="21"/>
                <w:szCs w:val="21"/>
                <w:highlight w:val="none"/>
                <w:lang w:val="en-US" w:eastAsia="zh-CN"/>
              </w:rPr>
              <w:t>15m高排气筒DA002</w:t>
            </w:r>
          </w:p>
        </w:tc>
        <w:tc>
          <w:tcPr>
            <w:tcW w:w="2638" w:type="dxa"/>
            <w:noWrap w:val="0"/>
            <w:vAlign w:val="center"/>
          </w:tcPr>
          <w:p>
            <w:pPr>
              <w:jc w:val="center"/>
              <w:rPr>
                <w:rFonts w:hint="default" w:ascii="Times New Roman" w:hAnsi="Times New Roman" w:cs="Times New Roman"/>
                <w:bCs/>
                <w:color w:val="auto"/>
                <w:szCs w:val="21"/>
              </w:rPr>
            </w:pPr>
            <w:r>
              <w:rPr>
                <w:rFonts w:hint="default" w:ascii="Times New Roman" w:hAnsi="Times New Roman" w:cs="Times New Roman"/>
                <w:bCs/>
                <w:color w:val="auto"/>
                <w:szCs w:val="21"/>
                <w:highlight w:val="none"/>
              </w:rPr>
              <w:t>《大气污染物综合排放标准》（GB16297-1996）表2</w:t>
            </w:r>
            <w:r>
              <w:rPr>
                <w:rFonts w:hint="default" w:ascii="Times New Roman" w:hAnsi="Times New Roman" w:cs="Times New Roman"/>
                <w:bCs/>
                <w:color w:val="auto"/>
                <w:szCs w:val="21"/>
                <w:highlight w:val="none"/>
                <w:lang w:eastAsia="zh-CN"/>
              </w:rPr>
              <w:t>二级标准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570" w:hRule="atLeast"/>
          <w:jc w:val="center"/>
        </w:trPr>
        <w:tc>
          <w:tcPr>
            <w:tcW w:w="1333" w:type="dxa"/>
            <w:vMerge w:val="continue"/>
            <w:noWrap w:val="0"/>
            <w:vAlign w:val="center"/>
          </w:tcPr>
          <w:p>
            <w:pPr>
              <w:adjustRightInd w:val="0"/>
              <w:snapToGrid w:val="0"/>
              <w:jc w:val="center"/>
              <w:rPr>
                <w:rFonts w:hint="default" w:ascii="Times New Roman" w:hAnsi="Times New Roman" w:cs="Times New Roman"/>
                <w:color w:val="auto"/>
                <w:szCs w:val="21"/>
              </w:rPr>
            </w:pPr>
          </w:p>
        </w:tc>
        <w:tc>
          <w:tcPr>
            <w:tcW w:w="1317" w:type="dxa"/>
            <w:noWrap w:val="0"/>
            <w:vAlign w:val="center"/>
          </w:tcPr>
          <w:p>
            <w:pPr>
              <w:snapToGrid w:val="0"/>
              <w:jc w:val="center"/>
              <w:rPr>
                <w:rFonts w:hint="eastAsia" w:ascii="Times New Roman" w:hAnsi="Times New Roman" w:cs="Times New Roman"/>
                <w:color w:val="auto"/>
                <w:szCs w:val="21"/>
                <w:lang w:val="en-US" w:eastAsia="zh-CN"/>
              </w:rPr>
            </w:pPr>
            <w:r>
              <w:rPr>
                <w:rFonts w:hint="eastAsia" w:eastAsia="宋体"/>
                <w:color w:val="auto"/>
                <w:spacing w:val="-10"/>
                <w:szCs w:val="21"/>
                <w:lang w:val="en-US" w:eastAsia="zh-CN"/>
              </w:rPr>
              <w:t>锅炉烟气</w:t>
            </w:r>
          </w:p>
        </w:tc>
        <w:tc>
          <w:tcPr>
            <w:tcW w:w="1284" w:type="dxa"/>
            <w:noWrap w:val="0"/>
            <w:vAlign w:val="center"/>
          </w:tcPr>
          <w:p>
            <w:pPr>
              <w:jc w:val="center"/>
              <w:textAlignment w:val="baseline"/>
              <w:rPr>
                <w:rFonts w:hint="eastAsia" w:ascii="Times New Roman" w:hAnsi="Times New Roman" w:eastAsia="宋体" w:cs="Times New Roman"/>
                <w:color w:val="auto"/>
                <w:szCs w:val="21"/>
                <w:lang w:val="en-US" w:eastAsia="zh-CN"/>
              </w:rPr>
            </w:pPr>
            <w:r>
              <w:rPr>
                <w:rFonts w:hint="eastAsia" w:ascii="Times New Roman" w:hAnsi="Times New Roman" w:cs="Times New Roman"/>
                <w:color w:val="auto"/>
                <w:sz w:val="21"/>
                <w:szCs w:val="21"/>
                <w:vertAlign w:val="baseline"/>
                <w:lang w:val="en-US" w:eastAsia="zh-CN"/>
              </w:rPr>
              <w:t>颗粒物、SO</w:t>
            </w:r>
            <w:r>
              <w:rPr>
                <w:rFonts w:hint="eastAsia" w:ascii="Times New Roman" w:hAnsi="Times New Roman" w:cs="Times New Roman"/>
                <w:color w:val="auto"/>
                <w:sz w:val="21"/>
                <w:szCs w:val="21"/>
                <w:vertAlign w:val="subscript"/>
                <w:lang w:val="en-US" w:eastAsia="zh-CN"/>
              </w:rPr>
              <w:t>2</w:t>
            </w:r>
            <w:r>
              <w:rPr>
                <w:rFonts w:hint="eastAsia" w:ascii="Times New Roman" w:hAnsi="Times New Roman" w:cs="Times New Roman"/>
                <w:color w:val="auto"/>
                <w:sz w:val="21"/>
                <w:szCs w:val="21"/>
                <w:vertAlign w:val="baseline"/>
                <w:lang w:val="en-US" w:eastAsia="zh-CN"/>
              </w:rPr>
              <w:t>、NO</w:t>
            </w:r>
            <w:r>
              <w:rPr>
                <w:rFonts w:hint="eastAsia" w:ascii="Times New Roman" w:hAnsi="Times New Roman" w:cs="Times New Roman"/>
                <w:color w:val="auto"/>
                <w:sz w:val="21"/>
                <w:szCs w:val="21"/>
                <w:vertAlign w:val="subscript"/>
                <w:lang w:val="en-US" w:eastAsia="zh-CN"/>
              </w:rPr>
              <w:t>X</w:t>
            </w:r>
          </w:p>
        </w:tc>
        <w:tc>
          <w:tcPr>
            <w:tcW w:w="2228" w:type="dxa"/>
            <w:gridSpan w:val="2"/>
            <w:noWrap w:val="0"/>
            <w:vAlign w:val="center"/>
          </w:tcPr>
          <w:p>
            <w:pPr>
              <w:pStyle w:val="30"/>
              <w:spacing w:line="240" w:lineRule="auto"/>
              <w:ind w:firstLine="0" w:firstLineChars="0"/>
              <w:jc w:val="center"/>
              <w:rPr>
                <w:rFonts w:hint="default" w:ascii="Times New Roman" w:eastAsia="宋体" w:cs="Times New Roman"/>
                <w:color w:val="auto"/>
                <w:sz w:val="21"/>
                <w:szCs w:val="21"/>
                <w:highlight w:val="none"/>
                <w:lang w:val="en-US" w:eastAsia="zh-CN"/>
              </w:rPr>
            </w:pPr>
            <w:r>
              <w:rPr>
                <w:rFonts w:hint="eastAsia"/>
                <w:color w:val="000000"/>
                <w:sz w:val="21"/>
                <w:szCs w:val="21"/>
              </w:rPr>
              <w:t>采取低氮燃烧技术</w:t>
            </w:r>
            <w:r>
              <w:rPr>
                <w:rFonts w:hint="eastAsia"/>
                <w:color w:val="000000"/>
                <w:sz w:val="21"/>
                <w:szCs w:val="21"/>
                <w:lang w:eastAsia="zh-CN"/>
              </w:rPr>
              <w:t>，</w:t>
            </w:r>
            <w:r>
              <w:rPr>
                <w:rFonts w:hint="eastAsia" w:ascii="Times New Roman" w:cs="Times New Roman"/>
                <w:color w:val="000000"/>
                <w:sz w:val="21"/>
                <w:szCs w:val="21"/>
                <w:highlight w:val="none"/>
                <w:lang w:val="en-US" w:eastAsia="zh-CN"/>
              </w:rPr>
              <w:t>15m高排气筒DA003排放</w:t>
            </w:r>
          </w:p>
        </w:tc>
        <w:tc>
          <w:tcPr>
            <w:tcW w:w="2638" w:type="dxa"/>
            <w:noWrap w:val="0"/>
            <w:vAlign w:val="center"/>
          </w:tcPr>
          <w:p>
            <w:pPr>
              <w:jc w:val="center"/>
              <w:rPr>
                <w:rFonts w:hint="default" w:ascii="Times New Roman" w:hAnsi="Times New Roman" w:cs="Times New Roman"/>
                <w:bCs/>
                <w:color w:val="auto"/>
                <w:szCs w:val="21"/>
              </w:rPr>
            </w:pPr>
            <w:r>
              <w:rPr>
                <w:rFonts w:hint="eastAsia" w:ascii="Times New Roman" w:hAnsi="Times New Roman" w:cs="Times New Roman"/>
                <w:b w:val="0"/>
                <w:bCs w:val="0"/>
                <w:color w:val="auto"/>
                <w:sz w:val="21"/>
                <w:szCs w:val="21"/>
                <w:highlight w:val="none"/>
                <w:u w:val="none"/>
                <w:lang w:eastAsia="zh-CN"/>
              </w:rPr>
              <w:t>《锅炉大气污染物排放标准》（</w:t>
            </w:r>
            <w:r>
              <w:rPr>
                <w:rFonts w:hint="eastAsia" w:ascii="Times New Roman" w:hAnsi="Times New Roman" w:cs="Times New Roman"/>
                <w:b w:val="0"/>
                <w:bCs w:val="0"/>
                <w:color w:val="auto"/>
                <w:sz w:val="21"/>
                <w:szCs w:val="21"/>
                <w:highlight w:val="none"/>
                <w:u w:val="none"/>
                <w:lang w:val="en-US" w:eastAsia="zh-CN"/>
              </w:rPr>
              <w:t>DB41/ 2089-2021</w:t>
            </w:r>
            <w:r>
              <w:rPr>
                <w:rFonts w:hint="eastAsia" w:ascii="Times New Roman" w:hAnsi="Times New Roman" w:cs="Times New Roman"/>
                <w:b w:val="0"/>
                <w:bCs w:val="0"/>
                <w:color w:val="auto"/>
                <w:sz w:val="21"/>
                <w:szCs w:val="21"/>
                <w:highlight w:val="none"/>
                <w:u w:val="none"/>
                <w:lang w:eastAsia="zh-CN"/>
              </w:rPr>
              <w:t>）</w:t>
            </w:r>
            <w:r>
              <w:rPr>
                <w:rFonts w:hint="eastAsia"/>
                <w:color w:val="auto"/>
                <w:sz w:val="21"/>
                <w:szCs w:val="21"/>
                <w:vertAlign w:val="baseline"/>
                <w:lang w:val="en-US" w:eastAsia="zh-CN"/>
              </w:rPr>
              <w:t>及《河南省重污染天气通用行业应急减排措施制定技术指南》（2021年修订版）表2-1涉炉窑企业A级企业要求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1333" w:type="dxa"/>
            <w:vMerge w:val="restart"/>
            <w:noWrap w:val="0"/>
            <w:vAlign w:val="center"/>
          </w:tcPr>
          <w:p>
            <w:pPr>
              <w:adjustRightInd w:val="0"/>
              <w:snapToGrid w:val="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地表水环境</w:t>
            </w:r>
          </w:p>
        </w:tc>
        <w:tc>
          <w:tcPr>
            <w:tcW w:w="1317" w:type="dxa"/>
            <w:noWrap w:val="0"/>
            <w:vAlign w:val="center"/>
          </w:tcPr>
          <w:p>
            <w:pPr>
              <w:autoSpaceDE w:val="0"/>
              <w:autoSpaceDN w:val="0"/>
              <w:jc w:val="center"/>
              <w:rPr>
                <w:rFonts w:hint="default" w:ascii="Times New Roman" w:hAnsi="Times New Roman" w:eastAsia="宋体" w:cs="Times New Roman"/>
                <w:b w:val="0"/>
                <w:bCs w:val="0"/>
                <w:color w:val="auto"/>
                <w:kern w:val="2"/>
                <w:sz w:val="21"/>
                <w:szCs w:val="21"/>
                <w:highlight w:val="none"/>
                <w:u w:val="none"/>
                <w:lang w:val="en-US" w:eastAsia="zh-CN" w:bidi="ar-SA"/>
              </w:rPr>
            </w:pPr>
            <w:r>
              <w:rPr>
                <w:rFonts w:hint="eastAsia" w:ascii="Times New Roman" w:hAnsi="Times New Roman" w:eastAsia="宋体" w:cs="Times New Roman"/>
                <w:b w:val="0"/>
                <w:bCs w:val="0"/>
                <w:color w:val="auto"/>
                <w:kern w:val="2"/>
                <w:sz w:val="21"/>
                <w:szCs w:val="21"/>
                <w:highlight w:val="none"/>
                <w:u w:val="none"/>
                <w:lang w:val="en-US" w:eastAsia="zh-CN" w:bidi="ar-SA"/>
              </w:rPr>
              <w:t>生产废水</w:t>
            </w:r>
          </w:p>
        </w:tc>
        <w:tc>
          <w:tcPr>
            <w:tcW w:w="1284" w:type="dxa"/>
            <w:noWrap w:val="0"/>
            <w:vAlign w:val="center"/>
          </w:tcPr>
          <w:p>
            <w:pPr>
              <w:autoSpaceDE w:val="0"/>
              <w:autoSpaceDN w:val="0"/>
              <w:jc w:val="center"/>
              <w:rPr>
                <w:rFonts w:hint="default" w:ascii="Times New Roman" w:hAnsi="Times New Roman" w:eastAsia="宋体" w:cs="Times New Roman"/>
                <w:b w:val="0"/>
                <w:bCs w:val="0"/>
                <w:color w:val="auto"/>
                <w:kern w:val="2"/>
                <w:sz w:val="21"/>
                <w:szCs w:val="21"/>
                <w:highlight w:val="none"/>
                <w:u w:val="none"/>
                <w:lang w:val="en-US" w:eastAsia="zh-CN" w:bidi="ar-SA"/>
              </w:rPr>
            </w:pPr>
            <w:r>
              <w:rPr>
                <w:bCs/>
                <w:snapToGrid w:val="0"/>
                <w:color w:val="auto"/>
                <w:kern w:val="0"/>
                <w:szCs w:val="21"/>
                <w:highlight w:val="none"/>
              </w:rPr>
              <w:t>COD、BOD</w:t>
            </w:r>
            <w:r>
              <w:rPr>
                <w:bCs/>
                <w:snapToGrid w:val="0"/>
                <w:color w:val="auto"/>
                <w:kern w:val="0"/>
                <w:szCs w:val="21"/>
                <w:highlight w:val="none"/>
                <w:vertAlign w:val="subscript"/>
              </w:rPr>
              <w:t>5</w:t>
            </w:r>
            <w:r>
              <w:rPr>
                <w:bCs/>
                <w:snapToGrid w:val="0"/>
                <w:color w:val="auto"/>
                <w:kern w:val="0"/>
                <w:szCs w:val="21"/>
                <w:highlight w:val="none"/>
              </w:rPr>
              <w:t>、氨氮、SS</w:t>
            </w:r>
            <w:r>
              <w:rPr>
                <w:rFonts w:hint="eastAsia"/>
                <w:bCs/>
                <w:snapToGrid w:val="0"/>
                <w:color w:val="auto"/>
                <w:kern w:val="0"/>
                <w:szCs w:val="21"/>
                <w:highlight w:val="none"/>
                <w:lang w:eastAsia="zh-CN"/>
              </w:rPr>
              <w:t>、</w:t>
            </w:r>
            <w:r>
              <w:rPr>
                <w:rFonts w:hint="eastAsia"/>
                <w:bCs/>
                <w:snapToGrid w:val="0"/>
                <w:color w:val="auto"/>
                <w:kern w:val="0"/>
                <w:szCs w:val="21"/>
                <w:highlight w:val="none"/>
                <w:lang w:val="en-US" w:eastAsia="zh-CN"/>
              </w:rPr>
              <w:t>动植物油</w:t>
            </w:r>
          </w:p>
        </w:tc>
        <w:tc>
          <w:tcPr>
            <w:tcW w:w="2228" w:type="dxa"/>
            <w:gridSpan w:val="2"/>
            <w:noWrap w:val="0"/>
            <w:vAlign w:val="center"/>
          </w:tcPr>
          <w:p>
            <w:pPr>
              <w:jc w:val="center"/>
              <w:rPr>
                <w:rFonts w:hint="default" w:ascii="Times New Roman" w:hAnsi="Times New Roman" w:eastAsia="宋体" w:cs="Times New Roman"/>
                <w:bCs/>
                <w:color w:val="auto"/>
                <w:highlight w:val="none"/>
                <w:lang w:val="en-US" w:eastAsia="zh-CN"/>
              </w:rPr>
            </w:pPr>
            <w:r>
              <w:rPr>
                <w:rFonts w:hint="eastAsia" w:ascii="Times New Roman" w:hAnsi="Times New Roman" w:eastAsia="宋体" w:cs="Times New Roman"/>
                <w:b w:val="0"/>
                <w:bCs w:val="0"/>
                <w:color w:val="auto"/>
                <w:kern w:val="2"/>
                <w:sz w:val="21"/>
                <w:szCs w:val="21"/>
                <w:highlight w:val="none"/>
                <w:u w:val="none"/>
                <w:lang w:val="en-US" w:eastAsia="zh-CN" w:bidi="ar-SA"/>
              </w:rPr>
              <w:t>经厂区污水处理站处理后，</w:t>
            </w:r>
            <w:r>
              <w:rPr>
                <w:rFonts w:hint="eastAsia" w:ascii="Times New Roman" w:hAnsi="Times New Roman" w:cs="Times New Roman"/>
                <w:bCs/>
                <w:color w:val="auto"/>
                <w:highlight w:val="none"/>
                <w:lang w:val="en-US" w:eastAsia="zh-CN"/>
              </w:rPr>
              <w:t>排入北关镇污水处理厂处理</w:t>
            </w:r>
          </w:p>
        </w:tc>
        <w:tc>
          <w:tcPr>
            <w:tcW w:w="2638" w:type="dxa"/>
            <w:vMerge w:val="restart"/>
            <w:noWrap w:val="0"/>
            <w:vAlign w:val="center"/>
          </w:tcPr>
          <w:p>
            <w:pPr>
              <w:adjustRightInd w:val="0"/>
              <w:snapToGrid w:val="0"/>
              <w:jc w:val="center"/>
              <w:rPr>
                <w:rFonts w:hint="default" w:ascii="Times New Roman" w:hAnsi="Times New Roman" w:cs="Times New Roman"/>
                <w:bCs/>
                <w:color w:val="auto"/>
                <w:highlight w:val="none"/>
                <w:lang w:val="en-US" w:eastAsia="zh-CN"/>
              </w:rPr>
            </w:pPr>
            <w:r>
              <w:rPr>
                <w:rFonts w:hint="eastAsia" w:ascii="Times New Roman" w:hAnsi="Times New Roman" w:cs="Times New Roman"/>
                <w:color w:val="auto"/>
                <w:szCs w:val="21"/>
                <w:lang w:val="en-US" w:eastAsia="zh-CN"/>
              </w:rPr>
              <w:t>《污水综合排放标准》（GB8978-1996）表4三级排放标准、民权县北关镇污水处理厂收水水质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1333" w:type="dxa"/>
            <w:vMerge w:val="continue"/>
            <w:noWrap w:val="0"/>
            <w:vAlign w:val="center"/>
          </w:tcPr>
          <w:p>
            <w:pPr>
              <w:adjustRightInd w:val="0"/>
              <w:snapToGrid w:val="0"/>
              <w:jc w:val="center"/>
              <w:rPr>
                <w:rFonts w:hint="eastAsia" w:ascii="Times New Roman" w:hAnsi="Times New Roman" w:cs="Times New Roman"/>
                <w:color w:val="auto"/>
                <w:szCs w:val="21"/>
                <w:highlight w:val="none"/>
                <w:lang w:val="en-US" w:eastAsia="zh-CN"/>
              </w:rPr>
            </w:pPr>
          </w:p>
        </w:tc>
        <w:tc>
          <w:tcPr>
            <w:tcW w:w="1317" w:type="dxa"/>
            <w:noWrap w:val="0"/>
            <w:vAlign w:val="center"/>
          </w:tcPr>
          <w:p>
            <w:pPr>
              <w:autoSpaceDE w:val="0"/>
              <w:autoSpaceDN w:val="0"/>
              <w:jc w:val="center"/>
              <w:rPr>
                <w:rFonts w:hint="eastAsia" w:ascii="Times New Roman" w:hAnsi="Times New Roman" w:eastAsia="宋体" w:cs="Times New Roman"/>
                <w:b w:val="0"/>
                <w:bCs w:val="0"/>
                <w:color w:val="auto"/>
                <w:kern w:val="2"/>
                <w:sz w:val="21"/>
                <w:szCs w:val="21"/>
                <w:highlight w:val="none"/>
                <w:u w:val="none"/>
                <w:lang w:val="en-US" w:eastAsia="zh-CN" w:bidi="ar-SA"/>
              </w:rPr>
            </w:pPr>
            <w:r>
              <w:rPr>
                <w:rFonts w:hint="eastAsia" w:ascii="Times New Roman" w:hAnsi="Times New Roman" w:eastAsia="宋体" w:cs="Times New Roman"/>
                <w:b w:val="0"/>
                <w:bCs w:val="0"/>
                <w:color w:val="auto"/>
                <w:kern w:val="2"/>
                <w:sz w:val="21"/>
                <w:szCs w:val="21"/>
                <w:highlight w:val="none"/>
                <w:u w:val="none"/>
                <w:lang w:val="en-US" w:eastAsia="zh-CN" w:bidi="ar-SA"/>
              </w:rPr>
              <w:t>循环冷却水系统排水</w:t>
            </w:r>
          </w:p>
        </w:tc>
        <w:tc>
          <w:tcPr>
            <w:tcW w:w="1284" w:type="dxa"/>
            <w:noWrap w:val="0"/>
            <w:vAlign w:val="center"/>
          </w:tcPr>
          <w:p>
            <w:pPr>
              <w:autoSpaceDE w:val="0"/>
              <w:autoSpaceDN w:val="0"/>
              <w:jc w:val="center"/>
              <w:rPr>
                <w:bCs/>
                <w:snapToGrid w:val="0"/>
                <w:color w:val="auto"/>
                <w:kern w:val="0"/>
                <w:sz w:val="21"/>
                <w:szCs w:val="21"/>
                <w:highlight w:val="none"/>
                <w:lang w:val="en-US" w:eastAsia="zh-CN" w:bidi="ar-SA"/>
              </w:rPr>
            </w:pPr>
            <w:r>
              <w:rPr>
                <w:bCs/>
                <w:snapToGrid w:val="0"/>
                <w:color w:val="auto"/>
                <w:kern w:val="0"/>
                <w:szCs w:val="21"/>
                <w:highlight w:val="none"/>
              </w:rPr>
              <w:t>COD、SS</w:t>
            </w:r>
          </w:p>
        </w:tc>
        <w:tc>
          <w:tcPr>
            <w:tcW w:w="2228" w:type="dxa"/>
            <w:gridSpan w:val="2"/>
            <w:vMerge w:val="restart"/>
            <w:noWrap w:val="0"/>
            <w:vAlign w:val="center"/>
          </w:tcPr>
          <w:p>
            <w:pPr>
              <w:jc w:val="center"/>
              <w:rPr>
                <w:rFonts w:hint="eastAsia" w:ascii="Times New Roman" w:hAnsi="Times New Roman" w:eastAsia="宋体" w:cs="Times New Roman"/>
                <w:b w:val="0"/>
                <w:bCs w:val="0"/>
                <w:color w:val="auto"/>
                <w:kern w:val="2"/>
                <w:sz w:val="21"/>
                <w:szCs w:val="21"/>
                <w:highlight w:val="none"/>
                <w:u w:val="none"/>
                <w:lang w:val="en-US" w:eastAsia="zh-CN" w:bidi="ar-SA"/>
              </w:rPr>
            </w:pPr>
            <w:r>
              <w:rPr>
                <w:rFonts w:hint="eastAsia" w:ascii="Times New Roman" w:hAnsi="Times New Roman" w:eastAsia="宋体" w:cs="Times New Roman"/>
                <w:b w:val="0"/>
                <w:bCs w:val="0"/>
                <w:color w:val="auto"/>
                <w:kern w:val="2"/>
                <w:sz w:val="21"/>
                <w:szCs w:val="21"/>
                <w:highlight w:val="none"/>
                <w:u w:val="none"/>
                <w:lang w:val="en-US" w:eastAsia="zh-CN" w:bidi="ar-SA"/>
              </w:rPr>
              <w:t>与处理后生产废水一起</w:t>
            </w:r>
            <w:r>
              <w:rPr>
                <w:rFonts w:hint="eastAsia" w:eastAsia="宋体"/>
                <w:color w:val="auto"/>
                <w:kern w:val="0"/>
                <w:sz w:val="21"/>
                <w:szCs w:val="21"/>
                <w:highlight w:val="none"/>
                <w:lang w:val="en-US" w:eastAsia="zh-CN"/>
              </w:rPr>
              <w:t>送至北关镇污水处理厂处理</w:t>
            </w:r>
          </w:p>
        </w:tc>
        <w:tc>
          <w:tcPr>
            <w:tcW w:w="2638" w:type="dxa"/>
            <w:vMerge w:val="continue"/>
            <w:noWrap w:val="0"/>
            <w:vAlign w:val="center"/>
          </w:tcPr>
          <w:p>
            <w:pPr>
              <w:adjustRightInd w:val="0"/>
              <w:snapToGrid w:val="0"/>
              <w:jc w:val="center"/>
              <w:rPr>
                <w:rFonts w:hint="eastAsia" w:ascii="Times New Roman" w:hAnsi="Times New Roman" w:cs="Times New Roman"/>
                <w:color w:val="auto"/>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1333" w:type="dxa"/>
            <w:vMerge w:val="continue"/>
            <w:noWrap w:val="0"/>
            <w:vAlign w:val="center"/>
          </w:tcPr>
          <w:p>
            <w:pPr>
              <w:adjustRightInd w:val="0"/>
              <w:snapToGrid w:val="0"/>
              <w:jc w:val="center"/>
              <w:rPr>
                <w:rFonts w:hint="eastAsia" w:ascii="Times New Roman" w:hAnsi="Times New Roman" w:cs="Times New Roman"/>
                <w:color w:val="auto"/>
                <w:szCs w:val="21"/>
                <w:highlight w:val="none"/>
                <w:lang w:val="en-US" w:eastAsia="zh-CN"/>
              </w:rPr>
            </w:pPr>
          </w:p>
        </w:tc>
        <w:tc>
          <w:tcPr>
            <w:tcW w:w="1317" w:type="dxa"/>
            <w:noWrap w:val="0"/>
            <w:vAlign w:val="center"/>
          </w:tcPr>
          <w:p>
            <w:pPr>
              <w:autoSpaceDE w:val="0"/>
              <w:autoSpaceDN w:val="0"/>
              <w:jc w:val="center"/>
              <w:rPr>
                <w:rFonts w:hint="eastAsia" w:ascii="Times New Roman" w:hAnsi="Times New Roman" w:eastAsia="宋体" w:cs="Times New Roman"/>
                <w:b w:val="0"/>
                <w:bCs w:val="0"/>
                <w:color w:val="auto"/>
                <w:kern w:val="2"/>
                <w:sz w:val="21"/>
                <w:szCs w:val="21"/>
                <w:highlight w:val="none"/>
                <w:u w:val="none"/>
                <w:lang w:val="en-US" w:eastAsia="zh-CN" w:bidi="ar-SA"/>
              </w:rPr>
            </w:pPr>
            <w:r>
              <w:rPr>
                <w:rFonts w:hint="eastAsia" w:ascii="Times New Roman" w:hAnsi="Times New Roman" w:eastAsia="宋体" w:cs="Times New Roman"/>
                <w:b w:val="0"/>
                <w:bCs w:val="0"/>
                <w:color w:val="auto"/>
                <w:kern w:val="2"/>
                <w:sz w:val="21"/>
                <w:szCs w:val="21"/>
                <w:highlight w:val="none"/>
                <w:u w:val="none"/>
                <w:lang w:val="en-US" w:eastAsia="zh-CN" w:bidi="ar-SA"/>
              </w:rPr>
              <w:t>软水制备废水</w:t>
            </w:r>
          </w:p>
        </w:tc>
        <w:tc>
          <w:tcPr>
            <w:tcW w:w="1284" w:type="dxa"/>
            <w:noWrap w:val="0"/>
            <w:vAlign w:val="center"/>
          </w:tcPr>
          <w:p>
            <w:pPr>
              <w:autoSpaceDE w:val="0"/>
              <w:autoSpaceDN w:val="0"/>
              <w:jc w:val="center"/>
              <w:rPr>
                <w:bCs/>
                <w:snapToGrid w:val="0"/>
                <w:color w:val="auto"/>
                <w:kern w:val="0"/>
                <w:sz w:val="21"/>
                <w:szCs w:val="21"/>
                <w:highlight w:val="none"/>
                <w:lang w:val="en-US" w:eastAsia="zh-CN" w:bidi="ar-SA"/>
              </w:rPr>
            </w:pPr>
            <w:r>
              <w:rPr>
                <w:bCs/>
                <w:snapToGrid w:val="0"/>
                <w:color w:val="auto"/>
                <w:kern w:val="0"/>
                <w:szCs w:val="21"/>
                <w:highlight w:val="none"/>
              </w:rPr>
              <w:t>COD、SS</w:t>
            </w:r>
          </w:p>
        </w:tc>
        <w:tc>
          <w:tcPr>
            <w:tcW w:w="2228" w:type="dxa"/>
            <w:gridSpan w:val="2"/>
            <w:vMerge w:val="continue"/>
            <w:noWrap w:val="0"/>
            <w:vAlign w:val="center"/>
          </w:tcPr>
          <w:p>
            <w:pPr>
              <w:jc w:val="center"/>
              <w:rPr>
                <w:rFonts w:hint="eastAsia" w:ascii="Times New Roman" w:hAnsi="Times New Roman" w:eastAsia="宋体" w:cs="Times New Roman"/>
                <w:b w:val="0"/>
                <w:bCs w:val="0"/>
                <w:color w:val="auto"/>
                <w:kern w:val="2"/>
                <w:sz w:val="21"/>
                <w:szCs w:val="21"/>
                <w:highlight w:val="none"/>
                <w:u w:val="none"/>
                <w:lang w:val="en-US" w:eastAsia="zh-CN" w:bidi="ar-SA"/>
              </w:rPr>
            </w:pPr>
          </w:p>
        </w:tc>
        <w:tc>
          <w:tcPr>
            <w:tcW w:w="2638" w:type="dxa"/>
            <w:vMerge w:val="continue"/>
            <w:noWrap w:val="0"/>
            <w:vAlign w:val="center"/>
          </w:tcPr>
          <w:p>
            <w:pPr>
              <w:adjustRightInd w:val="0"/>
              <w:snapToGrid w:val="0"/>
              <w:jc w:val="center"/>
              <w:rPr>
                <w:rFonts w:hint="eastAsia" w:ascii="Times New Roman" w:hAnsi="Times New Roman" w:cs="Times New Roman"/>
                <w:color w:val="auto"/>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1333" w:type="dxa"/>
            <w:vMerge w:val="continue"/>
            <w:noWrap w:val="0"/>
            <w:vAlign w:val="center"/>
          </w:tcPr>
          <w:p>
            <w:pPr>
              <w:adjustRightInd w:val="0"/>
              <w:snapToGrid w:val="0"/>
              <w:jc w:val="center"/>
            </w:pPr>
          </w:p>
        </w:tc>
        <w:tc>
          <w:tcPr>
            <w:tcW w:w="1317" w:type="dxa"/>
            <w:noWrap w:val="0"/>
            <w:vAlign w:val="center"/>
          </w:tcPr>
          <w:p>
            <w:pPr>
              <w:adjustRightInd w:val="0"/>
              <w:snapToGrid w:val="0"/>
              <w:jc w:val="center"/>
              <w:rPr>
                <w:rFonts w:hint="eastAsia"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cs="Times New Roman"/>
                <w:bCs/>
                <w:color w:val="auto"/>
                <w:highlight w:val="none"/>
                <w:lang w:val="en-US" w:eastAsia="zh-CN"/>
              </w:rPr>
              <w:t>生活污水</w:t>
            </w:r>
          </w:p>
        </w:tc>
        <w:tc>
          <w:tcPr>
            <w:tcW w:w="1284" w:type="dxa"/>
            <w:noWrap w:val="0"/>
            <w:vAlign w:val="center"/>
          </w:tcPr>
          <w:p>
            <w:pPr>
              <w:adjustRightInd w:val="0"/>
              <w:snapToGrid w:val="0"/>
              <w:jc w:val="center"/>
              <w:rPr>
                <w:rFonts w:hint="eastAsia"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cs="Times New Roman"/>
                <w:bCs/>
                <w:color w:val="auto"/>
                <w:highlight w:val="none"/>
              </w:rPr>
              <w:t>COD</w:t>
            </w:r>
            <w:r>
              <w:rPr>
                <w:rFonts w:hint="eastAsia" w:ascii="Times New Roman" w:hAnsi="Times New Roman" w:cs="Times New Roman"/>
                <w:bCs/>
                <w:color w:val="auto"/>
                <w:highlight w:val="none"/>
                <w:lang w:eastAsia="zh-CN"/>
              </w:rPr>
              <w:t>、</w:t>
            </w:r>
            <w:r>
              <w:rPr>
                <w:rFonts w:hint="default" w:ascii="Times New Roman" w:hAnsi="Times New Roman" w:cs="Times New Roman"/>
                <w:bCs/>
                <w:color w:val="auto"/>
                <w:highlight w:val="none"/>
              </w:rPr>
              <w:t>SS</w:t>
            </w:r>
            <w:r>
              <w:rPr>
                <w:rFonts w:hint="eastAsia" w:ascii="Times New Roman" w:hAnsi="Times New Roman" w:cs="Times New Roman"/>
                <w:bCs/>
                <w:color w:val="auto"/>
                <w:highlight w:val="none"/>
                <w:lang w:eastAsia="zh-CN"/>
              </w:rPr>
              <w:t>、</w:t>
            </w:r>
            <w:r>
              <w:rPr>
                <w:rFonts w:hint="eastAsia" w:ascii="Times New Roman" w:hAnsi="Times New Roman" w:cs="Times New Roman"/>
                <w:bCs/>
                <w:color w:val="auto"/>
                <w:highlight w:val="none"/>
                <w:lang w:val="en-US" w:eastAsia="zh-CN"/>
              </w:rPr>
              <w:t>BOD</w:t>
            </w:r>
            <w:r>
              <w:rPr>
                <w:rFonts w:hint="eastAsia" w:ascii="Times New Roman" w:hAnsi="Times New Roman" w:cs="Times New Roman"/>
                <w:bCs/>
                <w:color w:val="auto"/>
                <w:highlight w:val="none"/>
                <w:vertAlign w:val="subscript"/>
                <w:lang w:val="en-US" w:eastAsia="zh-CN"/>
              </w:rPr>
              <w:t>5</w:t>
            </w:r>
            <w:r>
              <w:rPr>
                <w:rFonts w:hint="eastAsia" w:ascii="Times New Roman" w:hAnsi="Times New Roman" w:cs="Times New Roman"/>
                <w:bCs/>
                <w:color w:val="auto"/>
                <w:highlight w:val="none"/>
                <w:lang w:val="en-US" w:eastAsia="zh-CN"/>
              </w:rPr>
              <w:t>、氨氮</w:t>
            </w:r>
          </w:p>
        </w:tc>
        <w:tc>
          <w:tcPr>
            <w:tcW w:w="2228" w:type="dxa"/>
            <w:gridSpan w:val="2"/>
            <w:noWrap w:val="0"/>
            <w:vAlign w:val="center"/>
          </w:tcPr>
          <w:p>
            <w:pPr>
              <w:jc w:val="center"/>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u w:val="none"/>
                <w:lang w:val="en-US" w:eastAsia="zh-CN" w:bidi="ar-SA"/>
              </w:rPr>
              <w:t>经厂区化粪池暂存，与处理后生产废水一起，</w:t>
            </w:r>
            <w:r>
              <w:rPr>
                <w:rFonts w:hint="eastAsia" w:eastAsia="宋体"/>
                <w:color w:val="auto"/>
                <w:kern w:val="0"/>
                <w:sz w:val="21"/>
                <w:szCs w:val="21"/>
                <w:highlight w:val="none"/>
                <w:lang w:val="en-US" w:eastAsia="zh-CN"/>
              </w:rPr>
              <w:t>送至北关镇污水处理厂处理</w:t>
            </w:r>
          </w:p>
        </w:tc>
        <w:tc>
          <w:tcPr>
            <w:tcW w:w="2638" w:type="dxa"/>
            <w:vMerge w:val="continue"/>
            <w:noWrap w:val="0"/>
            <w:vAlign w:val="center"/>
          </w:tcPr>
          <w:p>
            <w:pPr>
              <w:adjustRightInd w:val="0"/>
              <w:snapToGrid w:val="0"/>
              <w:jc w:val="center"/>
              <w:rPr>
                <w:rFonts w:hint="default" w:ascii="Times New Roman" w:hAnsi="Times New Roman" w:cs="Times New Roman"/>
                <w:bCs/>
                <w:color w:val="auto"/>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333" w:type="dxa"/>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声环境</w:t>
            </w:r>
          </w:p>
        </w:tc>
        <w:tc>
          <w:tcPr>
            <w:tcW w:w="1317" w:type="dxa"/>
            <w:noWrap w:val="0"/>
            <w:vAlign w:val="center"/>
          </w:tcPr>
          <w:p>
            <w:pPr>
              <w:adjustRightInd w:val="0"/>
              <w:snapToGrid w:val="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生产设备等</w:t>
            </w:r>
          </w:p>
        </w:tc>
        <w:tc>
          <w:tcPr>
            <w:tcW w:w="1284" w:type="dxa"/>
            <w:noWrap w:val="0"/>
            <w:vAlign w:val="center"/>
          </w:tcPr>
          <w:p>
            <w:pPr>
              <w:adjustRightInd w:val="0"/>
              <w:snapToGrid w:val="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噪声</w:t>
            </w:r>
          </w:p>
        </w:tc>
        <w:tc>
          <w:tcPr>
            <w:tcW w:w="2228" w:type="dxa"/>
            <w:gridSpan w:val="2"/>
            <w:noWrap w:val="0"/>
            <w:vAlign w:val="center"/>
          </w:tcPr>
          <w:p>
            <w:pPr>
              <w:pStyle w:val="37"/>
              <w:rPr>
                <w:rFonts w:hint="default" w:ascii="Times New Roman" w:hAnsi="Times New Roman" w:cs="Times New Roman"/>
                <w:bCs/>
                <w:color w:val="auto"/>
              </w:rPr>
            </w:pPr>
            <w:r>
              <w:rPr>
                <w:rFonts w:hint="default" w:ascii="Times New Roman" w:hAnsi="Times New Roman" w:cs="Times New Roman"/>
                <w:bCs/>
                <w:color w:val="auto"/>
              </w:rPr>
              <w:t>置于室内、安装减振基座等措施</w:t>
            </w:r>
          </w:p>
        </w:tc>
        <w:tc>
          <w:tcPr>
            <w:tcW w:w="2638" w:type="dxa"/>
            <w:noWrap w:val="0"/>
            <w:vAlign w:val="center"/>
          </w:tcPr>
          <w:p>
            <w:pPr>
              <w:jc w:val="center"/>
              <w:rPr>
                <w:rFonts w:hint="default" w:ascii="Times New Roman" w:hAnsi="Times New Roman" w:cs="Times New Roman"/>
                <w:color w:val="auto"/>
              </w:rPr>
            </w:pPr>
            <w:r>
              <w:rPr>
                <w:rFonts w:hint="default" w:ascii="Times New Roman" w:hAnsi="Times New Roman" w:cs="Times New Roman"/>
                <w:color w:val="auto"/>
              </w:rPr>
              <w:t>《工业企业厂界环境噪声排放标准》（GB12348-2008）</w:t>
            </w:r>
            <w:r>
              <w:rPr>
                <w:rFonts w:hint="eastAsia" w:ascii="Times New Roman" w:hAnsi="Times New Roman" w:cs="Times New Roman"/>
                <w:color w:val="auto"/>
                <w:lang w:val="en-US" w:eastAsia="zh-CN"/>
              </w:rPr>
              <w:t>2</w:t>
            </w:r>
            <w:r>
              <w:rPr>
                <w:rFonts w:hint="default" w:ascii="Times New Roman" w:hAnsi="Times New Roman" w:cs="Times New Roman"/>
                <w:color w:val="auto"/>
              </w:rPr>
              <w:t>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4" w:hRule="atLeast"/>
          <w:jc w:val="center"/>
        </w:trPr>
        <w:tc>
          <w:tcPr>
            <w:tcW w:w="1333" w:type="dxa"/>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电磁辐射</w:t>
            </w:r>
          </w:p>
        </w:tc>
        <w:tc>
          <w:tcPr>
            <w:tcW w:w="1317" w:type="dxa"/>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1284" w:type="dxa"/>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2228" w:type="dxa"/>
            <w:gridSpan w:val="2"/>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2638" w:type="dxa"/>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88" w:hRule="atLeast"/>
          <w:jc w:val="center"/>
        </w:trPr>
        <w:tc>
          <w:tcPr>
            <w:tcW w:w="1333" w:type="dxa"/>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固体废物</w:t>
            </w:r>
          </w:p>
        </w:tc>
        <w:tc>
          <w:tcPr>
            <w:tcW w:w="7467" w:type="dxa"/>
            <w:gridSpan w:val="5"/>
            <w:noWrap w:val="0"/>
            <w:vAlign w:val="center"/>
          </w:tcPr>
          <w:p>
            <w:pPr>
              <w:adjustRightInd w:val="0"/>
              <w:snapToGrid w:val="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污水处理站污泥经压滤脱水干化后出售至有机肥生产厂家，除尘器收尘</w:t>
            </w:r>
            <w:r>
              <w:rPr>
                <w:rFonts w:hint="eastAsia" w:ascii="Times New Roman" w:hAnsi="Times New Roman"/>
                <w:color w:val="000000"/>
                <w:sz w:val="21"/>
                <w:szCs w:val="21"/>
                <w:lang w:val="en-US" w:eastAsia="zh-CN"/>
              </w:rPr>
              <w:t>经收集后回用于生产</w:t>
            </w:r>
            <w:r>
              <w:rPr>
                <w:rFonts w:hint="eastAsia" w:ascii="Times New Roman" w:hAnsi="Times New Roman" w:cs="Times New Roman"/>
                <w:color w:val="auto"/>
                <w:szCs w:val="21"/>
                <w:lang w:val="en-US" w:eastAsia="zh-CN"/>
              </w:rPr>
              <w:t>，</w:t>
            </w:r>
            <w:r>
              <w:rPr>
                <w:rFonts w:hint="eastAsia" w:ascii="Times New Roman" w:hAnsi="Times New Roman" w:eastAsia="宋体"/>
                <w:color w:val="000000"/>
                <w:sz w:val="21"/>
                <w:szCs w:val="21"/>
                <w:lang w:val="en-US" w:eastAsia="zh-CN"/>
              </w:rPr>
              <w:t>废UV灯管</w:t>
            </w:r>
            <w:r>
              <w:rPr>
                <w:rFonts w:hint="eastAsia" w:ascii="Times New Roman" w:hAnsi="Times New Roman" w:cs="Times New Roman"/>
                <w:color w:val="auto"/>
                <w:szCs w:val="21"/>
                <w:lang w:val="en-US" w:eastAsia="zh-CN"/>
              </w:rPr>
              <w:t>由一般固废间</w:t>
            </w:r>
            <w:r>
              <w:rPr>
                <w:rFonts w:hint="eastAsia" w:ascii="Times New Roman" w:hAnsi="Times New Roman" w:cs="Times New Roman"/>
                <w:bCs/>
                <w:color w:val="auto"/>
                <w:spacing w:val="6"/>
                <w:sz w:val="21"/>
                <w:szCs w:val="21"/>
                <w:lang w:val="en-US" w:eastAsia="zh-CN"/>
              </w:rPr>
              <w:t>（5m</w:t>
            </w:r>
            <w:r>
              <w:rPr>
                <w:rFonts w:hint="eastAsia" w:ascii="Times New Roman" w:hAnsi="Times New Roman" w:cs="Times New Roman"/>
                <w:bCs/>
                <w:color w:val="auto"/>
                <w:spacing w:val="6"/>
                <w:sz w:val="21"/>
                <w:szCs w:val="21"/>
                <w:vertAlign w:val="superscript"/>
                <w:lang w:val="en-US" w:eastAsia="zh-CN"/>
              </w:rPr>
              <w:t>2</w:t>
            </w:r>
            <w:r>
              <w:rPr>
                <w:rFonts w:hint="eastAsia" w:ascii="Times New Roman" w:hAnsi="Times New Roman" w:cs="Times New Roman"/>
                <w:bCs/>
                <w:color w:val="auto"/>
                <w:spacing w:val="6"/>
                <w:sz w:val="21"/>
                <w:szCs w:val="21"/>
                <w:lang w:val="en-US" w:eastAsia="zh-CN"/>
              </w:rPr>
              <w:t>）</w:t>
            </w:r>
            <w:r>
              <w:rPr>
                <w:rFonts w:hint="eastAsia" w:ascii="Times New Roman" w:hAnsi="Times New Roman" w:cs="Times New Roman"/>
                <w:color w:val="auto"/>
                <w:szCs w:val="21"/>
                <w:lang w:val="en-US" w:eastAsia="zh-CN"/>
              </w:rPr>
              <w:t>暂存后外售；废导热油及废机油分类收集后，经</w:t>
            </w:r>
            <w:r>
              <w:rPr>
                <w:rFonts w:hint="eastAsia"/>
                <w:bCs/>
                <w:sz w:val="21"/>
                <w:szCs w:val="21"/>
              </w:rPr>
              <w:t>危废间暂存</w:t>
            </w:r>
            <w:r>
              <w:rPr>
                <w:rFonts w:hint="eastAsia" w:ascii="Times New Roman" w:hAnsi="Times New Roman" w:cs="Times New Roman"/>
                <w:bCs/>
                <w:color w:val="auto"/>
                <w:spacing w:val="6"/>
                <w:sz w:val="21"/>
                <w:szCs w:val="21"/>
                <w:lang w:val="en-US" w:eastAsia="zh-CN"/>
              </w:rPr>
              <w:t>（5m</w:t>
            </w:r>
            <w:r>
              <w:rPr>
                <w:rFonts w:hint="eastAsia" w:ascii="Times New Roman" w:hAnsi="Times New Roman" w:cs="Times New Roman"/>
                <w:bCs/>
                <w:color w:val="auto"/>
                <w:spacing w:val="6"/>
                <w:sz w:val="21"/>
                <w:szCs w:val="21"/>
                <w:vertAlign w:val="superscript"/>
                <w:lang w:val="en-US" w:eastAsia="zh-CN"/>
              </w:rPr>
              <w:t>2</w:t>
            </w:r>
            <w:r>
              <w:rPr>
                <w:rFonts w:hint="eastAsia" w:ascii="Times New Roman" w:hAnsi="Times New Roman" w:cs="Times New Roman"/>
                <w:bCs/>
                <w:color w:val="auto"/>
                <w:spacing w:val="6"/>
                <w:sz w:val="21"/>
                <w:szCs w:val="21"/>
                <w:lang w:val="en-US" w:eastAsia="zh-CN"/>
              </w:rPr>
              <w:t>）</w:t>
            </w:r>
            <w:r>
              <w:rPr>
                <w:rFonts w:hint="eastAsia"/>
                <w:bCs/>
                <w:sz w:val="21"/>
                <w:szCs w:val="21"/>
              </w:rPr>
              <w:t>，交由有资质单位处置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69" w:hRule="atLeast"/>
          <w:jc w:val="center"/>
        </w:trPr>
        <w:tc>
          <w:tcPr>
            <w:tcW w:w="1333" w:type="dxa"/>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土壤及地下水污染防治措施</w:t>
            </w:r>
          </w:p>
        </w:tc>
        <w:tc>
          <w:tcPr>
            <w:tcW w:w="7467" w:type="dxa"/>
            <w:gridSpan w:val="5"/>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分区防渗。</w:t>
            </w:r>
            <w:r>
              <w:rPr>
                <w:rFonts w:hint="eastAsia" w:ascii="Times New Roman" w:hAnsi="Times New Roman" w:cs="Times New Roman"/>
                <w:bCs/>
                <w:color w:val="auto"/>
                <w:szCs w:val="21"/>
                <w:lang w:eastAsia="zh-CN"/>
              </w:rPr>
              <w:t>生产车间、</w:t>
            </w:r>
            <w:r>
              <w:rPr>
                <w:rFonts w:hint="eastAsia" w:ascii="Times New Roman" w:hAnsi="Times New Roman" w:cs="Times New Roman"/>
                <w:bCs/>
                <w:color w:val="auto"/>
                <w:szCs w:val="21"/>
                <w:lang w:val="en-US" w:eastAsia="zh-CN"/>
              </w:rPr>
              <w:t>一般固废间</w:t>
            </w:r>
            <w:r>
              <w:rPr>
                <w:rFonts w:hint="default" w:ascii="Times New Roman" w:hAnsi="Times New Roman" w:cs="Times New Roman"/>
                <w:bCs/>
                <w:color w:val="auto"/>
                <w:szCs w:val="21"/>
              </w:rPr>
              <w:t>为一般防渗区</w:t>
            </w:r>
            <w:r>
              <w:rPr>
                <w:rFonts w:hint="eastAsia" w:ascii="Times New Roman" w:hAnsi="Times New Roman" w:cs="Times New Roman"/>
                <w:bCs/>
                <w:color w:val="auto"/>
                <w:szCs w:val="21"/>
                <w:lang w:eastAsia="zh-CN"/>
              </w:rPr>
              <w:t>，</w:t>
            </w:r>
            <w:r>
              <w:rPr>
                <w:rFonts w:hint="default" w:ascii="Times New Roman" w:hAnsi="Times New Roman" w:cs="Times New Roman"/>
                <w:bCs/>
                <w:color w:val="auto"/>
                <w:szCs w:val="21"/>
              </w:rPr>
              <w:t>等效粘土防渗层Mb≥1.5m，K≤1×10</w:t>
            </w:r>
            <w:r>
              <w:rPr>
                <w:rFonts w:hint="default" w:ascii="Times New Roman" w:hAnsi="Times New Roman" w:cs="Times New Roman"/>
                <w:bCs/>
                <w:color w:val="auto"/>
                <w:szCs w:val="21"/>
                <w:vertAlign w:val="superscript"/>
              </w:rPr>
              <w:t>-7</w:t>
            </w:r>
            <w:r>
              <w:rPr>
                <w:rFonts w:hint="default" w:ascii="Times New Roman" w:hAnsi="Times New Roman" w:cs="Times New Roman"/>
                <w:bCs/>
                <w:color w:val="auto"/>
                <w:szCs w:val="21"/>
              </w:rPr>
              <w:t>cm/s</w:t>
            </w:r>
            <w:r>
              <w:rPr>
                <w:rFonts w:hint="eastAsia" w:ascii="Times New Roman" w:hAnsi="Times New Roman" w:cs="Times New Roman"/>
                <w:bCs/>
                <w:color w:val="auto"/>
                <w:szCs w:val="21"/>
                <w:lang w:eastAsia="zh-CN"/>
              </w:rPr>
              <w:t>；</w:t>
            </w:r>
            <w:r>
              <w:rPr>
                <w:rFonts w:hint="eastAsia"/>
                <w:szCs w:val="21"/>
              </w:rPr>
              <w:t>危废暂存间</w:t>
            </w:r>
            <w:r>
              <w:rPr>
                <w:rFonts w:hint="eastAsia"/>
                <w:szCs w:val="21"/>
                <w:lang w:eastAsia="zh-CN"/>
              </w:rPr>
              <w:t>、</w:t>
            </w:r>
            <w:r>
              <w:rPr>
                <w:rFonts w:hint="eastAsia"/>
                <w:szCs w:val="21"/>
                <w:lang w:val="en-US" w:eastAsia="zh-CN"/>
              </w:rPr>
              <w:t>污水处理站等</w:t>
            </w:r>
            <w:r>
              <w:rPr>
                <w:rFonts w:hint="eastAsia"/>
                <w:szCs w:val="21"/>
              </w:rPr>
              <w:t>进行重点防渗</w:t>
            </w:r>
            <w:r>
              <w:rPr>
                <w:rFonts w:hint="eastAsia"/>
                <w:szCs w:val="21"/>
                <w:lang w:eastAsia="zh-CN"/>
              </w:rPr>
              <w:t>，</w:t>
            </w:r>
            <w:r>
              <w:rPr>
                <w:rFonts w:hint="eastAsia"/>
                <w:szCs w:val="21"/>
              </w:rPr>
              <w:t>等效粘土防渗层</w:t>
            </w:r>
            <w:r>
              <w:rPr>
                <w:szCs w:val="21"/>
              </w:rPr>
              <w:t>Mb≥6m</w:t>
            </w:r>
            <w:r>
              <w:rPr>
                <w:rFonts w:hint="eastAsia"/>
                <w:szCs w:val="21"/>
              </w:rPr>
              <w:t>，</w:t>
            </w:r>
            <w:r>
              <w:rPr>
                <w:spacing w:val="-14"/>
                <w:szCs w:val="21"/>
              </w:rPr>
              <w:t>K≤1×10</w:t>
            </w:r>
            <w:r>
              <w:rPr>
                <w:spacing w:val="-14"/>
                <w:szCs w:val="21"/>
                <w:vertAlign w:val="superscript"/>
              </w:rPr>
              <w:t>-</w:t>
            </w:r>
            <w:r>
              <w:rPr>
                <w:rFonts w:hint="eastAsia"/>
                <w:spacing w:val="-14"/>
                <w:szCs w:val="21"/>
                <w:vertAlign w:val="superscript"/>
                <w:lang w:val="en-US" w:eastAsia="zh-CN"/>
              </w:rPr>
              <w:t>10</w:t>
            </w:r>
            <w:r>
              <w:rPr>
                <w:spacing w:val="-14"/>
                <w:szCs w:val="21"/>
              </w:rPr>
              <w:t>cm/s</w:t>
            </w:r>
            <w:r>
              <w:rPr>
                <w:rFonts w:hint="default" w:ascii="Times New Roman" w:hAnsi="Times New Roman" w:cs="Times New Roman"/>
                <w:bCs/>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45" w:hRule="atLeast"/>
          <w:jc w:val="center"/>
        </w:trPr>
        <w:tc>
          <w:tcPr>
            <w:tcW w:w="1333" w:type="dxa"/>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生态保护措施</w:t>
            </w:r>
          </w:p>
        </w:tc>
        <w:tc>
          <w:tcPr>
            <w:tcW w:w="7467" w:type="dxa"/>
            <w:gridSpan w:val="5"/>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1333" w:type="dxa"/>
            <w:noWrap w:val="0"/>
            <w:vAlign w:val="center"/>
          </w:tcPr>
          <w:p>
            <w:pPr>
              <w:adjustRightInd w:val="0"/>
              <w:snapToGrid w:val="0"/>
              <w:jc w:val="center"/>
              <w:rPr>
                <w:rFonts w:hint="default" w:ascii="Times New Roman" w:hAnsi="Times New Roman" w:cs="Times New Roman"/>
                <w:color w:val="auto"/>
                <w:spacing w:val="-8"/>
                <w:szCs w:val="21"/>
              </w:rPr>
            </w:pPr>
            <w:r>
              <w:rPr>
                <w:rFonts w:hint="default" w:ascii="Times New Roman" w:hAnsi="Times New Roman" w:cs="Times New Roman"/>
                <w:color w:val="auto"/>
                <w:spacing w:val="-8"/>
                <w:szCs w:val="21"/>
              </w:rPr>
              <w:t>环境风险</w:t>
            </w:r>
          </w:p>
          <w:p>
            <w:pPr>
              <w:adjustRightInd w:val="0"/>
              <w:snapToGrid w:val="0"/>
              <w:jc w:val="center"/>
              <w:rPr>
                <w:rFonts w:hint="default" w:ascii="Times New Roman" w:hAnsi="Times New Roman" w:cs="Times New Roman"/>
                <w:color w:val="auto"/>
                <w:spacing w:val="-8"/>
                <w:szCs w:val="21"/>
              </w:rPr>
            </w:pPr>
            <w:r>
              <w:rPr>
                <w:rFonts w:hint="default" w:ascii="Times New Roman" w:hAnsi="Times New Roman" w:cs="Times New Roman"/>
                <w:color w:val="auto"/>
                <w:spacing w:val="-8"/>
                <w:szCs w:val="21"/>
              </w:rPr>
              <w:t>防范措施</w:t>
            </w:r>
          </w:p>
        </w:tc>
        <w:tc>
          <w:tcPr>
            <w:tcW w:w="7467" w:type="dxa"/>
            <w:gridSpan w:val="5"/>
            <w:noWrap w:val="0"/>
            <w:vAlign w:val="center"/>
          </w:tcPr>
          <w:p>
            <w:pPr>
              <w:adjustRightInd w:val="0"/>
              <w:snapToGrid w:val="0"/>
              <w:jc w:val="center"/>
              <w:rPr>
                <w:rFonts w:hint="default" w:ascii="Times New Roman" w:hAnsi="Times New Roman" w:cs="Times New Roman"/>
                <w:color w:val="auto"/>
                <w:szCs w:val="21"/>
              </w:rPr>
            </w:pPr>
            <w:r>
              <w:rPr>
                <w:rFonts w:hint="eastAsia"/>
                <w:bCs/>
                <w:color w:val="auto"/>
                <w:szCs w:val="21"/>
                <w:highlight w:val="none"/>
              </w:rPr>
              <w:t>生产车间配备消防器材</w:t>
            </w:r>
            <w:r>
              <w:rPr>
                <w:rFonts w:hint="eastAsia"/>
                <w:bCs/>
                <w:color w:val="auto"/>
                <w:szCs w:val="21"/>
                <w:highlight w:val="none"/>
                <w:lang w:eastAsia="zh-CN"/>
              </w:rPr>
              <w:t>设施</w:t>
            </w:r>
            <w:r>
              <w:rPr>
                <w:rFonts w:hint="eastAsia"/>
                <w:bCs/>
                <w:color w:val="auto"/>
                <w:szCs w:val="21"/>
                <w:highlight w:val="none"/>
              </w:rPr>
              <w:t>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98" w:hRule="atLeast"/>
          <w:jc w:val="center"/>
        </w:trPr>
        <w:tc>
          <w:tcPr>
            <w:tcW w:w="1333" w:type="dxa"/>
            <w:noWrap w:val="0"/>
            <w:vAlign w:val="center"/>
          </w:tcPr>
          <w:p>
            <w:pPr>
              <w:adjustRightInd w:val="0"/>
              <w:snapToGrid w:val="0"/>
              <w:jc w:val="center"/>
              <w:rPr>
                <w:rFonts w:hint="default" w:ascii="Times New Roman" w:hAnsi="Times New Roman" w:cs="Times New Roman"/>
                <w:color w:val="auto"/>
                <w:spacing w:val="-8"/>
                <w:szCs w:val="21"/>
              </w:rPr>
            </w:pPr>
            <w:r>
              <w:rPr>
                <w:rFonts w:hint="default" w:ascii="Times New Roman" w:hAnsi="Times New Roman" w:cs="Times New Roman"/>
                <w:color w:val="auto"/>
                <w:spacing w:val="-8"/>
                <w:szCs w:val="21"/>
              </w:rPr>
              <w:t>其他环境</w:t>
            </w:r>
          </w:p>
          <w:p>
            <w:pPr>
              <w:adjustRightInd w:val="0"/>
              <w:snapToGrid w:val="0"/>
              <w:jc w:val="center"/>
              <w:rPr>
                <w:rFonts w:hint="default" w:ascii="Times New Roman" w:hAnsi="Times New Roman" w:cs="Times New Roman"/>
                <w:color w:val="auto"/>
                <w:spacing w:val="-8"/>
                <w:szCs w:val="21"/>
              </w:rPr>
            </w:pPr>
            <w:r>
              <w:rPr>
                <w:rFonts w:hint="default" w:ascii="Times New Roman" w:hAnsi="Times New Roman" w:cs="Times New Roman"/>
                <w:color w:val="auto"/>
                <w:spacing w:val="-8"/>
                <w:szCs w:val="21"/>
              </w:rPr>
              <w:t>管理要求</w:t>
            </w:r>
          </w:p>
        </w:tc>
        <w:tc>
          <w:tcPr>
            <w:tcW w:w="7467" w:type="dxa"/>
            <w:gridSpan w:val="5"/>
            <w:noWrap w:val="0"/>
            <w:vAlign w:val="center"/>
          </w:tcPr>
          <w:p>
            <w:pPr>
              <w:adjustRightInd w:val="0"/>
              <w:snapToGrid w:val="0"/>
              <w:jc w:val="center"/>
              <w:rPr>
                <w:rFonts w:hint="default" w:ascii="Times New Roman" w:hAnsi="Times New Roman" w:cs="Times New Roman"/>
                <w:color w:val="auto"/>
                <w:szCs w:val="21"/>
                <w:lang w:val="en-US"/>
              </w:rPr>
            </w:pPr>
            <w:r>
              <w:rPr>
                <w:rFonts w:hint="eastAsia"/>
                <w:b w:val="0"/>
                <w:bCs w:val="0"/>
                <w:color w:val="auto"/>
                <w:szCs w:val="21"/>
                <w:highlight w:val="none"/>
                <w:u w:val="none"/>
                <w:lang w:val="en-US" w:eastAsia="zh-CN"/>
              </w:rPr>
              <w:t>项目建设完成后应根据</w:t>
            </w:r>
            <w:r>
              <w:rPr>
                <w:rFonts w:ascii="Times New Roman" w:hAnsi="Times New Roman"/>
                <w:color w:val="auto"/>
                <w:szCs w:val="21"/>
              </w:rPr>
              <w:t>《排污许可管理条例》及</w:t>
            </w:r>
            <w:r>
              <w:rPr>
                <w:rFonts w:hint="eastAsia"/>
                <w:b w:val="0"/>
                <w:bCs w:val="0"/>
                <w:color w:val="auto"/>
                <w:szCs w:val="21"/>
                <w:highlight w:val="none"/>
                <w:u w:val="none"/>
                <w:lang w:val="en-US" w:eastAsia="zh-CN"/>
              </w:rPr>
              <w:t>《固定污染源排污许可分类管理名录（2019年版）》要求，在项目生产排污前办理排污许可手续</w:t>
            </w:r>
          </w:p>
        </w:tc>
      </w:tr>
    </w:tbl>
    <w:p>
      <w:pPr>
        <w:pStyle w:val="17"/>
        <w:jc w:val="center"/>
        <w:outlineLvl w:val="0"/>
        <w:rPr>
          <w:rFonts w:ascii="黑体" w:hAnsi="黑体" w:eastAsia="黑体"/>
          <w:snapToGrid w:val="0"/>
          <w:color w:val="auto"/>
          <w:sz w:val="30"/>
          <w:szCs w:val="30"/>
        </w:rPr>
      </w:pPr>
      <w:r>
        <w:rPr>
          <w:snapToGrid w:val="0"/>
          <w:color w:val="auto"/>
        </w:rPr>
        <w:br w:type="page"/>
      </w:r>
      <w:r>
        <w:rPr>
          <w:rFonts w:hint="eastAsia" w:ascii="黑体" w:hAnsi="黑体" w:eastAsia="黑体"/>
          <w:snapToGrid w:val="0"/>
          <w:color w:val="auto"/>
          <w:sz w:val="30"/>
          <w:szCs w:val="30"/>
        </w:rPr>
        <w:t>六、结论</w:t>
      </w:r>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noWrap w:val="0"/>
            <w:vAlign w:val="center"/>
          </w:tcPr>
          <w:p>
            <w:pPr>
              <w:adjustRightInd w:val="0"/>
              <w:snapToGrid w:val="0"/>
              <w:spacing w:line="360" w:lineRule="auto"/>
              <w:ind w:firstLine="480" w:firstLineChars="200"/>
              <w:rPr>
                <w:rFonts w:ascii="宋体" w:cs="宋体"/>
                <w:color w:val="auto"/>
                <w:sz w:val="24"/>
              </w:rPr>
            </w:pPr>
            <w:r>
              <w:rPr>
                <w:rFonts w:hint="eastAsia"/>
                <w:color w:val="auto"/>
                <w:sz w:val="24"/>
                <w:lang w:eastAsia="zh-CN"/>
              </w:rPr>
              <w:t>商丘市恒成饲料有限公司动物油脂、肉骨粉加工项目</w:t>
            </w:r>
            <w:r>
              <w:rPr>
                <w:rFonts w:hint="eastAsia"/>
                <w:color w:val="auto"/>
                <w:sz w:val="24"/>
                <w:szCs w:val="32"/>
              </w:rPr>
              <w:t>符合国家产业政策，项目选址合理可行；项目在认真落实各项环保治理措施后，工程所排各项污染物对周围环境影响较小，可以实现其经济效益、社会效益和环境效益的协调发展。因此，本项目在认真落实本评价所提出的各项污染防治措施的基础上，从环保角度分析，本项目在该厂址建设可行。</w:t>
            </w:r>
          </w:p>
        </w:tc>
      </w:tr>
    </w:tbl>
    <w:p>
      <w:pPr>
        <w:rPr>
          <w:rFonts w:ascii="宋体"/>
          <w:color w:val="auto"/>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17"/>
        <w:adjustRightInd w:val="0"/>
        <w:snapToGrid w:val="0"/>
        <w:spacing w:before="0" w:beforeAutospacing="0" w:after="0" w:afterAutospacing="0" w:line="648" w:lineRule="auto"/>
        <w:outlineLvl w:val="0"/>
        <w:rPr>
          <w:rFonts w:ascii="黑体" w:hAnsi="黑体" w:eastAsia="黑体"/>
          <w:snapToGrid w:val="0"/>
          <w:color w:val="auto"/>
          <w:sz w:val="32"/>
          <w:szCs w:val="32"/>
        </w:rPr>
      </w:pPr>
      <w:r>
        <w:rPr>
          <w:rFonts w:hint="eastAsia" w:ascii="黑体" w:hAnsi="黑体" w:eastAsia="黑体"/>
          <w:snapToGrid w:val="0"/>
          <w:color w:val="auto"/>
          <w:sz w:val="32"/>
          <w:szCs w:val="32"/>
        </w:rPr>
        <w:t>附表</w:t>
      </w:r>
    </w:p>
    <w:p>
      <w:pPr>
        <w:pStyle w:val="17"/>
        <w:adjustRightInd w:val="0"/>
        <w:snapToGrid w:val="0"/>
        <w:spacing w:before="0" w:beforeAutospacing="0" w:after="0" w:afterAutospacing="0" w:line="552" w:lineRule="auto"/>
        <w:jc w:val="center"/>
        <w:outlineLvl w:val="0"/>
        <w:rPr>
          <w:rFonts w:hint="eastAsia" w:ascii="方正小标宋_GBK" w:hAnsi="黑体" w:eastAsia="方正小标宋_GBK"/>
          <w:snapToGrid w:val="0"/>
          <w:color w:val="auto"/>
          <w:sz w:val="38"/>
          <w:szCs w:val="38"/>
        </w:rPr>
      </w:pPr>
      <w:r>
        <w:rPr>
          <w:rFonts w:hint="eastAsia" w:ascii="方正小标宋_GBK" w:hAnsi="黑体" w:eastAsia="方正小标宋_GBK"/>
          <w:snapToGrid w:val="0"/>
          <w:color w:val="auto"/>
          <w:sz w:val="38"/>
          <w:szCs w:val="38"/>
        </w:rPr>
        <w:t>建设项目污染物排放量汇总表</w:t>
      </w:r>
    </w:p>
    <w:tbl>
      <w:tblPr>
        <w:tblStyle w:val="19"/>
        <w:tblW w:w="1378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058"/>
        <w:gridCol w:w="1947"/>
        <w:gridCol w:w="1701"/>
        <w:gridCol w:w="1276"/>
        <w:gridCol w:w="1701"/>
        <w:gridCol w:w="1559"/>
        <w:gridCol w:w="1761"/>
        <w:gridCol w:w="1482"/>
        <w:gridCol w:w="130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58" w:type="dxa"/>
            <w:tcBorders>
              <w:tl2br w:val="single" w:color="auto" w:sz="4" w:space="0"/>
            </w:tcBorders>
            <w:noWrap w:val="0"/>
            <w:tcMar>
              <w:left w:w="28" w:type="dxa"/>
              <w:right w:w="28" w:type="dxa"/>
            </w:tcMar>
            <w:vAlign w:val="center"/>
          </w:tcPr>
          <w:p>
            <w:pPr>
              <w:pStyle w:val="35"/>
              <w:keepNext w:val="0"/>
              <w:keepLines w:val="0"/>
              <w:pageBreakBefore w:val="0"/>
              <w:widowControl w:val="0"/>
              <w:kinsoku/>
              <w:wordWrap/>
              <w:overflowPunct/>
              <w:topLinePunct w:val="0"/>
              <w:autoSpaceDE/>
              <w:autoSpaceDN/>
              <w:bidi w:val="0"/>
              <w:spacing w:beforeLines="0" w:afterLines="0" w:line="240" w:lineRule="auto"/>
              <w:ind w:firstLine="0"/>
              <w:jc w:val="right"/>
              <w:textAlignment w:val="auto"/>
              <w:rPr>
                <w:rFonts w:hint="default" w:ascii="Times New Roman" w:hAnsi="Times New Roman" w:eastAsia="宋体" w:cs="Times New Roman"/>
                <w:snapToGrid w:val="0"/>
                <w:color w:val="auto"/>
                <w:spacing w:val="-6"/>
                <w:kern w:val="21"/>
                <w:szCs w:val="21"/>
                <w:lang w:val="en-US" w:eastAsia="zh-CN"/>
              </w:rPr>
            </w:pPr>
            <w:r>
              <w:rPr>
                <w:rFonts w:hint="default" w:ascii="Times New Roman" w:hAnsi="Times New Roman" w:eastAsia="宋体" w:cs="Times New Roman"/>
                <w:snapToGrid w:val="0"/>
                <w:color w:val="auto"/>
                <w:spacing w:val="-6"/>
                <w:kern w:val="21"/>
                <w:szCs w:val="21"/>
                <w:lang w:val="en-US" w:eastAsia="zh-CN"/>
              </w:rPr>
              <w:t>项目</w:t>
            </w:r>
          </w:p>
          <w:p>
            <w:pPr>
              <w:pStyle w:val="35"/>
              <w:keepNext w:val="0"/>
              <w:keepLines w:val="0"/>
              <w:pageBreakBefore w:val="0"/>
              <w:widowControl w:val="0"/>
              <w:kinsoku/>
              <w:wordWrap/>
              <w:overflowPunct/>
              <w:topLinePunct w:val="0"/>
              <w:autoSpaceDE/>
              <w:autoSpaceDN/>
              <w:bidi w:val="0"/>
              <w:spacing w:beforeLines="0" w:afterLines="0" w:line="240" w:lineRule="auto"/>
              <w:ind w:firstLine="0"/>
              <w:jc w:val="left"/>
              <w:textAlignment w:val="auto"/>
              <w:rPr>
                <w:rFonts w:hint="default" w:ascii="Times New Roman" w:hAnsi="Times New Roman" w:eastAsia="宋体" w:cs="Times New Roman"/>
                <w:snapToGrid w:val="0"/>
                <w:color w:val="auto"/>
                <w:spacing w:val="-6"/>
                <w:kern w:val="21"/>
                <w:szCs w:val="21"/>
                <w:lang w:val="en-US" w:eastAsia="zh-CN"/>
              </w:rPr>
            </w:pPr>
            <w:r>
              <w:rPr>
                <w:rFonts w:hint="default" w:ascii="Times New Roman" w:hAnsi="Times New Roman" w:eastAsia="宋体" w:cs="Times New Roman"/>
                <w:snapToGrid w:val="0"/>
                <w:color w:val="auto"/>
                <w:spacing w:val="-6"/>
                <w:kern w:val="21"/>
                <w:szCs w:val="21"/>
                <w:lang w:val="en-US" w:eastAsia="zh-CN"/>
              </w:rPr>
              <w:t>分类</w:t>
            </w:r>
          </w:p>
        </w:tc>
        <w:tc>
          <w:tcPr>
            <w:tcW w:w="1947" w:type="dxa"/>
            <w:noWrap w:val="0"/>
            <w:tcMar>
              <w:left w:w="28" w:type="dxa"/>
              <w:right w:w="28" w:type="dxa"/>
            </w:tcMar>
            <w:vAlign w:val="center"/>
          </w:tcPr>
          <w:p>
            <w:pPr>
              <w:pStyle w:val="35"/>
              <w:keepNext w:val="0"/>
              <w:keepLines w:val="0"/>
              <w:pageBreakBefore w:val="0"/>
              <w:widowControl w:val="0"/>
              <w:kinsoku/>
              <w:wordWrap/>
              <w:overflowPunct/>
              <w:topLinePunct w:val="0"/>
              <w:autoSpaceDE/>
              <w:autoSpaceDN/>
              <w:bidi w:val="0"/>
              <w:spacing w:beforeLines="0" w:afterLines="0" w:line="240" w:lineRule="auto"/>
              <w:ind w:firstLine="0"/>
              <w:jc w:val="center"/>
              <w:textAlignment w:val="auto"/>
              <w:rPr>
                <w:rFonts w:hint="default" w:ascii="Times New Roman" w:hAnsi="Times New Roman" w:eastAsia="宋体" w:cs="Times New Roman"/>
                <w:snapToGrid w:val="0"/>
                <w:color w:val="auto"/>
                <w:spacing w:val="-6"/>
                <w:kern w:val="21"/>
                <w:szCs w:val="21"/>
                <w:lang w:val="en-US" w:eastAsia="zh-CN"/>
              </w:rPr>
            </w:pPr>
            <w:r>
              <w:rPr>
                <w:rFonts w:hint="default" w:ascii="Times New Roman" w:hAnsi="Times New Roman" w:eastAsia="宋体" w:cs="Times New Roman"/>
                <w:snapToGrid w:val="0"/>
                <w:color w:val="auto"/>
                <w:spacing w:val="-6"/>
                <w:kern w:val="21"/>
                <w:szCs w:val="21"/>
                <w:lang w:val="en-US" w:eastAsia="zh-CN"/>
              </w:rPr>
              <w:t>污染物名称</w:t>
            </w:r>
          </w:p>
        </w:tc>
        <w:tc>
          <w:tcPr>
            <w:tcW w:w="1701" w:type="dxa"/>
            <w:noWrap w:val="0"/>
            <w:tcMar>
              <w:left w:w="28" w:type="dxa"/>
              <w:right w:w="28" w:type="dxa"/>
            </w:tcMar>
            <w:vAlign w:val="center"/>
          </w:tcPr>
          <w:p>
            <w:pPr>
              <w:pStyle w:val="35"/>
              <w:keepNext w:val="0"/>
              <w:keepLines w:val="0"/>
              <w:pageBreakBefore w:val="0"/>
              <w:widowControl w:val="0"/>
              <w:kinsoku/>
              <w:wordWrap/>
              <w:overflowPunct/>
              <w:topLinePunct w:val="0"/>
              <w:autoSpaceDE/>
              <w:autoSpaceDN/>
              <w:bidi w:val="0"/>
              <w:spacing w:beforeLines="0" w:afterLines="0" w:line="240" w:lineRule="auto"/>
              <w:ind w:firstLine="0"/>
              <w:jc w:val="center"/>
              <w:textAlignment w:val="auto"/>
              <w:rPr>
                <w:rFonts w:hint="default" w:ascii="Times New Roman" w:hAnsi="Times New Roman" w:eastAsia="宋体" w:cs="Times New Roman"/>
                <w:snapToGrid w:val="0"/>
                <w:color w:val="auto"/>
                <w:spacing w:val="-6"/>
                <w:kern w:val="21"/>
                <w:szCs w:val="21"/>
                <w:highlight w:val="none"/>
                <w:lang w:val="en-US" w:eastAsia="zh-CN"/>
              </w:rPr>
            </w:pPr>
            <w:r>
              <w:rPr>
                <w:rFonts w:hint="default" w:ascii="Times New Roman" w:hAnsi="Times New Roman" w:eastAsia="宋体" w:cs="Times New Roman"/>
                <w:snapToGrid w:val="0"/>
                <w:color w:val="auto"/>
                <w:spacing w:val="-6"/>
                <w:kern w:val="21"/>
                <w:szCs w:val="21"/>
                <w:highlight w:val="none"/>
                <w:lang w:val="en-US" w:eastAsia="zh-CN"/>
              </w:rPr>
              <w:t>现有工程</w:t>
            </w:r>
          </w:p>
          <w:p>
            <w:pPr>
              <w:pStyle w:val="35"/>
              <w:keepNext w:val="0"/>
              <w:keepLines w:val="0"/>
              <w:pageBreakBefore w:val="0"/>
              <w:widowControl w:val="0"/>
              <w:kinsoku/>
              <w:wordWrap/>
              <w:overflowPunct/>
              <w:topLinePunct w:val="0"/>
              <w:autoSpaceDE/>
              <w:autoSpaceDN/>
              <w:bidi w:val="0"/>
              <w:spacing w:beforeLines="0" w:afterLines="0" w:line="240" w:lineRule="auto"/>
              <w:ind w:firstLine="0"/>
              <w:jc w:val="center"/>
              <w:textAlignment w:val="auto"/>
              <w:rPr>
                <w:rFonts w:hint="default" w:ascii="Times New Roman" w:hAnsi="Times New Roman" w:eastAsia="宋体" w:cs="Times New Roman"/>
                <w:snapToGrid w:val="0"/>
                <w:color w:val="auto"/>
                <w:spacing w:val="-6"/>
                <w:kern w:val="21"/>
                <w:szCs w:val="21"/>
                <w:highlight w:val="none"/>
                <w:lang w:val="en-US" w:eastAsia="zh-CN"/>
              </w:rPr>
            </w:pPr>
            <w:r>
              <w:rPr>
                <w:rFonts w:hint="default" w:ascii="Times New Roman" w:hAnsi="Times New Roman" w:eastAsia="宋体" w:cs="Times New Roman"/>
                <w:snapToGrid w:val="0"/>
                <w:color w:val="auto"/>
                <w:spacing w:val="-6"/>
                <w:kern w:val="21"/>
                <w:szCs w:val="21"/>
                <w:highlight w:val="none"/>
                <w:lang w:val="en-US" w:eastAsia="zh-CN"/>
              </w:rPr>
              <w:t>排放量（固体废物产生量）</w:t>
            </w:r>
            <w:r>
              <w:rPr>
                <w:rFonts w:hint="default" w:ascii="Times New Roman" w:hAnsi="Times New Roman" w:eastAsia="宋体" w:cs="Times New Roman"/>
                <w:snapToGrid w:val="0"/>
                <w:color w:val="auto"/>
                <w:spacing w:val="-6"/>
                <w:kern w:val="21"/>
                <w:szCs w:val="21"/>
                <w:highlight w:val="none"/>
                <w:lang w:val="en-US" w:eastAsia="zh-CN"/>
              </w:rPr>
              <w:fldChar w:fldCharType="begin"/>
            </w:r>
            <w:r>
              <w:rPr>
                <w:rFonts w:hint="default" w:ascii="Times New Roman" w:hAnsi="Times New Roman" w:eastAsia="宋体" w:cs="Times New Roman"/>
                <w:snapToGrid w:val="0"/>
                <w:color w:val="auto"/>
                <w:spacing w:val="-6"/>
                <w:kern w:val="21"/>
                <w:szCs w:val="21"/>
                <w:highlight w:val="none"/>
                <w:lang w:val="en-US" w:eastAsia="zh-CN"/>
              </w:rPr>
              <w:instrText xml:space="preserve"> = 1 \* GB3 \* MERGEFORMAT </w:instrText>
            </w:r>
            <w:r>
              <w:rPr>
                <w:rFonts w:hint="default" w:ascii="Times New Roman" w:hAnsi="Times New Roman" w:eastAsia="宋体" w:cs="Times New Roman"/>
                <w:snapToGrid w:val="0"/>
                <w:color w:val="auto"/>
                <w:spacing w:val="-6"/>
                <w:kern w:val="21"/>
                <w:szCs w:val="21"/>
                <w:highlight w:val="none"/>
                <w:lang w:val="en-US" w:eastAsia="zh-CN"/>
              </w:rPr>
              <w:fldChar w:fldCharType="separate"/>
            </w:r>
            <w:r>
              <w:rPr>
                <w:rFonts w:hint="default" w:ascii="Times New Roman" w:hAnsi="Times New Roman" w:eastAsia="宋体" w:cs="Times New Roman"/>
                <w:color w:val="auto"/>
                <w:kern w:val="2"/>
                <w:szCs w:val="21"/>
                <w:highlight w:val="none"/>
                <w:lang w:val="en-US" w:eastAsia="zh-CN"/>
              </w:rPr>
              <w:t>①</w:t>
            </w:r>
            <w:r>
              <w:rPr>
                <w:rFonts w:hint="default" w:ascii="Times New Roman" w:hAnsi="Times New Roman" w:eastAsia="宋体" w:cs="Times New Roman"/>
                <w:snapToGrid w:val="0"/>
                <w:color w:val="auto"/>
                <w:spacing w:val="-6"/>
                <w:kern w:val="21"/>
                <w:szCs w:val="21"/>
                <w:highlight w:val="none"/>
                <w:lang w:val="en-US" w:eastAsia="zh-CN"/>
              </w:rPr>
              <w:fldChar w:fldCharType="end"/>
            </w:r>
          </w:p>
        </w:tc>
        <w:tc>
          <w:tcPr>
            <w:tcW w:w="1276" w:type="dxa"/>
            <w:noWrap w:val="0"/>
            <w:tcMar>
              <w:left w:w="28" w:type="dxa"/>
              <w:right w:w="28" w:type="dxa"/>
            </w:tcMar>
            <w:vAlign w:val="center"/>
          </w:tcPr>
          <w:p>
            <w:pPr>
              <w:pStyle w:val="35"/>
              <w:keepNext w:val="0"/>
              <w:keepLines w:val="0"/>
              <w:pageBreakBefore w:val="0"/>
              <w:widowControl w:val="0"/>
              <w:kinsoku/>
              <w:wordWrap/>
              <w:overflowPunct/>
              <w:topLinePunct w:val="0"/>
              <w:autoSpaceDE/>
              <w:autoSpaceDN/>
              <w:bidi w:val="0"/>
              <w:spacing w:beforeLines="0" w:afterLines="0" w:line="240" w:lineRule="auto"/>
              <w:ind w:firstLine="0"/>
              <w:jc w:val="center"/>
              <w:textAlignment w:val="auto"/>
              <w:rPr>
                <w:rFonts w:hint="default" w:ascii="Times New Roman" w:hAnsi="Times New Roman" w:eastAsia="宋体" w:cs="Times New Roman"/>
                <w:snapToGrid w:val="0"/>
                <w:color w:val="auto"/>
                <w:spacing w:val="-6"/>
                <w:kern w:val="21"/>
                <w:szCs w:val="21"/>
                <w:highlight w:val="none"/>
                <w:lang w:val="en-US" w:eastAsia="zh-CN"/>
              </w:rPr>
            </w:pPr>
            <w:r>
              <w:rPr>
                <w:rFonts w:hint="default" w:ascii="Times New Roman" w:hAnsi="Times New Roman" w:eastAsia="宋体" w:cs="Times New Roman"/>
                <w:snapToGrid w:val="0"/>
                <w:color w:val="auto"/>
                <w:spacing w:val="-6"/>
                <w:kern w:val="21"/>
                <w:szCs w:val="21"/>
                <w:highlight w:val="none"/>
                <w:lang w:val="en-US" w:eastAsia="zh-CN"/>
              </w:rPr>
              <w:t>现有工程</w:t>
            </w:r>
          </w:p>
          <w:p>
            <w:pPr>
              <w:pStyle w:val="35"/>
              <w:keepNext w:val="0"/>
              <w:keepLines w:val="0"/>
              <w:pageBreakBefore w:val="0"/>
              <w:widowControl w:val="0"/>
              <w:kinsoku/>
              <w:wordWrap/>
              <w:overflowPunct/>
              <w:topLinePunct w:val="0"/>
              <w:autoSpaceDE/>
              <w:autoSpaceDN/>
              <w:bidi w:val="0"/>
              <w:spacing w:beforeLines="0" w:afterLines="0" w:line="240" w:lineRule="auto"/>
              <w:ind w:firstLine="0"/>
              <w:jc w:val="center"/>
              <w:textAlignment w:val="auto"/>
              <w:rPr>
                <w:rFonts w:hint="default" w:ascii="Times New Roman" w:hAnsi="Times New Roman" w:eastAsia="宋体" w:cs="Times New Roman"/>
                <w:snapToGrid w:val="0"/>
                <w:color w:val="auto"/>
                <w:spacing w:val="-6"/>
                <w:kern w:val="21"/>
                <w:szCs w:val="21"/>
                <w:highlight w:val="none"/>
                <w:lang w:val="en-US" w:eastAsia="zh-CN"/>
              </w:rPr>
            </w:pPr>
            <w:r>
              <w:rPr>
                <w:rFonts w:hint="default" w:ascii="Times New Roman" w:hAnsi="Times New Roman" w:eastAsia="宋体" w:cs="Times New Roman"/>
                <w:snapToGrid w:val="0"/>
                <w:color w:val="auto"/>
                <w:spacing w:val="-6"/>
                <w:kern w:val="21"/>
                <w:szCs w:val="21"/>
                <w:highlight w:val="none"/>
                <w:lang w:val="en-US" w:eastAsia="zh-CN"/>
              </w:rPr>
              <w:t>许可排放量</w:t>
            </w:r>
          </w:p>
          <w:p>
            <w:pPr>
              <w:pStyle w:val="35"/>
              <w:keepNext w:val="0"/>
              <w:keepLines w:val="0"/>
              <w:pageBreakBefore w:val="0"/>
              <w:widowControl w:val="0"/>
              <w:kinsoku/>
              <w:wordWrap/>
              <w:overflowPunct/>
              <w:topLinePunct w:val="0"/>
              <w:autoSpaceDE/>
              <w:autoSpaceDN/>
              <w:bidi w:val="0"/>
              <w:spacing w:beforeLines="0" w:afterLines="0" w:line="240" w:lineRule="auto"/>
              <w:ind w:firstLine="0"/>
              <w:jc w:val="center"/>
              <w:textAlignment w:val="auto"/>
              <w:rPr>
                <w:rFonts w:hint="default" w:ascii="Times New Roman" w:hAnsi="Times New Roman" w:eastAsia="宋体" w:cs="Times New Roman"/>
                <w:snapToGrid w:val="0"/>
                <w:color w:val="auto"/>
                <w:spacing w:val="-6"/>
                <w:kern w:val="21"/>
                <w:szCs w:val="21"/>
                <w:highlight w:val="none"/>
                <w:lang w:val="en-US" w:eastAsia="zh-CN"/>
              </w:rPr>
            </w:pPr>
            <w:r>
              <w:rPr>
                <w:rFonts w:hint="default" w:ascii="Times New Roman" w:hAnsi="Times New Roman" w:eastAsia="宋体" w:cs="Times New Roman"/>
                <w:snapToGrid w:val="0"/>
                <w:color w:val="auto"/>
                <w:spacing w:val="-6"/>
                <w:kern w:val="21"/>
                <w:szCs w:val="21"/>
                <w:highlight w:val="none"/>
                <w:lang w:val="en-US" w:eastAsia="zh-CN"/>
              </w:rPr>
              <w:fldChar w:fldCharType="begin"/>
            </w:r>
            <w:r>
              <w:rPr>
                <w:rFonts w:hint="default" w:ascii="Times New Roman" w:hAnsi="Times New Roman" w:eastAsia="宋体" w:cs="Times New Roman"/>
                <w:snapToGrid w:val="0"/>
                <w:color w:val="auto"/>
                <w:spacing w:val="-6"/>
                <w:kern w:val="21"/>
                <w:szCs w:val="21"/>
                <w:highlight w:val="none"/>
                <w:lang w:val="en-US" w:eastAsia="zh-CN"/>
              </w:rPr>
              <w:instrText xml:space="preserve"> = 2 \* GB3 \* MERGEFORMAT </w:instrText>
            </w:r>
            <w:r>
              <w:rPr>
                <w:rFonts w:hint="default" w:ascii="Times New Roman" w:hAnsi="Times New Roman" w:eastAsia="宋体" w:cs="Times New Roman"/>
                <w:snapToGrid w:val="0"/>
                <w:color w:val="auto"/>
                <w:spacing w:val="-6"/>
                <w:kern w:val="21"/>
                <w:szCs w:val="21"/>
                <w:highlight w:val="none"/>
                <w:lang w:val="en-US" w:eastAsia="zh-CN"/>
              </w:rPr>
              <w:fldChar w:fldCharType="separate"/>
            </w:r>
            <w:r>
              <w:rPr>
                <w:rFonts w:hint="default" w:ascii="Times New Roman" w:hAnsi="Times New Roman" w:eastAsia="宋体" w:cs="Times New Roman"/>
                <w:snapToGrid w:val="0"/>
                <w:color w:val="auto"/>
                <w:spacing w:val="-6"/>
                <w:kern w:val="21"/>
                <w:szCs w:val="21"/>
                <w:highlight w:val="none"/>
                <w:lang w:val="en-US" w:eastAsia="zh-CN"/>
              </w:rPr>
              <w:t>②</w:t>
            </w:r>
            <w:r>
              <w:rPr>
                <w:rFonts w:hint="default" w:ascii="Times New Roman" w:hAnsi="Times New Roman" w:eastAsia="宋体" w:cs="Times New Roman"/>
                <w:snapToGrid w:val="0"/>
                <w:color w:val="auto"/>
                <w:spacing w:val="-6"/>
                <w:kern w:val="21"/>
                <w:szCs w:val="21"/>
                <w:highlight w:val="none"/>
                <w:lang w:val="en-US" w:eastAsia="zh-CN"/>
              </w:rPr>
              <w:fldChar w:fldCharType="end"/>
            </w:r>
          </w:p>
        </w:tc>
        <w:tc>
          <w:tcPr>
            <w:tcW w:w="1701" w:type="dxa"/>
            <w:noWrap w:val="0"/>
            <w:tcMar>
              <w:left w:w="28" w:type="dxa"/>
              <w:right w:w="28" w:type="dxa"/>
            </w:tcMar>
            <w:vAlign w:val="center"/>
          </w:tcPr>
          <w:p>
            <w:pPr>
              <w:pStyle w:val="35"/>
              <w:keepNext w:val="0"/>
              <w:keepLines w:val="0"/>
              <w:pageBreakBefore w:val="0"/>
              <w:widowControl w:val="0"/>
              <w:kinsoku/>
              <w:wordWrap/>
              <w:overflowPunct/>
              <w:topLinePunct w:val="0"/>
              <w:autoSpaceDE/>
              <w:autoSpaceDN/>
              <w:bidi w:val="0"/>
              <w:spacing w:beforeLines="0" w:afterLines="0" w:line="240" w:lineRule="auto"/>
              <w:ind w:firstLine="0"/>
              <w:jc w:val="center"/>
              <w:textAlignment w:val="auto"/>
              <w:rPr>
                <w:rFonts w:hint="default" w:ascii="Times New Roman" w:hAnsi="Times New Roman" w:eastAsia="宋体" w:cs="Times New Roman"/>
                <w:snapToGrid w:val="0"/>
                <w:color w:val="auto"/>
                <w:spacing w:val="-6"/>
                <w:kern w:val="21"/>
                <w:szCs w:val="21"/>
                <w:highlight w:val="none"/>
                <w:lang w:val="en-US" w:eastAsia="zh-CN"/>
              </w:rPr>
            </w:pPr>
            <w:r>
              <w:rPr>
                <w:rFonts w:hint="default" w:ascii="Times New Roman" w:hAnsi="Times New Roman" w:eastAsia="宋体" w:cs="Times New Roman"/>
                <w:snapToGrid w:val="0"/>
                <w:color w:val="auto"/>
                <w:spacing w:val="-6"/>
                <w:kern w:val="21"/>
                <w:szCs w:val="21"/>
                <w:highlight w:val="none"/>
                <w:lang w:val="en-US" w:eastAsia="zh-CN"/>
              </w:rPr>
              <w:t>在建工程</w:t>
            </w:r>
          </w:p>
          <w:p>
            <w:pPr>
              <w:pStyle w:val="35"/>
              <w:keepNext w:val="0"/>
              <w:keepLines w:val="0"/>
              <w:pageBreakBefore w:val="0"/>
              <w:widowControl w:val="0"/>
              <w:kinsoku/>
              <w:wordWrap/>
              <w:overflowPunct/>
              <w:topLinePunct w:val="0"/>
              <w:autoSpaceDE/>
              <w:autoSpaceDN/>
              <w:bidi w:val="0"/>
              <w:spacing w:beforeLines="0" w:afterLines="0" w:line="240" w:lineRule="auto"/>
              <w:ind w:firstLine="0"/>
              <w:jc w:val="center"/>
              <w:textAlignment w:val="auto"/>
              <w:rPr>
                <w:rFonts w:hint="default" w:ascii="Times New Roman" w:hAnsi="Times New Roman" w:eastAsia="宋体" w:cs="Times New Roman"/>
                <w:snapToGrid w:val="0"/>
                <w:color w:val="auto"/>
                <w:spacing w:val="-6"/>
                <w:kern w:val="21"/>
                <w:szCs w:val="21"/>
                <w:highlight w:val="none"/>
                <w:lang w:val="en-US" w:eastAsia="zh-CN"/>
              </w:rPr>
            </w:pPr>
            <w:r>
              <w:rPr>
                <w:rFonts w:hint="default" w:ascii="Times New Roman" w:hAnsi="Times New Roman" w:eastAsia="宋体" w:cs="Times New Roman"/>
                <w:snapToGrid w:val="0"/>
                <w:color w:val="auto"/>
                <w:spacing w:val="-6"/>
                <w:kern w:val="21"/>
                <w:szCs w:val="21"/>
                <w:highlight w:val="none"/>
                <w:lang w:val="en-US" w:eastAsia="zh-CN"/>
              </w:rPr>
              <w:t>排放量（固体废物产生量）</w:t>
            </w:r>
            <w:r>
              <w:rPr>
                <w:rFonts w:hint="default" w:ascii="Times New Roman" w:hAnsi="Times New Roman" w:eastAsia="宋体" w:cs="Times New Roman"/>
                <w:snapToGrid w:val="0"/>
                <w:color w:val="auto"/>
                <w:spacing w:val="-6"/>
                <w:kern w:val="21"/>
                <w:szCs w:val="21"/>
                <w:highlight w:val="none"/>
                <w:lang w:val="en-US" w:eastAsia="zh-CN"/>
              </w:rPr>
              <w:fldChar w:fldCharType="begin"/>
            </w:r>
            <w:r>
              <w:rPr>
                <w:rFonts w:hint="default" w:ascii="Times New Roman" w:hAnsi="Times New Roman" w:eastAsia="宋体" w:cs="Times New Roman"/>
                <w:snapToGrid w:val="0"/>
                <w:color w:val="auto"/>
                <w:spacing w:val="-6"/>
                <w:kern w:val="21"/>
                <w:szCs w:val="21"/>
                <w:highlight w:val="none"/>
                <w:lang w:val="en-US" w:eastAsia="zh-CN"/>
              </w:rPr>
              <w:instrText xml:space="preserve"> = 3 \* GB3 \* MERGEFORMAT </w:instrText>
            </w:r>
            <w:r>
              <w:rPr>
                <w:rFonts w:hint="default" w:ascii="Times New Roman" w:hAnsi="Times New Roman" w:eastAsia="宋体" w:cs="Times New Roman"/>
                <w:snapToGrid w:val="0"/>
                <w:color w:val="auto"/>
                <w:spacing w:val="-6"/>
                <w:kern w:val="21"/>
                <w:szCs w:val="21"/>
                <w:highlight w:val="none"/>
                <w:lang w:val="en-US" w:eastAsia="zh-CN"/>
              </w:rPr>
              <w:fldChar w:fldCharType="separate"/>
            </w:r>
            <w:r>
              <w:rPr>
                <w:rFonts w:hint="default" w:ascii="Times New Roman" w:hAnsi="Times New Roman" w:eastAsia="宋体" w:cs="Times New Roman"/>
                <w:color w:val="auto"/>
                <w:kern w:val="2"/>
                <w:szCs w:val="21"/>
                <w:highlight w:val="none"/>
                <w:lang w:val="en-US" w:eastAsia="zh-CN"/>
              </w:rPr>
              <w:t>③</w:t>
            </w:r>
            <w:r>
              <w:rPr>
                <w:rFonts w:hint="default" w:ascii="Times New Roman" w:hAnsi="Times New Roman" w:eastAsia="宋体" w:cs="Times New Roman"/>
                <w:snapToGrid w:val="0"/>
                <w:color w:val="auto"/>
                <w:spacing w:val="-6"/>
                <w:kern w:val="21"/>
                <w:szCs w:val="21"/>
                <w:highlight w:val="none"/>
                <w:lang w:val="en-US" w:eastAsia="zh-CN"/>
              </w:rPr>
              <w:fldChar w:fldCharType="end"/>
            </w:r>
          </w:p>
        </w:tc>
        <w:tc>
          <w:tcPr>
            <w:tcW w:w="1559" w:type="dxa"/>
            <w:noWrap w:val="0"/>
            <w:tcMar>
              <w:left w:w="28" w:type="dxa"/>
              <w:right w:w="28" w:type="dxa"/>
            </w:tcMar>
            <w:vAlign w:val="center"/>
          </w:tcPr>
          <w:p>
            <w:pPr>
              <w:pStyle w:val="35"/>
              <w:keepNext w:val="0"/>
              <w:keepLines w:val="0"/>
              <w:pageBreakBefore w:val="0"/>
              <w:widowControl w:val="0"/>
              <w:kinsoku/>
              <w:wordWrap/>
              <w:overflowPunct/>
              <w:topLinePunct w:val="0"/>
              <w:autoSpaceDE/>
              <w:autoSpaceDN/>
              <w:bidi w:val="0"/>
              <w:spacing w:beforeLines="0" w:afterLines="0" w:line="240" w:lineRule="auto"/>
              <w:ind w:firstLine="0"/>
              <w:jc w:val="center"/>
              <w:textAlignment w:val="auto"/>
              <w:rPr>
                <w:rFonts w:hint="default" w:ascii="Times New Roman" w:hAnsi="Times New Roman" w:eastAsia="宋体" w:cs="Times New Roman"/>
                <w:snapToGrid w:val="0"/>
                <w:color w:val="auto"/>
                <w:spacing w:val="-6"/>
                <w:kern w:val="21"/>
                <w:szCs w:val="21"/>
                <w:highlight w:val="none"/>
                <w:lang w:val="en-US" w:eastAsia="zh-CN"/>
              </w:rPr>
            </w:pPr>
            <w:r>
              <w:rPr>
                <w:rFonts w:hint="default" w:ascii="Times New Roman" w:hAnsi="Times New Roman" w:eastAsia="宋体" w:cs="Times New Roman"/>
                <w:snapToGrid w:val="0"/>
                <w:color w:val="auto"/>
                <w:spacing w:val="-6"/>
                <w:kern w:val="21"/>
                <w:szCs w:val="21"/>
                <w:highlight w:val="none"/>
                <w:lang w:val="en-US" w:eastAsia="zh-CN"/>
              </w:rPr>
              <w:t>本项目</w:t>
            </w:r>
          </w:p>
          <w:p>
            <w:pPr>
              <w:pStyle w:val="35"/>
              <w:keepNext w:val="0"/>
              <w:keepLines w:val="0"/>
              <w:pageBreakBefore w:val="0"/>
              <w:widowControl w:val="0"/>
              <w:kinsoku/>
              <w:wordWrap/>
              <w:overflowPunct/>
              <w:topLinePunct w:val="0"/>
              <w:autoSpaceDE/>
              <w:autoSpaceDN/>
              <w:bidi w:val="0"/>
              <w:spacing w:beforeLines="0" w:afterLines="0" w:line="240" w:lineRule="auto"/>
              <w:ind w:firstLine="0"/>
              <w:jc w:val="center"/>
              <w:textAlignment w:val="auto"/>
              <w:rPr>
                <w:rFonts w:hint="default" w:ascii="Times New Roman" w:hAnsi="Times New Roman" w:eastAsia="宋体" w:cs="Times New Roman"/>
                <w:snapToGrid w:val="0"/>
                <w:color w:val="auto"/>
                <w:spacing w:val="-6"/>
                <w:kern w:val="21"/>
                <w:szCs w:val="21"/>
                <w:highlight w:val="none"/>
                <w:lang w:val="en-US" w:eastAsia="zh-CN"/>
              </w:rPr>
            </w:pPr>
            <w:r>
              <w:rPr>
                <w:rFonts w:hint="default" w:ascii="Times New Roman" w:hAnsi="Times New Roman" w:eastAsia="宋体" w:cs="Times New Roman"/>
                <w:snapToGrid w:val="0"/>
                <w:color w:val="auto"/>
                <w:spacing w:val="-6"/>
                <w:kern w:val="21"/>
                <w:szCs w:val="21"/>
                <w:highlight w:val="none"/>
                <w:lang w:val="en-US" w:eastAsia="zh-CN"/>
              </w:rPr>
              <w:t>排放量（固体废物产生量）</w:t>
            </w:r>
            <w:r>
              <w:rPr>
                <w:rFonts w:hint="default" w:ascii="Times New Roman" w:hAnsi="Times New Roman" w:eastAsia="宋体" w:cs="Times New Roman"/>
                <w:snapToGrid w:val="0"/>
                <w:color w:val="auto"/>
                <w:spacing w:val="-6"/>
                <w:kern w:val="21"/>
                <w:szCs w:val="21"/>
                <w:highlight w:val="none"/>
                <w:lang w:val="en-US" w:eastAsia="zh-CN"/>
              </w:rPr>
              <w:fldChar w:fldCharType="begin"/>
            </w:r>
            <w:r>
              <w:rPr>
                <w:rFonts w:hint="default" w:ascii="Times New Roman" w:hAnsi="Times New Roman" w:eastAsia="宋体" w:cs="Times New Roman"/>
                <w:snapToGrid w:val="0"/>
                <w:color w:val="auto"/>
                <w:spacing w:val="-6"/>
                <w:kern w:val="21"/>
                <w:szCs w:val="21"/>
                <w:highlight w:val="none"/>
                <w:lang w:val="en-US" w:eastAsia="zh-CN"/>
              </w:rPr>
              <w:instrText xml:space="preserve"> = 4 \* GB3 \* MERGEFORMAT </w:instrText>
            </w:r>
            <w:r>
              <w:rPr>
                <w:rFonts w:hint="default" w:ascii="Times New Roman" w:hAnsi="Times New Roman" w:eastAsia="宋体" w:cs="Times New Roman"/>
                <w:snapToGrid w:val="0"/>
                <w:color w:val="auto"/>
                <w:spacing w:val="-6"/>
                <w:kern w:val="21"/>
                <w:szCs w:val="21"/>
                <w:highlight w:val="none"/>
                <w:lang w:val="en-US" w:eastAsia="zh-CN"/>
              </w:rPr>
              <w:fldChar w:fldCharType="separate"/>
            </w:r>
            <w:r>
              <w:rPr>
                <w:rFonts w:hint="default" w:ascii="Times New Roman" w:hAnsi="Times New Roman" w:eastAsia="宋体" w:cs="Times New Roman"/>
                <w:color w:val="auto"/>
                <w:kern w:val="2"/>
                <w:szCs w:val="21"/>
                <w:highlight w:val="none"/>
                <w:lang w:val="en-US" w:eastAsia="zh-CN"/>
              </w:rPr>
              <w:t>④</w:t>
            </w:r>
            <w:r>
              <w:rPr>
                <w:rFonts w:hint="default" w:ascii="Times New Roman" w:hAnsi="Times New Roman" w:eastAsia="宋体" w:cs="Times New Roman"/>
                <w:snapToGrid w:val="0"/>
                <w:color w:val="auto"/>
                <w:spacing w:val="-6"/>
                <w:kern w:val="21"/>
                <w:szCs w:val="21"/>
                <w:highlight w:val="none"/>
                <w:lang w:val="en-US" w:eastAsia="zh-CN"/>
              </w:rPr>
              <w:fldChar w:fldCharType="end"/>
            </w:r>
          </w:p>
        </w:tc>
        <w:tc>
          <w:tcPr>
            <w:tcW w:w="1761" w:type="dxa"/>
            <w:noWrap w:val="0"/>
            <w:tcMar>
              <w:left w:w="28" w:type="dxa"/>
              <w:right w:w="28" w:type="dxa"/>
            </w:tcMar>
            <w:vAlign w:val="center"/>
          </w:tcPr>
          <w:p>
            <w:pPr>
              <w:pStyle w:val="35"/>
              <w:keepNext w:val="0"/>
              <w:keepLines w:val="0"/>
              <w:pageBreakBefore w:val="0"/>
              <w:widowControl w:val="0"/>
              <w:kinsoku/>
              <w:wordWrap/>
              <w:overflowPunct/>
              <w:topLinePunct w:val="0"/>
              <w:autoSpaceDE/>
              <w:autoSpaceDN/>
              <w:bidi w:val="0"/>
              <w:spacing w:beforeLines="0" w:afterLines="0" w:line="240" w:lineRule="auto"/>
              <w:ind w:firstLine="0"/>
              <w:jc w:val="center"/>
              <w:textAlignment w:val="auto"/>
              <w:rPr>
                <w:rFonts w:hint="default" w:ascii="Times New Roman" w:hAnsi="Times New Roman" w:eastAsia="宋体" w:cs="Times New Roman"/>
                <w:snapToGrid w:val="0"/>
                <w:color w:val="auto"/>
                <w:spacing w:val="-16"/>
                <w:kern w:val="21"/>
                <w:szCs w:val="21"/>
                <w:highlight w:val="none"/>
                <w:lang w:val="en-US" w:eastAsia="zh-CN"/>
              </w:rPr>
            </w:pPr>
            <w:r>
              <w:rPr>
                <w:rFonts w:hint="default" w:ascii="Times New Roman" w:hAnsi="Times New Roman" w:eastAsia="宋体" w:cs="Times New Roman"/>
                <w:snapToGrid w:val="0"/>
                <w:color w:val="auto"/>
                <w:spacing w:val="-16"/>
                <w:kern w:val="21"/>
                <w:szCs w:val="21"/>
                <w:highlight w:val="none"/>
                <w:lang w:val="en-US" w:eastAsia="zh-CN"/>
              </w:rPr>
              <w:t>以新带老削减量</w:t>
            </w:r>
          </w:p>
          <w:p>
            <w:pPr>
              <w:pStyle w:val="35"/>
              <w:keepNext w:val="0"/>
              <w:keepLines w:val="0"/>
              <w:pageBreakBefore w:val="0"/>
              <w:widowControl w:val="0"/>
              <w:kinsoku/>
              <w:wordWrap/>
              <w:overflowPunct/>
              <w:topLinePunct w:val="0"/>
              <w:autoSpaceDE/>
              <w:autoSpaceDN/>
              <w:bidi w:val="0"/>
              <w:spacing w:beforeLines="0" w:afterLines="0" w:line="240" w:lineRule="auto"/>
              <w:ind w:firstLine="0"/>
              <w:jc w:val="center"/>
              <w:textAlignment w:val="auto"/>
              <w:rPr>
                <w:rFonts w:hint="default" w:ascii="Times New Roman" w:hAnsi="Times New Roman" w:eastAsia="宋体" w:cs="Times New Roman"/>
                <w:snapToGrid w:val="0"/>
                <w:color w:val="auto"/>
                <w:spacing w:val="-16"/>
                <w:kern w:val="21"/>
                <w:szCs w:val="21"/>
                <w:highlight w:val="none"/>
                <w:lang w:val="en-US" w:eastAsia="zh-CN"/>
              </w:rPr>
            </w:pPr>
            <w:r>
              <w:rPr>
                <w:rFonts w:hint="default" w:ascii="Times New Roman" w:hAnsi="Times New Roman" w:eastAsia="宋体" w:cs="Times New Roman"/>
                <w:snapToGrid w:val="0"/>
                <w:color w:val="auto"/>
                <w:spacing w:val="-16"/>
                <w:kern w:val="21"/>
                <w:szCs w:val="21"/>
                <w:highlight w:val="none"/>
                <w:lang w:val="en-US" w:eastAsia="zh-CN"/>
              </w:rPr>
              <w:t>（新建项目不填）</w:t>
            </w:r>
            <w:r>
              <w:rPr>
                <w:rFonts w:hint="default" w:ascii="Times New Roman" w:hAnsi="Times New Roman" w:eastAsia="宋体" w:cs="Times New Roman"/>
                <w:snapToGrid w:val="0"/>
                <w:color w:val="auto"/>
                <w:spacing w:val="-16"/>
                <w:kern w:val="21"/>
                <w:szCs w:val="21"/>
                <w:highlight w:val="none"/>
                <w:lang w:val="en-US" w:eastAsia="zh-CN"/>
              </w:rPr>
              <w:fldChar w:fldCharType="begin"/>
            </w:r>
            <w:r>
              <w:rPr>
                <w:rFonts w:hint="default" w:ascii="Times New Roman" w:hAnsi="Times New Roman" w:eastAsia="宋体" w:cs="Times New Roman"/>
                <w:snapToGrid w:val="0"/>
                <w:color w:val="auto"/>
                <w:spacing w:val="-16"/>
                <w:kern w:val="21"/>
                <w:szCs w:val="21"/>
                <w:highlight w:val="none"/>
                <w:lang w:val="en-US" w:eastAsia="zh-CN"/>
              </w:rPr>
              <w:instrText xml:space="preserve"> = 5 \* GB3 \* MERGEFORMAT </w:instrText>
            </w:r>
            <w:r>
              <w:rPr>
                <w:rFonts w:hint="default" w:ascii="Times New Roman" w:hAnsi="Times New Roman" w:eastAsia="宋体" w:cs="Times New Roman"/>
                <w:snapToGrid w:val="0"/>
                <w:color w:val="auto"/>
                <w:spacing w:val="-16"/>
                <w:kern w:val="21"/>
                <w:szCs w:val="21"/>
                <w:highlight w:val="none"/>
                <w:lang w:val="en-US" w:eastAsia="zh-CN"/>
              </w:rPr>
              <w:fldChar w:fldCharType="separate"/>
            </w:r>
            <w:r>
              <w:rPr>
                <w:rFonts w:hint="default" w:ascii="Times New Roman" w:hAnsi="Times New Roman" w:eastAsia="宋体" w:cs="Times New Roman"/>
                <w:color w:val="auto"/>
                <w:kern w:val="2"/>
                <w:szCs w:val="21"/>
                <w:highlight w:val="none"/>
                <w:lang w:val="en-US" w:eastAsia="zh-CN"/>
              </w:rPr>
              <w:t>⑤</w:t>
            </w:r>
            <w:r>
              <w:rPr>
                <w:rFonts w:hint="default" w:ascii="Times New Roman" w:hAnsi="Times New Roman" w:eastAsia="宋体" w:cs="Times New Roman"/>
                <w:snapToGrid w:val="0"/>
                <w:color w:val="auto"/>
                <w:spacing w:val="-16"/>
                <w:kern w:val="21"/>
                <w:szCs w:val="21"/>
                <w:highlight w:val="none"/>
                <w:lang w:val="en-US" w:eastAsia="zh-CN"/>
              </w:rPr>
              <w:fldChar w:fldCharType="end"/>
            </w:r>
          </w:p>
        </w:tc>
        <w:tc>
          <w:tcPr>
            <w:tcW w:w="1482" w:type="dxa"/>
            <w:noWrap w:val="0"/>
            <w:tcMar>
              <w:left w:w="28" w:type="dxa"/>
              <w:right w:w="28" w:type="dxa"/>
            </w:tcMar>
            <w:vAlign w:val="center"/>
          </w:tcPr>
          <w:p>
            <w:pPr>
              <w:pStyle w:val="35"/>
              <w:keepNext w:val="0"/>
              <w:keepLines w:val="0"/>
              <w:pageBreakBefore w:val="0"/>
              <w:widowControl w:val="0"/>
              <w:kinsoku/>
              <w:wordWrap/>
              <w:overflowPunct/>
              <w:topLinePunct w:val="0"/>
              <w:autoSpaceDE/>
              <w:autoSpaceDN/>
              <w:bidi w:val="0"/>
              <w:spacing w:beforeLines="0" w:afterLines="0" w:line="240" w:lineRule="auto"/>
              <w:ind w:firstLine="0"/>
              <w:jc w:val="center"/>
              <w:textAlignment w:val="auto"/>
              <w:rPr>
                <w:rFonts w:hint="default" w:ascii="Times New Roman" w:hAnsi="Times New Roman" w:eastAsia="宋体" w:cs="Times New Roman"/>
                <w:snapToGrid w:val="0"/>
                <w:color w:val="auto"/>
                <w:spacing w:val="-16"/>
                <w:kern w:val="21"/>
                <w:szCs w:val="21"/>
                <w:highlight w:val="none"/>
                <w:lang w:val="en-US" w:eastAsia="zh-CN"/>
              </w:rPr>
            </w:pPr>
            <w:r>
              <w:rPr>
                <w:rFonts w:hint="default" w:ascii="Times New Roman" w:hAnsi="Times New Roman" w:eastAsia="宋体" w:cs="Times New Roman"/>
                <w:snapToGrid w:val="0"/>
                <w:color w:val="auto"/>
                <w:spacing w:val="-16"/>
                <w:kern w:val="21"/>
                <w:szCs w:val="21"/>
                <w:highlight w:val="none"/>
                <w:lang w:val="en-US" w:eastAsia="zh-CN"/>
              </w:rPr>
              <w:t>本项目建成后</w:t>
            </w:r>
          </w:p>
          <w:p>
            <w:pPr>
              <w:pStyle w:val="35"/>
              <w:keepNext w:val="0"/>
              <w:keepLines w:val="0"/>
              <w:pageBreakBefore w:val="0"/>
              <w:widowControl w:val="0"/>
              <w:kinsoku/>
              <w:wordWrap/>
              <w:overflowPunct/>
              <w:topLinePunct w:val="0"/>
              <w:autoSpaceDE/>
              <w:autoSpaceDN/>
              <w:bidi w:val="0"/>
              <w:spacing w:beforeLines="0" w:afterLines="0" w:line="240" w:lineRule="auto"/>
              <w:ind w:firstLine="0"/>
              <w:jc w:val="center"/>
              <w:textAlignment w:val="auto"/>
              <w:rPr>
                <w:rFonts w:hint="default" w:ascii="Times New Roman" w:hAnsi="Times New Roman" w:eastAsia="宋体" w:cs="Times New Roman"/>
                <w:snapToGrid w:val="0"/>
                <w:color w:val="auto"/>
                <w:spacing w:val="-16"/>
                <w:kern w:val="21"/>
                <w:szCs w:val="21"/>
                <w:highlight w:val="none"/>
                <w:lang w:val="en-US" w:eastAsia="zh-CN"/>
              </w:rPr>
            </w:pPr>
            <w:r>
              <w:rPr>
                <w:rFonts w:hint="default" w:ascii="Times New Roman" w:hAnsi="Times New Roman" w:eastAsia="宋体" w:cs="Times New Roman"/>
                <w:snapToGrid w:val="0"/>
                <w:color w:val="auto"/>
                <w:spacing w:val="-16"/>
                <w:kern w:val="21"/>
                <w:szCs w:val="21"/>
                <w:highlight w:val="none"/>
                <w:lang w:val="en-US" w:eastAsia="zh-CN"/>
              </w:rPr>
              <w:t>全厂排放量（固体废物产生量）</w:t>
            </w:r>
            <w:r>
              <w:rPr>
                <w:rFonts w:hint="default" w:ascii="Times New Roman" w:hAnsi="Times New Roman" w:eastAsia="宋体" w:cs="Times New Roman"/>
                <w:snapToGrid w:val="0"/>
                <w:color w:val="auto"/>
                <w:spacing w:val="-16"/>
                <w:kern w:val="21"/>
                <w:szCs w:val="21"/>
                <w:highlight w:val="none"/>
                <w:lang w:val="en-US" w:eastAsia="zh-CN"/>
              </w:rPr>
              <w:fldChar w:fldCharType="begin"/>
            </w:r>
            <w:r>
              <w:rPr>
                <w:rFonts w:hint="default" w:ascii="Times New Roman" w:hAnsi="Times New Roman" w:eastAsia="宋体" w:cs="Times New Roman"/>
                <w:snapToGrid w:val="0"/>
                <w:color w:val="auto"/>
                <w:spacing w:val="-16"/>
                <w:kern w:val="21"/>
                <w:szCs w:val="21"/>
                <w:highlight w:val="none"/>
                <w:lang w:val="en-US" w:eastAsia="zh-CN"/>
              </w:rPr>
              <w:instrText xml:space="preserve"> = 6 \* GB3 \* MERGEFORMAT </w:instrText>
            </w:r>
            <w:r>
              <w:rPr>
                <w:rFonts w:hint="default" w:ascii="Times New Roman" w:hAnsi="Times New Roman" w:eastAsia="宋体" w:cs="Times New Roman"/>
                <w:snapToGrid w:val="0"/>
                <w:color w:val="auto"/>
                <w:spacing w:val="-16"/>
                <w:kern w:val="21"/>
                <w:szCs w:val="21"/>
                <w:highlight w:val="none"/>
                <w:lang w:val="en-US" w:eastAsia="zh-CN"/>
              </w:rPr>
              <w:fldChar w:fldCharType="separate"/>
            </w:r>
            <w:r>
              <w:rPr>
                <w:rFonts w:hint="default" w:ascii="Times New Roman" w:hAnsi="Times New Roman" w:eastAsia="宋体" w:cs="Times New Roman"/>
                <w:color w:val="auto"/>
                <w:kern w:val="2"/>
                <w:szCs w:val="21"/>
                <w:highlight w:val="none"/>
                <w:lang w:val="en-US" w:eastAsia="zh-CN"/>
              </w:rPr>
              <w:t>⑥</w:t>
            </w:r>
            <w:r>
              <w:rPr>
                <w:rFonts w:hint="default" w:ascii="Times New Roman" w:hAnsi="Times New Roman" w:eastAsia="宋体" w:cs="Times New Roman"/>
                <w:snapToGrid w:val="0"/>
                <w:color w:val="auto"/>
                <w:spacing w:val="-16"/>
                <w:kern w:val="21"/>
                <w:szCs w:val="21"/>
                <w:highlight w:val="none"/>
                <w:lang w:val="en-US" w:eastAsia="zh-CN"/>
              </w:rPr>
              <w:fldChar w:fldCharType="end"/>
            </w:r>
          </w:p>
        </w:tc>
        <w:tc>
          <w:tcPr>
            <w:tcW w:w="1303" w:type="dxa"/>
            <w:noWrap w:val="0"/>
            <w:tcMar>
              <w:left w:w="28" w:type="dxa"/>
              <w:right w:w="28" w:type="dxa"/>
            </w:tcMar>
            <w:vAlign w:val="center"/>
          </w:tcPr>
          <w:p>
            <w:pPr>
              <w:pStyle w:val="35"/>
              <w:keepNext w:val="0"/>
              <w:keepLines w:val="0"/>
              <w:pageBreakBefore w:val="0"/>
              <w:widowControl w:val="0"/>
              <w:kinsoku/>
              <w:wordWrap/>
              <w:overflowPunct/>
              <w:topLinePunct w:val="0"/>
              <w:autoSpaceDE/>
              <w:autoSpaceDN/>
              <w:bidi w:val="0"/>
              <w:spacing w:beforeLines="0" w:afterLines="0" w:line="240" w:lineRule="auto"/>
              <w:ind w:firstLine="0"/>
              <w:jc w:val="center"/>
              <w:textAlignment w:val="auto"/>
              <w:rPr>
                <w:rFonts w:hint="default" w:ascii="Times New Roman" w:hAnsi="Times New Roman" w:eastAsia="宋体" w:cs="Times New Roman"/>
                <w:snapToGrid w:val="0"/>
                <w:color w:val="auto"/>
                <w:spacing w:val="-6"/>
                <w:kern w:val="21"/>
                <w:szCs w:val="21"/>
                <w:highlight w:val="none"/>
                <w:lang w:val="en-US" w:eastAsia="zh-CN"/>
              </w:rPr>
            </w:pPr>
            <w:r>
              <w:rPr>
                <w:rFonts w:hint="default" w:ascii="Times New Roman" w:hAnsi="Times New Roman" w:eastAsia="宋体" w:cs="Times New Roman"/>
                <w:snapToGrid w:val="0"/>
                <w:color w:val="auto"/>
                <w:spacing w:val="-6"/>
                <w:kern w:val="21"/>
                <w:szCs w:val="21"/>
                <w:highlight w:val="none"/>
                <w:lang w:val="en-US" w:eastAsia="zh-CN"/>
              </w:rPr>
              <w:t>变化量</w:t>
            </w:r>
          </w:p>
          <w:p>
            <w:pPr>
              <w:pStyle w:val="35"/>
              <w:keepNext w:val="0"/>
              <w:keepLines w:val="0"/>
              <w:pageBreakBefore w:val="0"/>
              <w:widowControl w:val="0"/>
              <w:kinsoku/>
              <w:wordWrap/>
              <w:overflowPunct/>
              <w:topLinePunct w:val="0"/>
              <w:autoSpaceDE/>
              <w:autoSpaceDN/>
              <w:bidi w:val="0"/>
              <w:spacing w:beforeLines="0" w:afterLines="0" w:line="240" w:lineRule="auto"/>
              <w:ind w:firstLine="0"/>
              <w:jc w:val="center"/>
              <w:textAlignment w:val="auto"/>
              <w:rPr>
                <w:rFonts w:hint="default" w:ascii="Times New Roman" w:hAnsi="Times New Roman" w:eastAsia="宋体" w:cs="Times New Roman"/>
                <w:snapToGrid w:val="0"/>
                <w:color w:val="auto"/>
                <w:spacing w:val="-6"/>
                <w:kern w:val="21"/>
                <w:szCs w:val="21"/>
                <w:highlight w:val="none"/>
                <w:lang w:val="en-US" w:eastAsia="zh-CN"/>
              </w:rPr>
            </w:pPr>
            <w:r>
              <w:rPr>
                <w:rFonts w:hint="default" w:ascii="Times New Roman" w:hAnsi="Times New Roman" w:eastAsia="宋体" w:cs="Times New Roman"/>
                <w:snapToGrid w:val="0"/>
                <w:color w:val="auto"/>
                <w:spacing w:val="-6"/>
                <w:kern w:val="21"/>
                <w:szCs w:val="21"/>
                <w:highlight w:val="none"/>
                <w:lang w:val="en-US" w:eastAsia="zh-CN"/>
              </w:rPr>
              <w:fldChar w:fldCharType="begin"/>
            </w:r>
            <w:r>
              <w:rPr>
                <w:rFonts w:hint="default" w:ascii="Times New Roman" w:hAnsi="Times New Roman" w:eastAsia="宋体" w:cs="Times New Roman"/>
                <w:snapToGrid w:val="0"/>
                <w:color w:val="auto"/>
                <w:spacing w:val="-6"/>
                <w:kern w:val="21"/>
                <w:szCs w:val="21"/>
                <w:highlight w:val="none"/>
                <w:lang w:val="en-US" w:eastAsia="zh-CN"/>
              </w:rPr>
              <w:instrText xml:space="preserve"> = 7 \* GB3 \* MERGEFORMAT </w:instrText>
            </w:r>
            <w:r>
              <w:rPr>
                <w:rFonts w:hint="default" w:ascii="Times New Roman" w:hAnsi="Times New Roman" w:eastAsia="宋体" w:cs="Times New Roman"/>
                <w:snapToGrid w:val="0"/>
                <w:color w:val="auto"/>
                <w:spacing w:val="-6"/>
                <w:kern w:val="21"/>
                <w:szCs w:val="21"/>
                <w:highlight w:val="none"/>
                <w:lang w:val="en-US" w:eastAsia="zh-CN"/>
              </w:rPr>
              <w:fldChar w:fldCharType="separate"/>
            </w:r>
            <w:r>
              <w:rPr>
                <w:rFonts w:hint="default" w:ascii="Times New Roman" w:hAnsi="Times New Roman" w:eastAsia="宋体" w:cs="Times New Roman"/>
                <w:color w:val="auto"/>
                <w:kern w:val="2"/>
                <w:szCs w:val="21"/>
                <w:highlight w:val="none"/>
                <w:lang w:val="en-US" w:eastAsia="zh-CN"/>
              </w:rPr>
              <w:t>⑦</w:t>
            </w:r>
            <w:r>
              <w:rPr>
                <w:rFonts w:hint="default" w:ascii="Times New Roman" w:hAnsi="Times New Roman" w:eastAsia="宋体" w:cs="Times New Roman"/>
                <w:snapToGrid w:val="0"/>
                <w:color w:val="auto"/>
                <w:spacing w:val="-6"/>
                <w:kern w:val="21"/>
                <w:szCs w:val="21"/>
                <w:highlight w:val="none"/>
                <w:lang w:val="en-US" w:eastAsia="zh-CN"/>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58" w:type="dxa"/>
            <w:vMerge w:val="restart"/>
            <w:noWrap w:val="0"/>
            <w:vAlign w:val="center"/>
          </w:tcPr>
          <w:p>
            <w:pPr>
              <w:pStyle w:val="35"/>
              <w:keepNext w:val="0"/>
              <w:keepLines w:val="0"/>
              <w:pageBreakBefore w:val="0"/>
              <w:widowControl w:val="0"/>
              <w:kinsoku/>
              <w:wordWrap/>
              <w:overflowPunct/>
              <w:topLinePunct w:val="0"/>
              <w:autoSpaceDE/>
              <w:autoSpaceDN/>
              <w:bidi w:val="0"/>
              <w:spacing w:beforeLines="0" w:afterLines="0" w:line="240" w:lineRule="auto"/>
              <w:ind w:firstLine="0"/>
              <w:jc w:val="center"/>
              <w:textAlignment w:val="auto"/>
              <w:rPr>
                <w:rFonts w:hint="default" w:ascii="Times New Roman" w:hAnsi="Times New Roman" w:eastAsia="宋体" w:cs="Times New Roman"/>
                <w:snapToGrid w:val="0"/>
                <w:color w:val="auto"/>
                <w:kern w:val="21"/>
                <w:szCs w:val="21"/>
                <w:lang w:val="en-US" w:eastAsia="zh-CN"/>
              </w:rPr>
            </w:pPr>
            <w:r>
              <w:rPr>
                <w:rFonts w:hint="default" w:ascii="Times New Roman" w:hAnsi="Times New Roman" w:eastAsia="宋体" w:cs="Times New Roman"/>
                <w:snapToGrid w:val="0"/>
                <w:color w:val="auto"/>
                <w:kern w:val="21"/>
                <w:szCs w:val="21"/>
                <w:lang w:val="en-US" w:eastAsia="zh-CN"/>
              </w:rPr>
              <w:t>废气</w:t>
            </w:r>
          </w:p>
        </w:tc>
        <w:tc>
          <w:tcPr>
            <w:tcW w:w="1947" w:type="dxa"/>
            <w:noWrap w:val="0"/>
            <w:vAlign w:val="center"/>
          </w:tcPr>
          <w:p>
            <w:pPr>
              <w:pStyle w:val="30"/>
              <w:spacing w:line="240" w:lineRule="auto"/>
              <w:ind w:firstLine="0" w:firstLineChars="0"/>
              <w:jc w:val="center"/>
              <w:rPr>
                <w:rFonts w:hint="default"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油烟</w:t>
            </w:r>
          </w:p>
        </w:tc>
        <w:tc>
          <w:tcPr>
            <w:tcW w:w="1701" w:type="dxa"/>
            <w:noWrap w:val="0"/>
            <w:vAlign w:val="center"/>
          </w:tcPr>
          <w:p>
            <w:pPr>
              <w:bidi w:val="0"/>
              <w:ind w:firstLine="0" w:firstLineChars="0"/>
              <w:jc w:val="center"/>
              <w:rPr>
                <w:rFonts w:hint="default" w:ascii="Times New Roman" w:hAnsi="Times New Roman" w:eastAsia="宋体" w:cs="Times New Roman"/>
                <w:color w:val="auto"/>
                <w:kern w:val="2"/>
                <w:sz w:val="21"/>
                <w:szCs w:val="20"/>
                <w:highlight w:val="none"/>
                <w:lang w:val="en-US" w:eastAsia="zh-CN" w:bidi="ar-SA"/>
              </w:rPr>
            </w:pPr>
            <w:r>
              <w:rPr>
                <w:rFonts w:hint="eastAsia" w:ascii="Times New Roman" w:hAnsi="Times New Roman" w:eastAsia="宋体" w:cs="Times New Roman"/>
                <w:b w:val="0"/>
                <w:bCs w:val="0"/>
                <w:color w:val="auto"/>
                <w:sz w:val="21"/>
                <w:szCs w:val="21"/>
                <w:highlight w:val="none"/>
                <w:u w:val="none"/>
                <w:lang w:val="en-US" w:eastAsia="zh-CN"/>
              </w:rPr>
              <w:t>0</w:t>
            </w:r>
          </w:p>
        </w:tc>
        <w:tc>
          <w:tcPr>
            <w:tcW w:w="1276" w:type="dxa"/>
            <w:noWrap w:val="0"/>
            <w:vAlign w:val="center"/>
          </w:tcPr>
          <w:p>
            <w:pPr>
              <w:bidi w:val="0"/>
              <w:ind w:firstLine="0" w:firstLineChars="0"/>
              <w:jc w:val="center"/>
              <w:rPr>
                <w:rFonts w:hint="default" w:ascii="Times New Roman" w:hAnsi="Times New Roman" w:eastAsia="宋体" w:cs="Times New Roman"/>
                <w:b w:val="0"/>
                <w:bCs w:val="0"/>
                <w:color w:val="auto"/>
                <w:kern w:val="2"/>
                <w:sz w:val="21"/>
                <w:szCs w:val="21"/>
                <w:highlight w:val="none"/>
                <w:u w:val="none"/>
                <w:lang w:val="en-US" w:eastAsia="zh-CN" w:bidi="ar-SA"/>
              </w:rPr>
            </w:pPr>
            <w:r>
              <w:rPr>
                <w:rFonts w:hint="eastAsia" w:ascii="Times New Roman" w:hAnsi="Times New Roman" w:eastAsia="宋体" w:cs="Times New Roman"/>
                <w:b w:val="0"/>
                <w:bCs w:val="0"/>
                <w:color w:val="auto"/>
                <w:sz w:val="21"/>
                <w:szCs w:val="21"/>
                <w:highlight w:val="none"/>
                <w:u w:val="none"/>
                <w:lang w:val="en-US" w:eastAsia="zh-CN"/>
              </w:rPr>
              <w:t>0</w:t>
            </w:r>
          </w:p>
        </w:tc>
        <w:tc>
          <w:tcPr>
            <w:tcW w:w="1701" w:type="dxa"/>
            <w:noWrap w:val="0"/>
            <w:vAlign w:val="center"/>
          </w:tcPr>
          <w:p>
            <w:pPr>
              <w:bidi w:val="0"/>
              <w:ind w:firstLine="0" w:firstLineChars="0"/>
              <w:jc w:val="center"/>
              <w:rPr>
                <w:rFonts w:hint="default" w:ascii="Times New Roman" w:hAnsi="Times New Roman" w:eastAsia="宋体" w:cs="Times New Roman"/>
                <w:b w:val="0"/>
                <w:bCs w:val="0"/>
                <w:color w:val="auto"/>
                <w:kern w:val="2"/>
                <w:sz w:val="21"/>
                <w:szCs w:val="21"/>
                <w:highlight w:val="none"/>
                <w:u w:val="none"/>
                <w:lang w:val="en-US" w:eastAsia="zh-CN" w:bidi="ar-SA"/>
              </w:rPr>
            </w:pPr>
            <w:r>
              <w:rPr>
                <w:rFonts w:hint="eastAsia" w:ascii="Times New Roman" w:hAnsi="Times New Roman" w:eastAsia="宋体" w:cs="Times New Roman"/>
                <w:b w:val="0"/>
                <w:bCs w:val="0"/>
                <w:color w:val="auto"/>
                <w:sz w:val="21"/>
                <w:szCs w:val="21"/>
                <w:highlight w:val="none"/>
                <w:u w:val="none"/>
                <w:lang w:val="en-US" w:eastAsia="zh-CN"/>
              </w:rPr>
              <w:t>0</w:t>
            </w:r>
          </w:p>
        </w:tc>
        <w:tc>
          <w:tcPr>
            <w:tcW w:w="1559" w:type="dxa"/>
            <w:noWrap w:val="0"/>
            <w:vAlign w:val="center"/>
          </w:tcPr>
          <w:p>
            <w:pPr>
              <w:pStyle w:val="25"/>
              <w:bidi w:val="0"/>
              <w:rPr>
                <w:rFonts w:hint="default" w:ascii="Times New Roman" w:hAnsi="Times New Roman" w:eastAsia="宋体" w:cs="Times New Roman"/>
                <w:b w:val="0"/>
                <w:bCs w:val="0"/>
                <w:color w:val="auto"/>
                <w:kern w:val="2"/>
                <w:sz w:val="21"/>
                <w:szCs w:val="21"/>
                <w:highlight w:val="none"/>
                <w:u w:val="none"/>
                <w:lang w:val="en-US" w:eastAsia="zh-CN" w:bidi="ar-SA"/>
              </w:rPr>
            </w:pPr>
            <w:r>
              <w:rPr>
                <w:rFonts w:hint="eastAsia" w:ascii="Times New Roman" w:hAnsi="Times New Roman" w:eastAsia="宋体" w:cs="Times New Roman"/>
                <w:b w:val="0"/>
                <w:bCs w:val="0"/>
                <w:color w:val="auto"/>
                <w:sz w:val="21"/>
                <w:szCs w:val="21"/>
                <w:highlight w:val="none"/>
                <w:u w:val="none"/>
                <w:lang w:val="en-US" w:eastAsia="zh-CN"/>
              </w:rPr>
              <w:t>0.032t/a</w:t>
            </w:r>
          </w:p>
        </w:tc>
        <w:tc>
          <w:tcPr>
            <w:tcW w:w="1761" w:type="dxa"/>
            <w:noWrap w:val="0"/>
            <w:vAlign w:val="center"/>
          </w:tcPr>
          <w:p>
            <w:pPr>
              <w:bidi w:val="0"/>
              <w:ind w:firstLine="0" w:firstLineChars="0"/>
              <w:jc w:val="center"/>
              <w:rPr>
                <w:rFonts w:hint="default" w:ascii="Times New Roman" w:hAnsi="Times New Roman" w:eastAsia="宋体" w:cs="Times New Roman"/>
                <w:b w:val="0"/>
                <w:bCs w:val="0"/>
                <w:color w:val="auto"/>
                <w:kern w:val="2"/>
                <w:sz w:val="21"/>
                <w:szCs w:val="21"/>
                <w:highlight w:val="none"/>
                <w:u w:val="none"/>
                <w:lang w:val="en-US" w:eastAsia="zh-CN" w:bidi="ar-SA"/>
              </w:rPr>
            </w:pPr>
            <w:r>
              <w:rPr>
                <w:rFonts w:hint="eastAsia" w:ascii="Times New Roman" w:hAnsi="Times New Roman" w:eastAsia="宋体" w:cs="Times New Roman"/>
                <w:b w:val="0"/>
                <w:bCs w:val="0"/>
                <w:color w:val="auto"/>
                <w:kern w:val="2"/>
                <w:sz w:val="21"/>
                <w:szCs w:val="21"/>
                <w:highlight w:val="none"/>
                <w:u w:val="none"/>
                <w:lang w:val="en-US" w:eastAsia="zh-CN" w:bidi="ar-SA"/>
              </w:rPr>
              <w:t>0</w:t>
            </w:r>
          </w:p>
        </w:tc>
        <w:tc>
          <w:tcPr>
            <w:tcW w:w="1482" w:type="dxa"/>
            <w:noWrap w:val="0"/>
            <w:vAlign w:val="center"/>
          </w:tcPr>
          <w:p>
            <w:pPr>
              <w:pStyle w:val="25"/>
              <w:bidi w:val="0"/>
              <w:rPr>
                <w:rFonts w:hint="default" w:ascii="Times New Roman" w:hAnsi="Times New Roman" w:eastAsia="宋体" w:cs="Times New Roman"/>
                <w:b w:val="0"/>
                <w:bCs w:val="0"/>
                <w:color w:val="auto"/>
                <w:kern w:val="2"/>
                <w:sz w:val="21"/>
                <w:szCs w:val="21"/>
                <w:highlight w:val="none"/>
                <w:u w:val="none"/>
                <w:lang w:val="en-US" w:eastAsia="zh-CN" w:bidi="ar-SA"/>
              </w:rPr>
            </w:pPr>
            <w:r>
              <w:rPr>
                <w:rFonts w:hint="eastAsia" w:ascii="Times New Roman" w:hAnsi="Times New Roman" w:eastAsia="宋体" w:cs="Times New Roman"/>
                <w:b w:val="0"/>
                <w:bCs w:val="0"/>
                <w:color w:val="auto"/>
                <w:sz w:val="21"/>
                <w:szCs w:val="21"/>
                <w:highlight w:val="none"/>
                <w:u w:val="none"/>
                <w:lang w:val="en-US" w:eastAsia="zh-CN"/>
              </w:rPr>
              <w:t>0.032t/a</w:t>
            </w:r>
          </w:p>
        </w:tc>
        <w:tc>
          <w:tcPr>
            <w:tcW w:w="1303" w:type="dxa"/>
            <w:noWrap w:val="0"/>
            <w:vAlign w:val="center"/>
          </w:tcPr>
          <w:p>
            <w:pPr>
              <w:pStyle w:val="25"/>
              <w:bidi w:val="0"/>
              <w:rPr>
                <w:rFonts w:hint="default" w:ascii="Times New Roman" w:hAnsi="Times New Roman" w:eastAsia="宋体" w:cs="Times New Roman"/>
                <w:b w:val="0"/>
                <w:bCs w:val="0"/>
                <w:color w:val="auto"/>
                <w:kern w:val="2"/>
                <w:sz w:val="21"/>
                <w:szCs w:val="21"/>
                <w:highlight w:val="none"/>
                <w:u w:val="none"/>
                <w:lang w:val="en-US" w:eastAsia="zh-CN" w:bidi="ar-SA"/>
              </w:rPr>
            </w:pPr>
            <w:r>
              <w:rPr>
                <w:rFonts w:hint="eastAsia" w:ascii="Times New Roman" w:hAnsi="Times New Roman" w:eastAsia="宋体" w:cs="Times New Roman"/>
                <w:b w:val="0"/>
                <w:bCs w:val="0"/>
                <w:color w:val="auto"/>
                <w:sz w:val="21"/>
                <w:szCs w:val="21"/>
                <w:highlight w:val="none"/>
                <w:u w:val="none"/>
                <w:lang w:val="en-US" w:eastAsia="zh-CN"/>
              </w:rPr>
              <w:t>0.032t/a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58" w:type="dxa"/>
            <w:vMerge w:val="continue"/>
            <w:noWrap w:val="0"/>
            <w:vAlign w:val="center"/>
          </w:tcPr>
          <w:p>
            <w:pPr>
              <w:pStyle w:val="35"/>
              <w:keepNext w:val="0"/>
              <w:keepLines w:val="0"/>
              <w:pageBreakBefore w:val="0"/>
              <w:widowControl w:val="0"/>
              <w:kinsoku/>
              <w:wordWrap/>
              <w:overflowPunct/>
              <w:topLinePunct w:val="0"/>
              <w:autoSpaceDE/>
              <w:autoSpaceDN/>
              <w:bidi w:val="0"/>
              <w:spacing w:beforeLines="0" w:afterLines="0" w:line="240" w:lineRule="auto"/>
              <w:ind w:firstLine="0"/>
              <w:jc w:val="center"/>
              <w:textAlignment w:val="auto"/>
              <w:rPr>
                <w:rFonts w:hint="default" w:ascii="Times New Roman" w:hAnsi="Times New Roman" w:eastAsia="宋体" w:cs="Times New Roman"/>
                <w:snapToGrid w:val="0"/>
                <w:color w:val="auto"/>
                <w:kern w:val="21"/>
                <w:szCs w:val="21"/>
                <w:lang w:val="en-US" w:eastAsia="zh-CN"/>
              </w:rPr>
            </w:pPr>
          </w:p>
        </w:tc>
        <w:tc>
          <w:tcPr>
            <w:tcW w:w="1947" w:type="dxa"/>
            <w:noWrap w:val="0"/>
            <w:vAlign w:val="center"/>
          </w:tcPr>
          <w:p>
            <w:pPr>
              <w:pStyle w:val="7"/>
              <w:snapToGrid w:val="0"/>
              <w:ind w:firstLine="0" w:firstLineChars="0"/>
              <w:jc w:val="center"/>
              <w:rPr>
                <w:rFonts w:hint="eastAsia"/>
                <w:color w:val="000000"/>
                <w:kern w:val="2"/>
                <w:sz w:val="21"/>
                <w:szCs w:val="21"/>
                <w:lang w:val="en-US" w:eastAsia="zh-CN" w:bidi="ar-SA"/>
              </w:rPr>
            </w:pPr>
            <w:r>
              <w:rPr>
                <w:rFonts w:hint="eastAsia"/>
                <w:bCs/>
                <w:color w:val="000000"/>
                <w:szCs w:val="21"/>
              </w:rPr>
              <w:t>NH</w:t>
            </w:r>
            <w:r>
              <w:rPr>
                <w:rFonts w:hint="eastAsia"/>
                <w:bCs/>
                <w:color w:val="000000"/>
                <w:szCs w:val="21"/>
                <w:vertAlign w:val="subscript"/>
              </w:rPr>
              <w:t>3</w:t>
            </w:r>
          </w:p>
        </w:tc>
        <w:tc>
          <w:tcPr>
            <w:tcW w:w="1701" w:type="dxa"/>
            <w:noWrap w:val="0"/>
            <w:vAlign w:val="center"/>
          </w:tcPr>
          <w:p>
            <w:pPr>
              <w:bidi w:val="0"/>
              <w:ind w:firstLine="0" w:firstLineChars="0"/>
              <w:jc w:val="center"/>
              <w:rPr>
                <w:rFonts w:hint="eastAsia"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0</w:t>
            </w:r>
          </w:p>
        </w:tc>
        <w:tc>
          <w:tcPr>
            <w:tcW w:w="1276" w:type="dxa"/>
            <w:noWrap w:val="0"/>
            <w:vAlign w:val="center"/>
          </w:tcPr>
          <w:p>
            <w:pPr>
              <w:bidi w:val="0"/>
              <w:ind w:firstLine="0" w:firstLineChars="0"/>
              <w:jc w:val="center"/>
              <w:rPr>
                <w:rFonts w:hint="eastAsia"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0</w:t>
            </w:r>
          </w:p>
        </w:tc>
        <w:tc>
          <w:tcPr>
            <w:tcW w:w="1701" w:type="dxa"/>
            <w:noWrap w:val="0"/>
            <w:vAlign w:val="center"/>
          </w:tcPr>
          <w:p>
            <w:pPr>
              <w:bidi w:val="0"/>
              <w:ind w:firstLine="0" w:firstLineChars="0"/>
              <w:jc w:val="center"/>
              <w:rPr>
                <w:rFonts w:hint="eastAsia"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0</w:t>
            </w:r>
          </w:p>
        </w:tc>
        <w:tc>
          <w:tcPr>
            <w:tcW w:w="1559" w:type="dxa"/>
            <w:noWrap w:val="0"/>
            <w:vAlign w:val="center"/>
          </w:tcPr>
          <w:p>
            <w:pPr>
              <w:pStyle w:val="25"/>
              <w:bidi w:val="0"/>
              <w:rPr>
                <w:rFonts w:hint="eastAsia"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0.0016t/a</w:t>
            </w:r>
          </w:p>
        </w:tc>
        <w:tc>
          <w:tcPr>
            <w:tcW w:w="1761" w:type="dxa"/>
            <w:noWrap w:val="0"/>
            <w:vAlign w:val="center"/>
          </w:tcPr>
          <w:p>
            <w:pPr>
              <w:bidi w:val="0"/>
              <w:ind w:firstLine="0" w:firstLineChars="0"/>
              <w:jc w:val="center"/>
              <w:rPr>
                <w:rFonts w:hint="eastAsia" w:ascii="Times New Roman" w:hAnsi="Times New Roman" w:eastAsia="宋体" w:cs="Times New Roman"/>
                <w:b w:val="0"/>
                <w:bCs w:val="0"/>
                <w:color w:val="auto"/>
                <w:kern w:val="2"/>
                <w:sz w:val="21"/>
                <w:szCs w:val="21"/>
                <w:highlight w:val="none"/>
                <w:u w:val="none"/>
                <w:lang w:val="en-US" w:eastAsia="zh-CN" w:bidi="ar-SA"/>
              </w:rPr>
            </w:pPr>
            <w:r>
              <w:rPr>
                <w:rFonts w:hint="eastAsia" w:ascii="Times New Roman" w:hAnsi="Times New Roman" w:eastAsia="宋体" w:cs="Times New Roman"/>
                <w:b w:val="0"/>
                <w:bCs w:val="0"/>
                <w:color w:val="auto"/>
                <w:kern w:val="2"/>
                <w:sz w:val="21"/>
                <w:szCs w:val="21"/>
                <w:highlight w:val="none"/>
                <w:u w:val="none"/>
                <w:lang w:val="en-US" w:eastAsia="zh-CN" w:bidi="ar-SA"/>
              </w:rPr>
              <w:t>0</w:t>
            </w:r>
          </w:p>
        </w:tc>
        <w:tc>
          <w:tcPr>
            <w:tcW w:w="1482" w:type="dxa"/>
            <w:noWrap w:val="0"/>
            <w:vAlign w:val="center"/>
          </w:tcPr>
          <w:p>
            <w:pPr>
              <w:pStyle w:val="25"/>
              <w:bidi w:val="0"/>
              <w:rPr>
                <w:rFonts w:hint="eastAsia" w:ascii="Times New Roman" w:hAnsi="Times New Roman" w:eastAsia="宋体" w:cs="Times New Roman"/>
                <w:b w:val="0"/>
                <w:bCs w:val="0"/>
                <w:color w:val="auto"/>
                <w:kern w:val="2"/>
                <w:sz w:val="21"/>
                <w:szCs w:val="21"/>
                <w:highlight w:val="none"/>
                <w:u w:val="none"/>
                <w:lang w:val="en-US" w:eastAsia="zh-CN" w:bidi="ar-SA"/>
              </w:rPr>
            </w:pPr>
            <w:r>
              <w:rPr>
                <w:rFonts w:hint="eastAsia" w:ascii="Times New Roman" w:hAnsi="Times New Roman" w:eastAsia="宋体" w:cs="Times New Roman"/>
                <w:b w:val="0"/>
                <w:bCs w:val="0"/>
                <w:color w:val="auto"/>
                <w:sz w:val="21"/>
                <w:szCs w:val="21"/>
                <w:highlight w:val="none"/>
                <w:u w:val="none"/>
                <w:lang w:val="en-US" w:eastAsia="zh-CN"/>
              </w:rPr>
              <w:t>0.0016t/a</w:t>
            </w:r>
          </w:p>
        </w:tc>
        <w:tc>
          <w:tcPr>
            <w:tcW w:w="1303" w:type="dxa"/>
            <w:noWrap w:val="0"/>
            <w:vAlign w:val="center"/>
          </w:tcPr>
          <w:p>
            <w:pPr>
              <w:pStyle w:val="25"/>
              <w:bidi w:val="0"/>
              <w:rPr>
                <w:rFonts w:hint="eastAsia" w:ascii="Times New Roman" w:hAnsi="Times New Roman" w:eastAsia="宋体" w:cs="Times New Roman"/>
                <w:b w:val="0"/>
                <w:bCs w:val="0"/>
                <w:color w:val="auto"/>
                <w:kern w:val="2"/>
                <w:sz w:val="21"/>
                <w:szCs w:val="21"/>
                <w:highlight w:val="none"/>
                <w:u w:val="none"/>
                <w:lang w:val="en-US" w:eastAsia="zh-CN" w:bidi="ar-SA"/>
              </w:rPr>
            </w:pPr>
            <w:r>
              <w:rPr>
                <w:rFonts w:hint="eastAsia" w:ascii="Times New Roman" w:hAnsi="Times New Roman" w:eastAsia="宋体" w:cs="Times New Roman"/>
                <w:b w:val="0"/>
                <w:bCs w:val="0"/>
                <w:color w:val="auto"/>
                <w:sz w:val="21"/>
                <w:szCs w:val="21"/>
                <w:highlight w:val="none"/>
                <w:u w:val="none"/>
                <w:lang w:val="en-US" w:eastAsia="zh-CN"/>
              </w:rPr>
              <w:t>0.0016t/a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58" w:type="dxa"/>
            <w:vMerge w:val="continue"/>
            <w:noWrap w:val="0"/>
            <w:vAlign w:val="center"/>
          </w:tcPr>
          <w:p>
            <w:pPr>
              <w:pStyle w:val="35"/>
              <w:keepNext w:val="0"/>
              <w:keepLines w:val="0"/>
              <w:pageBreakBefore w:val="0"/>
              <w:widowControl w:val="0"/>
              <w:kinsoku/>
              <w:wordWrap/>
              <w:overflowPunct/>
              <w:topLinePunct w:val="0"/>
              <w:autoSpaceDE/>
              <w:autoSpaceDN/>
              <w:bidi w:val="0"/>
              <w:spacing w:beforeLines="0" w:afterLines="0" w:line="240" w:lineRule="auto"/>
              <w:ind w:firstLine="0"/>
              <w:jc w:val="center"/>
              <w:textAlignment w:val="auto"/>
              <w:rPr>
                <w:rFonts w:hint="default" w:ascii="Times New Roman" w:hAnsi="Times New Roman" w:eastAsia="宋体" w:cs="Times New Roman"/>
                <w:snapToGrid w:val="0"/>
                <w:color w:val="auto"/>
                <w:kern w:val="21"/>
                <w:szCs w:val="21"/>
                <w:lang w:val="en-US" w:eastAsia="zh-CN"/>
              </w:rPr>
            </w:pPr>
          </w:p>
        </w:tc>
        <w:tc>
          <w:tcPr>
            <w:tcW w:w="1947" w:type="dxa"/>
            <w:noWrap w:val="0"/>
            <w:vAlign w:val="center"/>
          </w:tcPr>
          <w:p>
            <w:pPr>
              <w:pStyle w:val="7"/>
              <w:snapToGrid w:val="0"/>
              <w:ind w:firstLine="0" w:firstLineChars="0"/>
              <w:jc w:val="center"/>
              <w:rPr>
                <w:rFonts w:hint="eastAsia"/>
                <w:color w:val="000000"/>
                <w:kern w:val="2"/>
                <w:sz w:val="21"/>
                <w:szCs w:val="21"/>
                <w:lang w:val="en-US" w:eastAsia="zh-CN" w:bidi="ar-SA"/>
              </w:rPr>
            </w:pPr>
            <w:r>
              <w:rPr>
                <w:rFonts w:hint="eastAsia"/>
                <w:bCs/>
                <w:color w:val="000000"/>
                <w:szCs w:val="21"/>
              </w:rPr>
              <w:t>H</w:t>
            </w:r>
            <w:r>
              <w:rPr>
                <w:rFonts w:hint="eastAsia"/>
                <w:bCs/>
                <w:color w:val="000000"/>
                <w:szCs w:val="21"/>
                <w:vertAlign w:val="subscript"/>
              </w:rPr>
              <w:t>2</w:t>
            </w:r>
            <w:r>
              <w:rPr>
                <w:rFonts w:hint="eastAsia"/>
                <w:bCs/>
                <w:color w:val="000000"/>
                <w:szCs w:val="21"/>
              </w:rPr>
              <w:t>S</w:t>
            </w:r>
          </w:p>
        </w:tc>
        <w:tc>
          <w:tcPr>
            <w:tcW w:w="1701" w:type="dxa"/>
            <w:noWrap w:val="0"/>
            <w:vAlign w:val="center"/>
          </w:tcPr>
          <w:p>
            <w:pPr>
              <w:bidi w:val="0"/>
              <w:ind w:firstLine="0" w:firstLineChars="0"/>
              <w:jc w:val="center"/>
              <w:rPr>
                <w:rFonts w:hint="eastAsia"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0</w:t>
            </w:r>
          </w:p>
        </w:tc>
        <w:tc>
          <w:tcPr>
            <w:tcW w:w="1276" w:type="dxa"/>
            <w:noWrap w:val="0"/>
            <w:vAlign w:val="center"/>
          </w:tcPr>
          <w:p>
            <w:pPr>
              <w:bidi w:val="0"/>
              <w:ind w:firstLine="0" w:firstLineChars="0"/>
              <w:jc w:val="center"/>
              <w:rPr>
                <w:rFonts w:hint="eastAsia"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0</w:t>
            </w:r>
          </w:p>
        </w:tc>
        <w:tc>
          <w:tcPr>
            <w:tcW w:w="1701" w:type="dxa"/>
            <w:noWrap w:val="0"/>
            <w:vAlign w:val="center"/>
          </w:tcPr>
          <w:p>
            <w:pPr>
              <w:bidi w:val="0"/>
              <w:ind w:firstLine="0" w:firstLineChars="0"/>
              <w:jc w:val="center"/>
              <w:rPr>
                <w:rFonts w:hint="eastAsia"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0</w:t>
            </w:r>
          </w:p>
        </w:tc>
        <w:tc>
          <w:tcPr>
            <w:tcW w:w="1559" w:type="dxa"/>
            <w:noWrap w:val="0"/>
            <w:vAlign w:val="center"/>
          </w:tcPr>
          <w:p>
            <w:pPr>
              <w:pStyle w:val="25"/>
              <w:bidi w:val="0"/>
              <w:rPr>
                <w:rFonts w:hint="eastAsia"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0.00006t/a</w:t>
            </w:r>
          </w:p>
        </w:tc>
        <w:tc>
          <w:tcPr>
            <w:tcW w:w="1761" w:type="dxa"/>
            <w:noWrap w:val="0"/>
            <w:vAlign w:val="center"/>
          </w:tcPr>
          <w:p>
            <w:pPr>
              <w:bidi w:val="0"/>
              <w:ind w:firstLine="0" w:firstLineChars="0"/>
              <w:jc w:val="center"/>
              <w:rPr>
                <w:rFonts w:hint="eastAsia" w:ascii="Times New Roman" w:hAnsi="Times New Roman" w:eastAsia="宋体" w:cs="Times New Roman"/>
                <w:b w:val="0"/>
                <w:bCs w:val="0"/>
                <w:color w:val="auto"/>
                <w:kern w:val="2"/>
                <w:sz w:val="21"/>
                <w:szCs w:val="21"/>
                <w:highlight w:val="none"/>
                <w:u w:val="none"/>
                <w:lang w:val="en-US" w:eastAsia="zh-CN" w:bidi="ar-SA"/>
              </w:rPr>
            </w:pPr>
            <w:r>
              <w:rPr>
                <w:rFonts w:hint="eastAsia" w:ascii="Times New Roman" w:hAnsi="Times New Roman" w:eastAsia="宋体" w:cs="Times New Roman"/>
                <w:b w:val="0"/>
                <w:bCs w:val="0"/>
                <w:color w:val="auto"/>
                <w:kern w:val="2"/>
                <w:sz w:val="21"/>
                <w:szCs w:val="21"/>
                <w:highlight w:val="none"/>
                <w:u w:val="none"/>
                <w:lang w:val="en-US" w:eastAsia="zh-CN" w:bidi="ar-SA"/>
              </w:rPr>
              <w:t>0</w:t>
            </w:r>
          </w:p>
        </w:tc>
        <w:tc>
          <w:tcPr>
            <w:tcW w:w="1482" w:type="dxa"/>
            <w:noWrap w:val="0"/>
            <w:vAlign w:val="center"/>
          </w:tcPr>
          <w:p>
            <w:pPr>
              <w:pStyle w:val="25"/>
              <w:bidi w:val="0"/>
              <w:rPr>
                <w:rFonts w:hint="eastAsia" w:ascii="Times New Roman" w:hAnsi="Times New Roman" w:eastAsia="宋体" w:cs="Times New Roman"/>
                <w:b w:val="0"/>
                <w:bCs w:val="0"/>
                <w:color w:val="auto"/>
                <w:kern w:val="2"/>
                <w:sz w:val="21"/>
                <w:szCs w:val="21"/>
                <w:highlight w:val="none"/>
                <w:u w:val="none"/>
                <w:lang w:val="en-US" w:eastAsia="zh-CN" w:bidi="ar-SA"/>
              </w:rPr>
            </w:pPr>
            <w:r>
              <w:rPr>
                <w:rFonts w:hint="eastAsia" w:ascii="Times New Roman" w:hAnsi="Times New Roman" w:eastAsia="宋体" w:cs="Times New Roman"/>
                <w:b w:val="0"/>
                <w:bCs w:val="0"/>
                <w:color w:val="auto"/>
                <w:sz w:val="21"/>
                <w:szCs w:val="21"/>
                <w:highlight w:val="none"/>
                <w:u w:val="none"/>
                <w:lang w:val="en-US" w:eastAsia="zh-CN"/>
              </w:rPr>
              <w:t>0.00006t/a</w:t>
            </w:r>
          </w:p>
        </w:tc>
        <w:tc>
          <w:tcPr>
            <w:tcW w:w="1303" w:type="dxa"/>
            <w:noWrap w:val="0"/>
            <w:vAlign w:val="center"/>
          </w:tcPr>
          <w:p>
            <w:pPr>
              <w:pStyle w:val="25"/>
              <w:bidi w:val="0"/>
              <w:rPr>
                <w:rFonts w:hint="eastAsia" w:ascii="Times New Roman" w:hAnsi="Times New Roman" w:eastAsia="宋体" w:cs="Times New Roman"/>
                <w:b w:val="0"/>
                <w:bCs w:val="0"/>
                <w:color w:val="auto"/>
                <w:kern w:val="2"/>
                <w:sz w:val="21"/>
                <w:szCs w:val="21"/>
                <w:highlight w:val="none"/>
                <w:u w:val="none"/>
                <w:lang w:val="en-US" w:eastAsia="zh-CN" w:bidi="ar-SA"/>
              </w:rPr>
            </w:pPr>
            <w:r>
              <w:rPr>
                <w:rFonts w:hint="eastAsia" w:ascii="Times New Roman" w:hAnsi="Times New Roman" w:eastAsia="宋体" w:cs="Times New Roman"/>
                <w:b w:val="0"/>
                <w:bCs w:val="0"/>
                <w:color w:val="auto"/>
                <w:sz w:val="21"/>
                <w:szCs w:val="21"/>
                <w:highlight w:val="none"/>
                <w:u w:val="none"/>
                <w:lang w:val="en-US" w:eastAsia="zh-CN"/>
              </w:rPr>
              <w:t>0.00006t/a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58" w:type="dxa"/>
            <w:vMerge w:val="continue"/>
            <w:noWrap w:val="0"/>
            <w:vAlign w:val="center"/>
          </w:tcPr>
          <w:p>
            <w:pPr>
              <w:pStyle w:val="35"/>
              <w:keepNext w:val="0"/>
              <w:keepLines w:val="0"/>
              <w:pageBreakBefore w:val="0"/>
              <w:widowControl w:val="0"/>
              <w:kinsoku/>
              <w:wordWrap/>
              <w:overflowPunct/>
              <w:topLinePunct w:val="0"/>
              <w:autoSpaceDE/>
              <w:autoSpaceDN/>
              <w:bidi w:val="0"/>
              <w:spacing w:beforeLines="0" w:afterLines="0" w:line="240" w:lineRule="auto"/>
              <w:ind w:firstLine="0"/>
              <w:jc w:val="center"/>
              <w:textAlignment w:val="auto"/>
              <w:rPr>
                <w:rFonts w:hint="default" w:ascii="Times New Roman" w:hAnsi="Times New Roman" w:eastAsia="宋体" w:cs="Times New Roman"/>
                <w:snapToGrid w:val="0"/>
                <w:color w:val="auto"/>
                <w:kern w:val="21"/>
                <w:szCs w:val="21"/>
                <w:lang w:val="en-US" w:eastAsia="zh-CN"/>
              </w:rPr>
            </w:pPr>
          </w:p>
        </w:tc>
        <w:tc>
          <w:tcPr>
            <w:tcW w:w="1947" w:type="dxa"/>
            <w:noWrap w:val="0"/>
            <w:vAlign w:val="center"/>
          </w:tcPr>
          <w:p>
            <w:pPr>
              <w:pStyle w:val="30"/>
              <w:spacing w:line="240" w:lineRule="auto"/>
              <w:ind w:firstLine="0" w:firstLineChars="0"/>
              <w:jc w:val="center"/>
              <w:rPr>
                <w:rFonts w:hint="default"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颗粒物</w:t>
            </w:r>
          </w:p>
        </w:tc>
        <w:tc>
          <w:tcPr>
            <w:tcW w:w="1701" w:type="dxa"/>
            <w:noWrap w:val="0"/>
            <w:vAlign w:val="center"/>
          </w:tcPr>
          <w:p>
            <w:pPr>
              <w:bidi w:val="0"/>
              <w:ind w:firstLine="0" w:firstLineChars="0"/>
              <w:jc w:val="center"/>
              <w:rPr>
                <w:rFonts w:hint="default" w:ascii="Times New Roman" w:hAnsi="宋体" w:eastAsia="宋体" w:cs="Times New Roman"/>
                <w:color w:val="auto"/>
                <w:kern w:val="2"/>
                <w:sz w:val="21"/>
                <w:szCs w:val="20"/>
                <w:highlight w:val="none"/>
                <w:lang w:val="en-US" w:eastAsia="zh-CN" w:bidi="ar-SA"/>
              </w:rPr>
            </w:pPr>
            <w:r>
              <w:rPr>
                <w:rFonts w:hint="eastAsia" w:ascii="Times New Roman" w:hAnsi="Times New Roman" w:eastAsia="宋体" w:cs="Times New Roman"/>
                <w:b w:val="0"/>
                <w:bCs w:val="0"/>
                <w:color w:val="auto"/>
                <w:sz w:val="21"/>
                <w:szCs w:val="21"/>
                <w:highlight w:val="none"/>
                <w:u w:val="none"/>
                <w:lang w:val="en-US" w:eastAsia="zh-CN"/>
              </w:rPr>
              <w:t>0</w:t>
            </w:r>
          </w:p>
        </w:tc>
        <w:tc>
          <w:tcPr>
            <w:tcW w:w="1276" w:type="dxa"/>
            <w:noWrap w:val="0"/>
            <w:vAlign w:val="center"/>
          </w:tcPr>
          <w:p>
            <w:pPr>
              <w:bidi w:val="0"/>
              <w:ind w:firstLine="0" w:firstLineChars="0"/>
              <w:jc w:val="center"/>
              <w:rPr>
                <w:rFonts w:hint="default" w:ascii="Times New Roman" w:cs="Times New Roman"/>
                <w:b w:val="0"/>
                <w:bCs w:val="0"/>
                <w:color w:val="auto"/>
                <w:kern w:val="2"/>
                <w:sz w:val="21"/>
                <w:szCs w:val="21"/>
                <w:highlight w:val="none"/>
                <w:u w:val="none"/>
                <w:lang w:val="en-US" w:eastAsia="zh-CN" w:bidi="ar-SA"/>
              </w:rPr>
            </w:pPr>
            <w:r>
              <w:rPr>
                <w:rFonts w:hint="eastAsia" w:ascii="Times New Roman" w:hAnsi="Times New Roman" w:eastAsia="宋体" w:cs="Times New Roman"/>
                <w:b w:val="0"/>
                <w:bCs w:val="0"/>
                <w:color w:val="auto"/>
                <w:sz w:val="21"/>
                <w:szCs w:val="21"/>
                <w:highlight w:val="none"/>
                <w:u w:val="none"/>
                <w:lang w:val="en-US" w:eastAsia="zh-CN"/>
              </w:rPr>
              <w:t>0</w:t>
            </w:r>
          </w:p>
        </w:tc>
        <w:tc>
          <w:tcPr>
            <w:tcW w:w="1701" w:type="dxa"/>
            <w:noWrap w:val="0"/>
            <w:vAlign w:val="center"/>
          </w:tcPr>
          <w:p>
            <w:pPr>
              <w:bidi w:val="0"/>
              <w:ind w:firstLine="0" w:firstLineChars="0"/>
              <w:jc w:val="center"/>
              <w:rPr>
                <w:rFonts w:hint="default" w:ascii="Times New Roman" w:cs="Times New Roman"/>
                <w:b w:val="0"/>
                <w:bCs w:val="0"/>
                <w:color w:val="auto"/>
                <w:kern w:val="2"/>
                <w:sz w:val="21"/>
                <w:szCs w:val="21"/>
                <w:highlight w:val="none"/>
                <w:u w:val="none"/>
                <w:lang w:val="en-US" w:eastAsia="zh-CN" w:bidi="ar-SA"/>
              </w:rPr>
            </w:pPr>
            <w:r>
              <w:rPr>
                <w:rFonts w:hint="eastAsia" w:ascii="Times New Roman" w:hAnsi="Times New Roman" w:eastAsia="宋体" w:cs="Times New Roman"/>
                <w:b w:val="0"/>
                <w:bCs w:val="0"/>
                <w:color w:val="auto"/>
                <w:sz w:val="21"/>
                <w:szCs w:val="21"/>
                <w:highlight w:val="none"/>
                <w:u w:val="none"/>
                <w:lang w:val="en-US" w:eastAsia="zh-CN"/>
              </w:rPr>
              <w:t>0</w:t>
            </w:r>
          </w:p>
        </w:tc>
        <w:tc>
          <w:tcPr>
            <w:tcW w:w="1559" w:type="dxa"/>
            <w:noWrap w:val="0"/>
            <w:vAlign w:val="center"/>
          </w:tcPr>
          <w:p>
            <w:pPr>
              <w:pStyle w:val="25"/>
              <w:bidi w:val="0"/>
              <w:rPr>
                <w:rFonts w:hint="default" w:ascii="Times New Roman" w:hAnsi="宋体" w:eastAsia="宋体" w:cs="Times New Roman"/>
                <w:b w:val="0"/>
                <w:bCs w:val="0"/>
                <w:color w:val="auto"/>
                <w:kern w:val="2"/>
                <w:sz w:val="21"/>
                <w:szCs w:val="21"/>
                <w:highlight w:val="none"/>
                <w:u w:val="none"/>
                <w:lang w:val="en-US" w:eastAsia="zh-CN" w:bidi="ar-SA"/>
              </w:rPr>
            </w:pPr>
            <w:r>
              <w:rPr>
                <w:rFonts w:hint="eastAsia" w:ascii="Times New Roman" w:cs="Times New Roman"/>
                <w:b w:val="0"/>
                <w:bCs w:val="0"/>
                <w:color w:val="auto"/>
                <w:sz w:val="21"/>
                <w:szCs w:val="21"/>
                <w:highlight w:val="none"/>
                <w:u w:val="none"/>
                <w:lang w:val="en-US" w:eastAsia="zh-CN"/>
              </w:rPr>
              <w:t>0.138t/a</w:t>
            </w:r>
          </w:p>
        </w:tc>
        <w:tc>
          <w:tcPr>
            <w:tcW w:w="1761" w:type="dxa"/>
            <w:noWrap w:val="0"/>
            <w:vAlign w:val="center"/>
          </w:tcPr>
          <w:p>
            <w:pPr>
              <w:bidi w:val="0"/>
              <w:ind w:firstLine="0" w:firstLineChars="0"/>
              <w:jc w:val="center"/>
              <w:rPr>
                <w:rFonts w:hint="default" w:ascii="Times New Roman" w:cs="Times New Roman"/>
                <w:b w:val="0"/>
                <w:bCs w:val="0"/>
                <w:color w:val="auto"/>
                <w:kern w:val="2"/>
                <w:sz w:val="21"/>
                <w:szCs w:val="21"/>
                <w:highlight w:val="none"/>
                <w:u w:val="none"/>
                <w:lang w:val="en-US" w:eastAsia="zh-CN" w:bidi="ar-SA"/>
              </w:rPr>
            </w:pPr>
            <w:r>
              <w:rPr>
                <w:rFonts w:hint="eastAsia" w:ascii="Times New Roman" w:hAnsi="Times New Roman" w:eastAsia="宋体" w:cs="Times New Roman"/>
                <w:b w:val="0"/>
                <w:bCs w:val="0"/>
                <w:color w:val="auto"/>
                <w:kern w:val="2"/>
                <w:sz w:val="21"/>
                <w:szCs w:val="21"/>
                <w:highlight w:val="none"/>
                <w:u w:val="none"/>
                <w:lang w:val="en-US" w:eastAsia="zh-CN" w:bidi="ar-SA"/>
              </w:rPr>
              <w:t>0</w:t>
            </w:r>
          </w:p>
        </w:tc>
        <w:tc>
          <w:tcPr>
            <w:tcW w:w="1482" w:type="dxa"/>
            <w:noWrap w:val="0"/>
            <w:vAlign w:val="center"/>
          </w:tcPr>
          <w:p>
            <w:pPr>
              <w:pStyle w:val="25"/>
              <w:bidi w:val="0"/>
              <w:rPr>
                <w:rFonts w:hint="default" w:ascii="Times New Roman" w:hAnsi="宋体" w:eastAsia="宋体" w:cs="Times New Roman"/>
                <w:b w:val="0"/>
                <w:bCs w:val="0"/>
                <w:color w:val="auto"/>
                <w:kern w:val="2"/>
                <w:sz w:val="21"/>
                <w:szCs w:val="21"/>
                <w:highlight w:val="none"/>
                <w:u w:val="none"/>
                <w:lang w:val="en-US" w:eastAsia="zh-CN" w:bidi="ar-SA"/>
              </w:rPr>
            </w:pPr>
            <w:r>
              <w:rPr>
                <w:rFonts w:hint="eastAsia" w:ascii="Times New Roman" w:cs="Times New Roman"/>
                <w:b w:val="0"/>
                <w:bCs w:val="0"/>
                <w:color w:val="auto"/>
                <w:sz w:val="21"/>
                <w:szCs w:val="21"/>
                <w:highlight w:val="none"/>
                <w:u w:val="none"/>
                <w:lang w:val="en-US" w:eastAsia="zh-CN"/>
              </w:rPr>
              <w:t>0.138t/a</w:t>
            </w:r>
          </w:p>
        </w:tc>
        <w:tc>
          <w:tcPr>
            <w:tcW w:w="1303" w:type="dxa"/>
            <w:noWrap w:val="0"/>
            <w:vAlign w:val="center"/>
          </w:tcPr>
          <w:p>
            <w:pPr>
              <w:pStyle w:val="25"/>
              <w:bidi w:val="0"/>
              <w:rPr>
                <w:rFonts w:hint="default" w:ascii="Times New Roman" w:hAnsi="宋体" w:eastAsia="宋体" w:cs="Times New Roman"/>
                <w:b w:val="0"/>
                <w:bCs w:val="0"/>
                <w:color w:val="auto"/>
                <w:kern w:val="2"/>
                <w:sz w:val="21"/>
                <w:szCs w:val="21"/>
                <w:highlight w:val="none"/>
                <w:u w:val="none"/>
                <w:lang w:val="en-US" w:eastAsia="zh-CN" w:bidi="ar-SA"/>
              </w:rPr>
            </w:pPr>
            <w:r>
              <w:rPr>
                <w:rFonts w:hint="eastAsia" w:ascii="Times New Roman" w:cs="Times New Roman"/>
                <w:b w:val="0"/>
                <w:bCs w:val="0"/>
                <w:color w:val="auto"/>
                <w:sz w:val="21"/>
                <w:szCs w:val="21"/>
                <w:highlight w:val="none"/>
                <w:u w:val="none"/>
                <w:lang w:val="en-US" w:eastAsia="zh-CN"/>
              </w:rPr>
              <w:t>0.138t/a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58" w:type="dxa"/>
            <w:vMerge w:val="continue"/>
            <w:noWrap w:val="0"/>
            <w:vAlign w:val="center"/>
          </w:tcPr>
          <w:p>
            <w:pPr>
              <w:pStyle w:val="35"/>
              <w:keepNext w:val="0"/>
              <w:keepLines w:val="0"/>
              <w:pageBreakBefore w:val="0"/>
              <w:widowControl w:val="0"/>
              <w:kinsoku/>
              <w:wordWrap/>
              <w:overflowPunct/>
              <w:topLinePunct w:val="0"/>
              <w:autoSpaceDE/>
              <w:autoSpaceDN/>
              <w:bidi w:val="0"/>
              <w:spacing w:beforeLines="0" w:afterLines="0" w:line="240" w:lineRule="auto"/>
              <w:ind w:firstLine="0"/>
              <w:jc w:val="center"/>
              <w:textAlignment w:val="auto"/>
              <w:rPr>
                <w:rFonts w:hint="default" w:ascii="Times New Roman" w:hAnsi="Times New Roman" w:eastAsia="宋体" w:cs="Times New Roman"/>
                <w:snapToGrid w:val="0"/>
                <w:color w:val="auto"/>
                <w:kern w:val="21"/>
                <w:szCs w:val="21"/>
                <w:lang w:val="en-US" w:eastAsia="zh-CN"/>
              </w:rPr>
            </w:pPr>
          </w:p>
        </w:tc>
        <w:tc>
          <w:tcPr>
            <w:tcW w:w="1947" w:type="dxa"/>
            <w:noWrap w:val="0"/>
            <w:vAlign w:val="center"/>
          </w:tcPr>
          <w:p>
            <w:pPr>
              <w:pStyle w:val="30"/>
              <w:spacing w:line="240" w:lineRule="auto"/>
              <w:ind w:firstLine="0" w:firstLineChars="0"/>
              <w:jc w:val="center"/>
              <w:rPr>
                <w:rFonts w:hint="eastAsia"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SO</w:t>
            </w:r>
            <w:r>
              <w:rPr>
                <w:rFonts w:hint="eastAsia" w:ascii="Times New Roman" w:hAnsi="Times New Roman" w:cs="Times New Roman"/>
                <w:color w:val="auto"/>
                <w:sz w:val="21"/>
                <w:szCs w:val="21"/>
                <w:highlight w:val="none"/>
                <w:vertAlign w:val="subscript"/>
                <w:lang w:val="en-US" w:eastAsia="zh-CN"/>
              </w:rPr>
              <w:t>2</w:t>
            </w:r>
          </w:p>
        </w:tc>
        <w:tc>
          <w:tcPr>
            <w:tcW w:w="1701" w:type="dxa"/>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Times New Roman" w:cs="Times New Roman"/>
                <w:color w:val="auto"/>
                <w:highlight w:val="none"/>
                <w:lang w:val="en-US" w:eastAsia="zh-CN"/>
              </w:rPr>
            </w:pPr>
            <w:r>
              <w:rPr>
                <w:rFonts w:hint="default" w:ascii="Times New Roman" w:hAnsi="Times New Roman" w:eastAsia="宋体" w:cs="Times New Roman"/>
                <w:color w:val="auto"/>
              </w:rPr>
              <w:t>0</w:t>
            </w:r>
          </w:p>
        </w:tc>
        <w:tc>
          <w:tcPr>
            <w:tcW w:w="1276" w:type="dxa"/>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Times New Roman" w:cs="Times New Roman"/>
                <w:b w:val="0"/>
                <w:bCs w:val="0"/>
                <w:color w:val="auto"/>
                <w:sz w:val="21"/>
                <w:szCs w:val="21"/>
                <w:highlight w:val="none"/>
                <w:u w:val="none"/>
                <w:lang w:val="en-US" w:eastAsia="zh-CN"/>
              </w:rPr>
            </w:pPr>
            <w:r>
              <w:rPr>
                <w:rFonts w:hint="default" w:ascii="Times New Roman" w:hAnsi="Times New Roman" w:eastAsia="宋体" w:cs="Times New Roman"/>
                <w:color w:val="auto"/>
              </w:rPr>
              <w:t>0</w:t>
            </w:r>
          </w:p>
        </w:tc>
        <w:tc>
          <w:tcPr>
            <w:tcW w:w="1701" w:type="dxa"/>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color w:val="auto"/>
              </w:rPr>
              <w:t>0</w:t>
            </w:r>
          </w:p>
        </w:tc>
        <w:tc>
          <w:tcPr>
            <w:tcW w:w="1559" w:type="dxa"/>
            <w:noWrap w:val="0"/>
            <w:vAlign w:val="center"/>
          </w:tcPr>
          <w:p>
            <w:pPr>
              <w:pStyle w:val="25"/>
              <w:bidi w:val="0"/>
              <w:rPr>
                <w:rFonts w:hint="default" w:ascii="Times New Roman" w:cs="Times New Roman"/>
                <w:b w:val="0"/>
                <w:bCs w:val="0"/>
                <w:color w:val="auto"/>
                <w:sz w:val="21"/>
                <w:szCs w:val="21"/>
                <w:highlight w:val="none"/>
                <w:u w:val="none"/>
                <w:lang w:val="en-US" w:eastAsia="zh-CN"/>
              </w:rPr>
            </w:pPr>
            <w:r>
              <w:rPr>
                <w:rFonts w:hint="eastAsia" w:ascii="Times New Roman" w:cs="Times New Roman"/>
                <w:b w:val="0"/>
                <w:bCs w:val="0"/>
                <w:color w:val="auto"/>
                <w:sz w:val="21"/>
                <w:szCs w:val="21"/>
                <w:highlight w:val="none"/>
                <w:u w:val="none"/>
                <w:lang w:val="en-US" w:eastAsia="zh-CN"/>
              </w:rPr>
              <w:t>0.06</w:t>
            </w:r>
            <w:r>
              <w:rPr>
                <w:rFonts w:hint="eastAsia" w:ascii="Times New Roman" w:hAnsi="Times New Roman" w:eastAsia="宋体" w:cs="Times New Roman"/>
                <w:b w:val="0"/>
                <w:bCs w:val="0"/>
                <w:color w:val="auto"/>
                <w:sz w:val="21"/>
                <w:szCs w:val="21"/>
                <w:highlight w:val="none"/>
                <w:u w:val="none"/>
                <w:lang w:val="en-US" w:eastAsia="zh-CN"/>
              </w:rPr>
              <w:t>t/a</w:t>
            </w:r>
          </w:p>
        </w:tc>
        <w:tc>
          <w:tcPr>
            <w:tcW w:w="1761" w:type="dxa"/>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Times New Roman" w:cs="Times New Roman"/>
                <w:b w:val="0"/>
                <w:bCs w:val="0"/>
                <w:color w:val="auto"/>
                <w:sz w:val="21"/>
                <w:szCs w:val="21"/>
                <w:highlight w:val="none"/>
                <w:u w:val="none"/>
                <w:lang w:val="en-US" w:eastAsia="zh-CN"/>
              </w:rPr>
            </w:pPr>
            <w:r>
              <w:rPr>
                <w:rFonts w:hint="default" w:ascii="Times New Roman" w:hAnsi="Times New Roman" w:eastAsia="宋体" w:cs="Times New Roman"/>
                <w:color w:val="auto"/>
              </w:rPr>
              <w:t>0</w:t>
            </w:r>
          </w:p>
        </w:tc>
        <w:tc>
          <w:tcPr>
            <w:tcW w:w="1482" w:type="dxa"/>
            <w:noWrap w:val="0"/>
            <w:vAlign w:val="center"/>
          </w:tcPr>
          <w:p>
            <w:pPr>
              <w:pStyle w:val="25"/>
              <w:bidi w:val="0"/>
              <w:rPr>
                <w:rFonts w:hint="eastAsia" w:ascii="Times New Roman" w:hAnsi="宋体" w:eastAsia="宋体" w:cs="Times New Roman"/>
                <w:b w:val="0"/>
                <w:bCs w:val="0"/>
                <w:color w:val="auto"/>
                <w:kern w:val="2"/>
                <w:sz w:val="21"/>
                <w:szCs w:val="21"/>
                <w:highlight w:val="none"/>
                <w:u w:val="none"/>
                <w:lang w:val="en-US" w:eastAsia="zh-CN" w:bidi="ar-SA"/>
              </w:rPr>
            </w:pPr>
            <w:r>
              <w:rPr>
                <w:rFonts w:hint="eastAsia" w:ascii="Times New Roman" w:cs="Times New Roman"/>
                <w:b w:val="0"/>
                <w:bCs w:val="0"/>
                <w:color w:val="auto"/>
                <w:sz w:val="21"/>
                <w:szCs w:val="21"/>
                <w:highlight w:val="none"/>
                <w:u w:val="none"/>
                <w:lang w:val="en-US" w:eastAsia="zh-CN"/>
              </w:rPr>
              <w:t>0.06</w:t>
            </w:r>
            <w:r>
              <w:rPr>
                <w:rFonts w:hint="eastAsia" w:ascii="Times New Roman" w:hAnsi="Times New Roman" w:eastAsia="宋体" w:cs="Times New Roman"/>
                <w:b w:val="0"/>
                <w:bCs w:val="0"/>
                <w:color w:val="auto"/>
                <w:sz w:val="21"/>
                <w:szCs w:val="21"/>
                <w:highlight w:val="none"/>
                <w:u w:val="none"/>
                <w:lang w:val="en-US" w:eastAsia="zh-CN"/>
              </w:rPr>
              <w:t>t/a</w:t>
            </w:r>
          </w:p>
        </w:tc>
        <w:tc>
          <w:tcPr>
            <w:tcW w:w="1303" w:type="dxa"/>
            <w:noWrap w:val="0"/>
            <w:vAlign w:val="center"/>
          </w:tcPr>
          <w:p>
            <w:pPr>
              <w:pStyle w:val="25"/>
              <w:bidi w:val="0"/>
              <w:rPr>
                <w:rFonts w:hint="eastAsia" w:ascii="Times New Roman" w:hAnsi="宋体" w:eastAsia="宋体" w:cs="Times New Roman"/>
                <w:b w:val="0"/>
                <w:bCs w:val="0"/>
                <w:color w:val="auto"/>
                <w:kern w:val="2"/>
                <w:sz w:val="21"/>
                <w:szCs w:val="21"/>
                <w:highlight w:val="none"/>
                <w:u w:val="none"/>
                <w:lang w:val="en-US" w:eastAsia="zh-CN" w:bidi="ar-SA"/>
              </w:rPr>
            </w:pPr>
            <w:r>
              <w:rPr>
                <w:rFonts w:hint="eastAsia" w:ascii="Times New Roman" w:cs="Times New Roman"/>
                <w:b w:val="0"/>
                <w:bCs w:val="0"/>
                <w:color w:val="auto"/>
                <w:sz w:val="21"/>
                <w:szCs w:val="21"/>
                <w:highlight w:val="none"/>
                <w:u w:val="none"/>
                <w:lang w:val="en-US" w:eastAsia="zh-CN"/>
              </w:rPr>
              <w:t>0.06</w:t>
            </w:r>
            <w:r>
              <w:rPr>
                <w:rFonts w:hint="eastAsia" w:ascii="Times New Roman" w:hAnsi="Times New Roman" w:eastAsia="宋体" w:cs="Times New Roman"/>
                <w:b w:val="0"/>
                <w:bCs w:val="0"/>
                <w:color w:val="auto"/>
                <w:sz w:val="21"/>
                <w:szCs w:val="21"/>
                <w:highlight w:val="none"/>
                <w:u w:val="no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58" w:type="dxa"/>
            <w:vMerge w:val="continue"/>
            <w:noWrap w:val="0"/>
            <w:vAlign w:val="center"/>
          </w:tcPr>
          <w:p>
            <w:pPr>
              <w:pStyle w:val="35"/>
              <w:keepNext w:val="0"/>
              <w:keepLines w:val="0"/>
              <w:pageBreakBefore w:val="0"/>
              <w:widowControl w:val="0"/>
              <w:kinsoku/>
              <w:wordWrap/>
              <w:overflowPunct/>
              <w:topLinePunct w:val="0"/>
              <w:autoSpaceDE/>
              <w:autoSpaceDN/>
              <w:bidi w:val="0"/>
              <w:spacing w:beforeLines="0" w:afterLines="0" w:line="240" w:lineRule="auto"/>
              <w:ind w:firstLine="0"/>
              <w:jc w:val="center"/>
              <w:textAlignment w:val="auto"/>
              <w:rPr>
                <w:rFonts w:hint="default" w:ascii="Times New Roman" w:hAnsi="Times New Roman" w:eastAsia="宋体" w:cs="Times New Roman"/>
                <w:snapToGrid w:val="0"/>
                <w:color w:val="auto"/>
                <w:kern w:val="21"/>
                <w:szCs w:val="21"/>
                <w:lang w:val="en-US" w:eastAsia="zh-CN"/>
              </w:rPr>
            </w:pPr>
          </w:p>
        </w:tc>
        <w:tc>
          <w:tcPr>
            <w:tcW w:w="1947" w:type="dxa"/>
            <w:noWrap w:val="0"/>
            <w:vAlign w:val="center"/>
          </w:tcPr>
          <w:p>
            <w:pPr>
              <w:pStyle w:val="30"/>
              <w:spacing w:line="240" w:lineRule="auto"/>
              <w:ind w:firstLine="0" w:firstLineChars="0"/>
              <w:jc w:val="center"/>
              <w:rPr>
                <w:rFonts w:hint="eastAsia"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NO</w:t>
            </w:r>
            <w:r>
              <w:rPr>
                <w:rFonts w:hint="eastAsia" w:ascii="Times New Roman" w:hAnsi="Times New Roman" w:cs="Times New Roman"/>
                <w:color w:val="auto"/>
                <w:sz w:val="21"/>
                <w:szCs w:val="21"/>
                <w:highlight w:val="none"/>
                <w:vertAlign w:val="subscript"/>
                <w:lang w:val="en-US" w:eastAsia="zh-CN"/>
              </w:rPr>
              <w:t>X</w:t>
            </w:r>
          </w:p>
        </w:tc>
        <w:tc>
          <w:tcPr>
            <w:tcW w:w="1701" w:type="dxa"/>
            <w:noWrap w:val="0"/>
            <w:vAlign w:val="center"/>
          </w:tcPr>
          <w:p>
            <w:pPr>
              <w:bidi w:val="0"/>
              <w:ind w:firstLine="0" w:firstLineChars="0"/>
              <w:jc w:val="center"/>
              <w:rPr>
                <w:rFonts w:hint="eastAsia" w:ascii="Times New Roman" w:cs="Times New Roman"/>
                <w:color w:val="auto"/>
                <w:highlight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0</w:t>
            </w:r>
          </w:p>
        </w:tc>
        <w:tc>
          <w:tcPr>
            <w:tcW w:w="1276" w:type="dxa"/>
            <w:noWrap w:val="0"/>
            <w:vAlign w:val="center"/>
          </w:tcPr>
          <w:p>
            <w:pPr>
              <w:bidi w:val="0"/>
              <w:ind w:firstLine="0" w:firstLineChars="0"/>
              <w:jc w:val="center"/>
              <w:rPr>
                <w:rFonts w:hint="eastAsia" w:ascii="Times New Roman"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0</w:t>
            </w:r>
          </w:p>
        </w:tc>
        <w:tc>
          <w:tcPr>
            <w:tcW w:w="1701" w:type="dxa"/>
            <w:noWrap w:val="0"/>
            <w:vAlign w:val="center"/>
          </w:tcPr>
          <w:p>
            <w:pPr>
              <w:bidi w:val="0"/>
              <w:ind w:firstLine="0" w:firstLineChars="0"/>
              <w:jc w:val="center"/>
              <w:rPr>
                <w:rFonts w:hint="eastAsia"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0</w:t>
            </w:r>
          </w:p>
        </w:tc>
        <w:tc>
          <w:tcPr>
            <w:tcW w:w="1559" w:type="dxa"/>
            <w:noWrap w:val="0"/>
            <w:vAlign w:val="center"/>
          </w:tcPr>
          <w:p>
            <w:pPr>
              <w:pStyle w:val="25"/>
              <w:bidi w:val="0"/>
              <w:rPr>
                <w:rFonts w:hint="default" w:ascii="Times New Roman" w:cs="Times New Roman"/>
                <w:b w:val="0"/>
                <w:bCs w:val="0"/>
                <w:color w:val="auto"/>
                <w:sz w:val="21"/>
                <w:szCs w:val="21"/>
                <w:highlight w:val="none"/>
                <w:u w:val="none"/>
                <w:lang w:val="en-US" w:eastAsia="zh-CN"/>
              </w:rPr>
            </w:pPr>
            <w:r>
              <w:rPr>
                <w:rFonts w:hint="eastAsia" w:ascii="Times New Roman" w:cs="Times New Roman"/>
                <w:b w:val="0"/>
                <w:bCs w:val="0"/>
                <w:color w:val="auto"/>
                <w:sz w:val="21"/>
                <w:szCs w:val="21"/>
                <w:highlight w:val="none"/>
                <w:u w:val="none"/>
                <w:lang w:val="en-US" w:eastAsia="zh-CN"/>
              </w:rPr>
              <w:t>0.454</w:t>
            </w:r>
            <w:r>
              <w:rPr>
                <w:rFonts w:hint="eastAsia" w:ascii="Times New Roman" w:hAnsi="Times New Roman" w:eastAsia="宋体" w:cs="Times New Roman"/>
                <w:b w:val="0"/>
                <w:bCs w:val="0"/>
                <w:color w:val="auto"/>
                <w:sz w:val="21"/>
                <w:szCs w:val="21"/>
                <w:highlight w:val="none"/>
                <w:u w:val="none"/>
                <w:lang w:val="en-US" w:eastAsia="zh-CN"/>
              </w:rPr>
              <w:t>t/a</w:t>
            </w:r>
          </w:p>
        </w:tc>
        <w:tc>
          <w:tcPr>
            <w:tcW w:w="1761" w:type="dxa"/>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Times New Roman" w:cs="Times New Roman"/>
                <w:b w:val="0"/>
                <w:bCs w:val="0"/>
                <w:color w:val="auto"/>
                <w:sz w:val="21"/>
                <w:szCs w:val="21"/>
                <w:highlight w:val="none"/>
                <w:u w:val="none"/>
                <w:lang w:val="en-US" w:eastAsia="zh-CN"/>
              </w:rPr>
            </w:pPr>
            <w:r>
              <w:rPr>
                <w:rFonts w:hint="default" w:ascii="Times New Roman" w:hAnsi="Times New Roman" w:eastAsia="宋体" w:cs="Times New Roman"/>
                <w:color w:val="auto"/>
              </w:rPr>
              <w:t>0</w:t>
            </w:r>
          </w:p>
        </w:tc>
        <w:tc>
          <w:tcPr>
            <w:tcW w:w="1482" w:type="dxa"/>
            <w:noWrap w:val="0"/>
            <w:vAlign w:val="center"/>
          </w:tcPr>
          <w:p>
            <w:pPr>
              <w:pStyle w:val="25"/>
              <w:bidi w:val="0"/>
              <w:rPr>
                <w:rFonts w:hint="eastAsia" w:ascii="Times New Roman" w:hAnsi="宋体" w:eastAsia="宋体" w:cs="Times New Roman"/>
                <w:b w:val="0"/>
                <w:bCs w:val="0"/>
                <w:color w:val="auto"/>
                <w:kern w:val="2"/>
                <w:sz w:val="21"/>
                <w:szCs w:val="21"/>
                <w:highlight w:val="none"/>
                <w:u w:val="none"/>
                <w:lang w:val="en-US" w:eastAsia="zh-CN" w:bidi="ar-SA"/>
              </w:rPr>
            </w:pPr>
            <w:r>
              <w:rPr>
                <w:rFonts w:hint="eastAsia" w:ascii="Times New Roman" w:cs="Times New Roman"/>
                <w:b w:val="0"/>
                <w:bCs w:val="0"/>
                <w:color w:val="auto"/>
                <w:sz w:val="21"/>
                <w:szCs w:val="21"/>
                <w:highlight w:val="none"/>
                <w:u w:val="none"/>
                <w:lang w:val="en-US" w:eastAsia="zh-CN"/>
              </w:rPr>
              <w:t>0.454</w:t>
            </w:r>
            <w:r>
              <w:rPr>
                <w:rFonts w:hint="eastAsia" w:ascii="Times New Roman" w:hAnsi="Times New Roman" w:eastAsia="宋体" w:cs="Times New Roman"/>
                <w:b w:val="0"/>
                <w:bCs w:val="0"/>
                <w:color w:val="auto"/>
                <w:sz w:val="21"/>
                <w:szCs w:val="21"/>
                <w:highlight w:val="none"/>
                <w:u w:val="none"/>
                <w:lang w:val="en-US" w:eastAsia="zh-CN"/>
              </w:rPr>
              <w:t>t/a</w:t>
            </w:r>
          </w:p>
        </w:tc>
        <w:tc>
          <w:tcPr>
            <w:tcW w:w="1303" w:type="dxa"/>
            <w:noWrap w:val="0"/>
            <w:vAlign w:val="center"/>
          </w:tcPr>
          <w:p>
            <w:pPr>
              <w:pStyle w:val="25"/>
              <w:bidi w:val="0"/>
              <w:rPr>
                <w:rFonts w:hint="eastAsia" w:ascii="Times New Roman" w:hAnsi="宋体" w:eastAsia="宋体" w:cs="Times New Roman"/>
                <w:b w:val="0"/>
                <w:bCs w:val="0"/>
                <w:color w:val="auto"/>
                <w:kern w:val="2"/>
                <w:sz w:val="21"/>
                <w:szCs w:val="21"/>
                <w:highlight w:val="none"/>
                <w:u w:val="none"/>
                <w:lang w:val="en-US" w:eastAsia="zh-CN" w:bidi="ar-SA"/>
              </w:rPr>
            </w:pPr>
            <w:r>
              <w:rPr>
                <w:rFonts w:hint="eastAsia" w:ascii="Times New Roman" w:cs="Times New Roman"/>
                <w:b w:val="0"/>
                <w:bCs w:val="0"/>
                <w:color w:val="auto"/>
                <w:sz w:val="21"/>
                <w:szCs w:val="21"/>
                <w:highlight w:val="none"/>
                <w:u w:val="none"/>
                <w:lang w:val="en-US" w:eastAsia="zh-CN"/>
              </w:rPr>
              <w:t>0.454</w:t>
            </w:r>
            <w:r>
              <w:rPr>
                <w:rFonts w:hint="eastAsia" w:ascii="Times New Roman" w:hAnsi="Times New Roman" w:eastAsia="宋体" w:cs="Times New Roman"/>
                <w:b w:val="0"/>
                <w:bCs w:val="0"/>
                <w:color w:val="auto"/>
                <w:sz w:val="21"/>
                <w:szCs w:val="21"/>
                <w:highlight w:val="none"/>
                <w:u w:val="no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58" w:type="dxa"/>
            <w:vMerge w:val="restart"/>
            <w:noWrap w:val="0"/>
            <w:vAlign w:val="center"/>
          </w:tcPr>
          <w:p>
            <w:pPr>
              <w:pStyle w:val="35"/>
              <w:keepNext w:val="0"/>
              <w:keepLines w:val="0"/>
              <w:pageBreakBefore w:val="0"/>
              <w:widowControl w:val="0"/>
              <w:kinsoku/>
              <w:wordWrap/>
              <w:overflowPunct/>
              <w:topLinePunct w:val="0"/>
              <w:autoSpaceDE/>
              <w:autoSpaceDN/>
              <w:bidi w:val="0"/>
              <w:spacing w:beforeLines="0" w:afterLines="0" w:line="240" w:lineRule="auto"/>
              <w:ind w:firstLine="0"/>
              <w:jc w:val="center"/>
              <w:textAlignment w:val="auto"/>
              <w:rPr>
                <w:rFonts w:hint="default" w:ascii="Times New Roman" w:hAnsi="Times New Roman" w:eastAsia="宋体" w:cs="Times New Roman"/>
                <w:snapToGrid w:val="0"/>
                <w:color w:val="auto"/>
                <w:kern w:val="21"/>
                <w:szCs w:val="21"/>
                <w:lang w:val="en-US" w:eastAsia="zh-CN"/>
              </w:rPr>
            </w:pPr>
            <w:r>
              <w:rPr>
                <w:rFonts w:hint="default" w:ascii="Times New Roman" w:hAnsi="Times New Roman" w:eastAsia="宋体" w:cs="Times New Roman"/>
                <w:snapToGrid w:val="0"/>
                <w:color w:val="auto"/>
                <w:kern w:val="21"/>
                <w:szCs w:val="21"/>
                <w:lang w:val="en-US" w:eastAsia="zh-CN"/>
              </w:rPr>
              <w:t>废水</w:t>
            </w:r>
          </w:p>
        </w:tc>
        <w:tc>
          <w:tcPr>
            <w:tcW w:w="1947" w:type="dxa"/>
            <w:noWrap w:val="0"/>
            <w:vAlign w:val="center"/>
          </w:tcPr>
          <w:p>
            <w:pPr>
              <w:pStyle w:val="25"/>
              <w:bidi w:val="0"/>
              <w:rPr>
                <w:rFonts w:hint="default" w:ascii="Times New Roman" w:hAnsi="Times New Roman" w:eastAsia="宋体" w:cs="Times New Roman"/>
                <w:b w:val="0"/>
                <w:bCs w:val="0"/>
                <w:color w:val="auto"/>
                <w:kern w:val="2"/>
                <w:sz w:val="21"/>
                <w:szCs w:val="21"/>
                <w:highlight w:val="none"/>
                <w:u w:val="none"/>
                <w:lang w:val="en-US" w:eastAsia="zh-CN" w:bidi="ar-SA"/>
              </w:rPr>
            </w:pPr>
            <w:r>
              <w:rPr>
                <w:rFonts w:hint="default" w:ascii="Times New Roman" w:hAnsi="Times New Roman" w:eastAsia="宋体" w:cs="Times New Roman"/>
                <w:b w:val="0"/>
                <w:bCs w:val="0"/>
                <w:color w:val="auto"/>
                <w:sz w:val="21"/>
                <w:szCs w:val="21"/>
                <w:highlight w:val="none"/>
                <w:u w:val="none"/>
                <w:lang w:val="en-US" w:eastAsia="zh-CN"/>
              </w:rPr>
              <w:t>COD</w:t>
            </w:r>
          </w:p>
        </w:tc>
        <w:tc>
          <w:tcPr>
            <w:tcW w:w="1701" w:type="dxa"/>
            <w:noWrap w:val="0"/>
            <w:vAlign w:val="center"/>
          </w:tcPr>
          <w:p>
            <w:pPr>
              <w:bidi w:val="0"/>
              <w:ind w:firstLine="0" w:firstLineChars="0"/>
              <w:jc w:val="center"/>
              <w:rPr>
                <w:rFonts w:hint="default" w:ascii="Times New Roman" w:hAnsi="Times New Roman" w:eastAsia="宋体" w:cs="Times New Roman"/>
                <w:color w:val="auto"/>
                <w:kern w:val="2"/>
                <w:sz w:val="21"/>
                <w:szCs w:val="20"/>
                <w:highlight w:val="none"/>
                <w:lang w:val="en-US" w:eastAsia="zh-CN" w:bidi="ar-SA"/>
              </w:rPr>
            </w:pPr>
            <w:r>
              <w:rPr>
                <w:rFonts w:hint="eastAsia" w:ascii="Times New Roman" w:hAnsi="Times New Roman" w:eastAsia="宋体" w:cs="Times New Roman"/>
                <w:b w:val="0"/>
                <w:bCs w:val="0"/>
                <w:color w:val="auto"/>
                <w:sz w:val="21"/>
                <w:szCs w:val="21"/>
                <w:highlight w:val="none"/>
                <w:u w:val="none"/>
                <w:lang w:val="en-US" w:eastAsia="zh-CN"/>
              </w:rPr>
              <w:t>0</w:t>
            </w:r>
          </w:p>
        </w:tc>
        <w:tc>
          <w:tcPr>
            <w:tcW w:w="1276" w:type="dxa"/>
            <w:noWrap w:val="0"/>
            <w:vAlign w:val="center"/>
          </w:tcPr>
          <w:p>
            <w:pPr>
              <w:bidi w:val="0"/>
              <w:ind w:firstLine="0" w:firstLineChars="0"/>
              <w:jc w:val="center"/>
              <w:rPr>
                <w:rFonts w:hint="default" w:ascii="Times New Roman" w:hAnsi="Times New Roman" w:eastAsia="宋体" w:cs="Times New Roman"/>
                <w:b w:val="0"/>
                <w:bCs w:val="0"/>
                <w:color w:val="auto"/>
                <w:kern w:val="2"/>
                <w:sz w:val="21"/>
                <w:szCs w:val="21"/>
                <w:highlight w:val="none"/>
                <w:u w:val="none"/>
                <w:lang w:val="en-US" w:eastAsia="zh-CN" w:bidi="ar-SA"/>
              </w:rPr>
            </w:pPr>
            <w:r>
              <w:rPr>
                <w:rFonts w:hint="eastAsia" w:ascii="Times New Roman" w:hAnsi="Times New Roman" w:eastAsia="宋体" w:cs="Times New Roman"/>
                <w:b w:val="0"/>
                <w:bCs w:val="0"/>
                <w:color w:val="auto"/>
                <w:sz w:val="21"/>
                <w:szCs w:val="21"/>
                <w:highlight w:val="none"/>
                <w:u w:val="none"/>
                <w:lang w:val="en-US" w:eastAsia="zh-CN"/>
              </w:rPr>
              <w:t>0</w:t>
            </w:r>
          </w:p>
        </w:tc>
        <w:tc>
          <w:tcPr>
            <w:tcW w:w="1701" w:type="dxa"/>
            <w:noWrap w:val="0"/>
            <w:vAlign w:val="center"/>
          </w:tcPr>
          <w:p>
            <w:pPr>
              <w:bidi w:val="0"/>
              <w:ind w:firstLine="0" w:firstLineChars="0"/>
              <w:jc w:val="center"/>
              <w:rPr>
                <w:rFonts w:hint="default" w:ascii="Times New Roman" w:hAnsi="Times New Roman" w:eastAsia="宋体" w:cs="Times New Roman"/>
                <w:b w:val="0"/>
                <w:bCs w:val="0"/>
                <w:color w:val="auto"/>
                <w:kern w:val="2"/>
                <w:sz w:val="21"/>
                <w:szCs w:val="21"/>
                <w:highlight w:val="none"/>
                <w:u w:val="none"/>
                <w:lang w:val="en-US" w:eastAsia="zh-CN" w:bidi="ar-SA"/>
              </w:rPr>
            </w:pPr>
            <w:r>
              <w:rPr>
                <w:rFonts w:hint="eastAsia" w:ascii="Times New Roman" w:hAnsi="Times New Roman" w:eastAsia="宋体" w:cs="Times New Roman"/>
                <w:b w:val="0"/>
                <w:bCs w:val="0"/>
                <w:color w:val="auto"/>
                <w:sz w:val="21"/>
                <w:szCs w:val="21"/>
                <w:highlight w:val="none"/>
                <w:u w:val="none"/>
                <w:lang w:val="en-US" w:eastAsia="zh-CN"/>
              </w:rPr>
              <w:t>0</w:t>
            </w:r>
          </w:p>
        </w:tc>
        <w:tc>
          <w:tcPr>
            <w:tcW w:w="1559" w:type="dxa"/>
            <w:noWrap w:val="0"/>
            <w:vAlign w:val="center"/>
          </w:tcPr>
          <w:p>
            <w:pPr>
              <w:keepNext w:val="0"/>
              <w:keepLines w:val="0"/>
              <w:widowControl/>
              <w:suppressLineNumbers w:val="0"/>
              <w:jc w:val="center"/>
              <w:textAlignment w:val="center"/>
              <w:rPr>
                <w:rFonts w:hint="default" w:ascii="Times New Roman" w:hAnsi="宋体" w:eastAsia="宋体" w:cs="Times New Roman"/>
                <w:b w:val="0"/>
                <w:bCs w:val="0"/>
                <w:color w:val="auto"/>
                <w:kern w:val="2"/>
                <w:sz w:val="21"/>
                <w:szCs w:val="21"/>
                <w:highlight w:val="none"/>
                <w:u w:val="none"/>
                <w:lang w:val="en-US" w:eastAsia="zh-CN" w:bidi="ar-SA"/>
              </w:rPr>
            </w:pPr>
            <w:r>
              <w:rPr>
                <w:rFonts w:hint="eastAsia" w:ascii="Times New Roman" w:hAnsi="宋体" w:eastAsia="宋体" w:cs="Times New Roman"/>
                <w:b w:val="0"/>
                <w:bCs w:val="0"/>
                <w:color w:val="auto"/>
                <w:kern w:val="2"/>
                <w:sz w:val="21"/>
                <w:szCs w:val="21"/>
                <w:highlight w:val="none"/>
                <w:u w:val="none"/>
                <w:lang w:val="en-US" w:eastAsia="zh-CN" w:bidi="ar-SA"/>
              </w:rPr>
              <w:t>0.675</w:t>
            </w:r>
            <w:r>
              <w:rPr>
                <w:rFonts w:hint="eastAsia" w:ascii="Times New Roman" w:hAnsi="Times New Roman" w:eastAsia="宋体" w:cs="Times New Roman"/>
                <w:b w:val="0"/>
                <w:bCs w:val="0"/>
                <w:color w:val="auto"/>
                <w:sz w:val="21"/>
                <w:szCs w:val="21"/>
                <w:highlight w:val="none"/>
                <w:u w:val="none"/>
                <w:lang w:val="en-US" w:eastAsia="zh-CN"/>
              </w:rPr>
              <w:t>t/a</w:t>
            </w:r>
          </w:p>
        </w:tc>
        <w:tc>
          <w:tcPr>
            <w:tcW w:w="1761" w:type="dxa"/>
            <w:noWrap w:val="0"/>
            <w:vAlign w:val="center"/>
          </w:tcPr>
          <w:p>
            <w:pPr>
              <w:bidi w:val="0"/>
              <w:ind w:firstLine="0" w:firstLineChars="0"/>
              <w:jc w:val="center"/>
              <w:rPr>
                <w:rFonts w:hint="default" w:ascii="Times New Roman" w:hAnsi="Times New Roman" w:eastAsia="宋体" w:cs="Times New Roman"/>
                <w:b w:val="0"/>
                <w:bCs w:val="0"/>
                <w:color w:val="auto"/>
                <w:kern w:val="2"/>
                <w:sz w:val="21"/>
                <w:szCs w:val="21"/>
                <w:highlight w:val="none"/>
                <w:u w:val="none"/>
                <w:lang w:val="en-US" w:eastAsia="zh-CN" w:bidi="ar-SA"/>
              </w:rPr>
            </w:pPr>
            <w:r>
              <w:rPr>
                <w:rFonts w:hint="eastAsia" w:ascii="Times New Roman" w:hAnsi="Times New Roman" w:eastAsia="宋体" w:cs="Times New Roman"/>
                <w:b w:val="0"/>
                <w:bCs w:val="0"/>
                <w:color w:val="auto"/>
                <w:kern w:val="2"/>
                <w:sz w:val="21"/>
                <w:szCs w:val="21"/>
                <w:highlight w:val="none"/>
                <w:u w:val="none"/>
                <w:lang w:val="en-US" w:eastAsia="zh-CN" w:bidi="ar-SA"/>
              </w:rPr>
              <w:t>0</w:t>
            </w:r>
          </w:p>
        </w:tc>
        <w:tc>
          <w:tcPr>
            <w:tcW w:w="1482" w:type="dxa"/>
            <w:noWrap w:val="0"/>
            <w:vAlign w:val="center"/>
          </w:tcPr>
          <w:p>
            <w:pPr>
              <w:keepNext w:val="0"/>
              <w:keepLines w:val="0"/>
              <w:widowControl/>
              <w:suppressLineNumbers w:val="0"/>
              <w:jc w:val="center"/>
              <w:textAlignment w:val="center"/>
              <w:rPr>
                <w:rFonts w:hint="default" w:ascii="Times New Roman" w:hAnsi="宋体" w:eastAsia="宋体" w:cs="Times New Roman"/>
                <w:b w:val="0"/>
                <w:bCs w:val="0"/>
                <w:color w:val="auto"/>
                <w:kern w:val="2"/>
                <w:sz w:val="21"/>
                <w:szCs w:val="21"/>
                <w:highlight w:val="none"/>
                <w:u w:val="none"/>
                <w:lang w:val="en-US" w:eastAsia="zh-CN" w:bidi="ar-SA"/>
              </w:rPr>
            </w:pPr>
            <w:r>
              <w:rPr>
                <w:rFonts w:hint="eastAsia" w:ascii="Times New Roman" w:hAnsi="宋体" w:eastAsia="宋体" w:cs="Times New Roman"/>
                <w:b w:val="0"/>
                <w:bCs w:val="0"/>
                <w:color w:val="auto"/>
                <w:kern w:val="2"/>
                <w:sz w:val="21"/>
                <w:szCs w:val="21"/>
                <w:highlight w:val="none"/>
                <w:u w:val="none"/>
                <w:lang w:val="en-US" w:eastAsia="zh-CN" w:bidi="ar-SA"/>
              </w:rPr>
              <w:t>0.675</w:t>
            </w:r>
            <w:r>
              <w:rPr>
                <w:rFonts w:hint="eastAsia" w:ascii="Times New Roman" w:hAnsi="Times New Roman" w:eastAsia="宋体" w:cs="Times New Roman"/>
                <w:b w:val="0"/>
                <w:bCs w:val="0"/>
                <w:color w:val="auto"/>
                <w:sz w:val="21"/>
                <w:szCs w:val="21"/>
                <w:highlight w:val="none"/>
                <w:u w:val="none"/>
                <w:lang w:val="en-US" w:eastAsia="zh-CN"/>
              </w:rPr>
              <w:t>t/a</w:t>
            </w:r>
          </w:p>
        </w:tc>
        <w:tc>
          <w:tcPr>
            <w:tcW w:w="1303" w:type="dxa"/>
            <w:noWrap w:val="0"/>
            <w:vAlign w:val="center"/>
          </w:tcPr>
          <w:p>
            <w:pPr>
              <w:keepNext w:val="0"/>
              <w:keepLines w:val="0"/>
              <w:widowControl/>
              <w:suppressLineNumbers w:val="0"/>
              <w:jc w:val="center"/>
              <w:textAlignment w:val="center"/>
              <w:rPr>
                <w:rFonts w:hint="default" w:ascii="Times New Roman" w:hAnsi="宋体" w:eastAsia="宋体" w:cs="Times New Roman"/>
                <w:b w:val="0"/>
                <w:bCs w:val="0"/>
                <w:color w:val="auto"/>
                <w:kern w:val="2"/>
                <w:sz w:val="21"/>
                <w:szCs w:val="21"/>
                <w:highlight w:val="none"/>
                <w:u w:val="none"/>
                <w:lang w:val="en-US" w:eastAsia="zh-CN" w:bidi="ar-SA"/>
              </w:rPr>
            </w:pPr>
            <w:r>
              <w:rPr>
                <w:rFonts w:hint="eastAsia" w:ascii="Times New Roman" w:hAnsi="宋体" w:eastAsia="宋体" w:cs="Times New Roman"/>
                <w:b w:val="0"/>
                <w:bCs w:val="0"/>
                <w:color w:val="auto"/>
                <w:kern w:val="2"/>
                <w:sz w:val="21"/>
                <w:szCs w:val="21"/>
                <w:highlight w:val="none"/>
                <w:u w:val="none"/>
                <w:lang w:val="en-US" w:eastAsia="zh-CN" w:bidi="ar-SA"/>
              </w:rPr>
              <w:t>0.675</w:t>
            </w:r>
            <w:r>
              <w:rPr>
                <w:rFonts w:hint="eastAsia" w:ascii="Times New Roman" w:hAnsi="Times New Roman" w:eastAsia="宋体" w:cs="Times New Roman"/>
                <w:b w:val="0"/>
                <w:bCs w:val="0"/>
                <w:color w:val="auto"/>
                <w:sz w:val="21"/>
                <w:szCs w:val="21"/>
                <w:highlight w:val="none"/>
                <w:u w:val="no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58" w:type="dxa"/>
            <w:vMerge w:val="continue"/>
            <w:noWrap w:val="0"/>
            <w:vAlign w:val="center"/>
          </w:tcPr>
          <w:p>
            <w:pPr>
              <w:pStyle w:val="35"/>
              <w:keepNext w:val="0"/>
              <w:keepLines w:val="0"/>
              <w:pageBreakBefore w:val="0"/>
              <w:widowControl w:val="0"/>
              <w:kinsoku/>
              <w:wordWrap/>
              <w:overflowPunct/>
              <w:topLinePunct w:val="0"/>
              <w:autoSpaceDE/>
              <w:autoSpaceDN/>
              <w:bidi w:val="0"/>
              <w:spacing w:beforeLines="0" w:afterLines="0" w:line="240" w:lineRule="auto"/>
              <w:ind w:firstLine="0"/>
              <w:jc w:val="center"/>
              <w:textAlignment w:val="auto"/>
              <w:rPr>
                <w:rFonts w:hint="default" w:ascii="Times New Roman" w:hAnsi="Times New Roman" w:eastAsia="宋体" w:cs="Times New Roman"/>
                <w:snapToGrid w:val="0"/>
                <w:color w:val="auto"/>
                <w:kern w:val="21"/>
                <w:szCs w:val="21"/>
                <w:lang w:val="en-US" w:eastAsia="zh-CN"/>
              </w:rPr>
            </w:pPr>
          </w:p>
        </w:tc>
        <w:tc>
          <w:tcPr>
            <w:tcW w:w="1947" w:type="dxa"/>
            <w:noWrap w:val="0"/>
            <w:vAlign w:val="center"/>
          </w:tcPr>
          <w:p>
            <w:pPr>
              <w:pStyle w:val="25"/>
              <w:bidi w:val="0"/>
              <w:rPr>
                <w:rFonts w:hint="default" w:ascii="Times New Roman" w:hAnsi="Times New Roman" w:eastAsia="宋体" w:cs="Times New Roman"/>
                <w:b w:val="0"/>
                <w:bCs w:val="0"/>
                <w:color w:val="auto"/>
                <w:kern w:val="2"/>
                <w:sz w:val="21"/>
                <w:szCs w:val="21"/>
                <w:highlight w:val="none"/>
                <w:u w:val="none"/>
                <w:lang w:val="en-US" w:eastAsia="zh-CN" w:bidi="ar-SA"/>
              </w:rPr>
            </w:pPr>
            <w:r>
              <w:rPr>
                <w:rFonts w:hint="default" w:ascii="Times New Roman" w:hAnsi="Times New Roman" w:eastAsia="宋体" w:cs="Times New Roman"/>
                <w:b w:val="0"/>
                <w:bCs w:val="0"/>
                <w:color w:val="auto"/>
                <w:sz w:val="21"/>
                <w:szCs w:val="21"/>
                <w:highlight w:val="none"/>
                <w:u w:val="none"/>
                <w:lang w:val="en-US" w:eastAsia="zh-CN"/>
              </w:rPr>
              <w:t>氨氮</w:t>
            </w:r>
          </w:p>
        </w:tc>
        <w:tc>
          <w:tcPr>
            <w:tcW w:w="1701" w:type="dxa"/>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2"/>
                <w:sz w:val="21"/>
                <w:szCs w:val="20"/>
                <w:highlight w:val="none"/>
                <w:lang w:val="en-US" w:eastAsia="zh-CN" w:bidi="ar-SA"/>
              </w:rPr>
            </w:pPr>
            <w:r>
              <w:rPr>
                <w:rFonts w:hint="default" w:ascii="Times New Roman" w:hAnsi="Times New Roman" w:eastAsia="宋体" w:cs="Times New Roman"/>
                <w:color w:val="auto"/>
              </w:rPr>
              <w:t>0</w:t>
            </w:r>
          </w:p>
        </w:tc>
        <w:tc>
          <w:tcPr>
            <w:tcW w:w="1276" w:type="dxa"/>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u w:val="none"/>
                <w:lang w:val="en-US" w:eastAsia="zh-CN" w:bidi="ar-SA"/>
              </w:rPr>
            </w:pPr>
            <w:r>
              <w:rPr>
                <w:rFonts w:hint="default" w:ascii="Times New Roman" w:hAnsi="Times New Roman" w:eastAsia="宋体" w:cs="Times New Roman"/>
                <w:color w:val="auto"/>
              </w:rPr>
              <w:t>0</w:t>
            </w:r>
          </w:p>
        </w:tc>
        <w:tc>
          <w:tcPr>
            <w:tcW w:w="1701" w:type="dxa"/>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u w:val="none"/>
                <w:lang w:val="en-US" w:eastAsia="zh-CN" w:bidi="ar-SA"/>
              </w:rPr>
            </w:pPr>
            <w:r>
              <w:rPr>
                <w:rFonts w:hint="default" w:ascii="Times New Roman" w:hAnsi="Times New Roman" w:eastAsia="宋体" w:cs="Times New Roman"/>
                <w:color w:val="auto"/>
              </w:rPr>
              <w:t>0</w:t>
            </w:r>
          </w:p>
        </w:tc>
        <w:tc>
          <w:tcPr>
            <w:tcW w:w="1559" w:type="dxa"/>
            <w:noWrap w:val="0"/>
            <w:vAlign w:val="center"/>
          </w:tcPr>
          <w:p>
            <w:pPr>
              <w:keepNext w:val="0"/>
              <w:keepLines w:val="0"/>
              <w:widowControl/>
              <w:suppressLineNumbers w:val="0"/>
              <w:jc w:val="center"/>
              <w:textAlignment w:val="center"/>
              <w:rPr>
                <w:rFonts w:hint="default" w:ascii="Times New Roman" w:hAnsi="宋体" w:eastAsia="宋体" w:cs="Times New Roman"/>
                <w:b w:val="0"/>
                <w:bCs w:val="0"/>
                <w:color w:val="auto"/>
                <w:kern w:val="2"/>
                <w:sz w:val="21"/>
                <w:szCs w:val="21"/>
                <w:highlight w:val="none"/>
                <w:u w:val="none"/>
                <w:lang w:val="en-US" w:eastAsia="zh-CN" w:bidi="ar-SA"/>
              </w:rPr>
            </w:pPr>
            <w:r>
              <w:rPr>
                <w:rFonts w:hint="eastAsia" w:ascii="Times New Roman" w:hAnsi="宋体" w:eastAsia="宋体" w:cs="Times New Roman"/>
                <w:b w:val="0"/>
                <w:bCs w:val="0"/>
                <w:color w:val="auto"/>
                <w:kern w:val="2"/>
                <w:sz w:val="21"/>
                <w:szCs w:val="21"/>
                <w:highlight w:val="none"/>
                <w:u w:val="none"/>
                <w:lang w:val="en-US" w:eastAsia="zh-CN" w:bidi="ar-SA"/>
              </w:rPr>
              <w:t>0.09</w:t>
            </w:r>
            <w:r>
              <w:rPr>
                <w:rFonts w:hint="eastAsia" w:ascii="Times New Roman" w:hAnsi="Times New Roman" w:eastAsia="宋体" w:cs="Times New Roman"/>
                <w:b w:val="0"/>
                <w:bCs w:val="0"/>
                <w:color w:val="auto"/>
                <w:sz w:val="21"/>
                <w:szCs w:val="21"/>
                <w:highlight w:val="none"/>
                <w:u w:val="none"/>
                <w:lang w:val="en-US" w:eastAsia="zh-CN"/>
              </w:rPr>
              <w:t>t/a</w:t>
            </w:r>
          </w:p>
        </w:tc>
        <w:tc>
          <w:tcPr>
            <w:tcW w:w="1761" w:type="dxa"/>
            <w:noWrap w:val="0"/>
            <w:vAlign w:val="center"/>
          </w:tcPr>
          <w:p>
            <w:pPr>
              <w:bidi w:val="0"/>
              <w:ind w:firstLine="0" w:firstLineChars="0"/>
              <w:jc w:val="center"/>
              <w:rPr>
                <w:rFonts w:hint="default" w:ascii="Times New Roman" w:hAnsi="Times New Roman" w:eastAsia="宋体" w:cs="Times New Roman"/>
                <w:b w:val="0"/>
                <w:bCs w:val="0"/>
                <w:color w:val="auto"/>
                <w:kern w:val="2"/>
                <w:sz w:val="21"/>
                <w:szCs w:val="21"/>
                <w:highlight w:val="none"/>
                <w:u w:val="none"/>
                <w:lang w:val="en-US" w:eastAsia="zh-CN" w:bidi="ar-SA"/>
              </w:rPr>
            </w:pPr>
            <w:r>
              <w:rPr>
                <w:rFonts w:hint="eastAsia" w:ascii="Times New Roman" w:hAnsi="Times New Roman" w:eastAsia="宋体" w:cs="Times New Roman"/>
                <w:b w:val="0"/>
                <w:bCs w:val="0"/>
                <w:color w:val="auto"/>
                <w:kern w:val="2"/>
                <w:sz w:val="21"/>
                <w:szCs w:val="21"/>
                <w:highlight w:val="none"/>
                <w:u w:val="none"/>
                <w:lang w:val="en-US" w:eastAsia="zh-CN" w:bidi="ar-SA"/>
              </w:rPr>
              <w:t>0</w:t>
            </w:r>
          </w:p>
        </w:tc>
        <w:tc>
          <w:tcPr>
            <w:tcW w:w="1482" w:type="dxa"/>
            <w:noWrap w:val="0"/>
            <w:vAlign w:val="center"/>
          </w:tcPr>
          <w:p>
            <w:pPr>
              <w:keepNext w:val="0"/>
              <w:keepLines w:val="0"/>
              <w:widowControl/>
              <w:suppressLineNumbers w:val="0"/>
              <w:jc w:val="center"/>
              <w:textAlignment w:val="center"/>
              <w:rPr>
                <w:rFonts w:hint="default" w:ascii="Times New Roman" w:hAnsi="宋体" w:eastAsia="宋体" w:cs="Times New Roman"/>
                <w:b w:val="0"/>
                <w:bCs w:val="0"/>
                <w:color w:val="auto"/>
                <w:kern w:val="2"/>
                <w:sz w:val="21"/>
                <w:szCs w:val="21"/>
                <w:highlight w:val="none"/>
                <w:u w:val="none"/>
                <w:lang w:val="en-US" w:eastAsia="zh-CN" w:bidi="ar-SA"/>
              </w:rPr>
            </w:pPr>
            <w:r>
              <w:rPr>
                <w:rFonts w:hint="eastAsia" w:ascii="Times New Roman" w:hAnsi="宋体" w:eastAsia="宋体" w:cs="Times New Roman"/>
                <w:b w:val="0"/>
                <w:bCs w:val="0"/>
                <w:color w:val="auto"/>
                <w:kern w:val="2"/>
                <w:sz w:val="21"/>
                <w:szCs w:val="21"/>
                <w:highlight w:val="none"/>
                <w:u w:val="none"/>
                <w:lang w:val="en-US" w:eastAsia="zh-CN" w:bidi="ar-SA"/>
              </w:rPr>
              <w:t>0.09</w:t>
            </w:r>
            <w:r>
              <w:rPr>
                <w:rFonts w:hint="eastAsia" w:ascii="Times New Roman" w:hAnsi="Times New Roman" w:eastAsia="宋体" w:cs="Times New Roman"/>
                <w:b w:val="0"/>
                <w:bCs w:val="0"/>
                <w:color w:val="auto"/>
                <w:sz w:val="21"/>
                <w:szCs w:val="21"/>
                <w:highlight w:val="none"/>
                <w:u w:val="none"/>
                <w:lang w:val="en-US" w:eastAsia="zh-CN"/>
              </w:rPr>
              <w:t>t/a</w:t>
            </w:r>
          </w:p>
        </w:tc>
        <w:tc>
          <w:tcPr>
            <w:tcW w:w="1303" w:type="dxa"/>
            <w:noWrap w:val="0"/>
            <w:vAlign w:val="center"/>
          </w:tcPr>
          <w:p>
            <w:pPr>
              <w:keepNext w:val="0"/>
              <w:keepLines w:val="0"/>
              <w:widowControl/>
              <w:suppressLineNumbers w:val="0"/>
              <w:jc w:val="center"/>
              <w:textAlignment w:val="center"/>
              <w:rPr>
                <w:rFonts w:hint="default" w:ascii="Times New Roman" w:hAnsi="宋体" w:eastAsia="宋体" w:cs="Times New Roman"/>
                <w:b w:val="0"/>
                <w:bCs w:val="0"/>
                <w:color w:val="auto"/>
                <w:kern w:val="2"/>
                <w:sz w:val="21"/>
                <w:szCs w:val="21"/>
                <w:highlight w:val="none"/>
                <w:u w:val="none"/>
                <w:lang w:val="en-US" w:eastAsia="zh-CN" w:bidi="ar-SA"/>
              </w:rPr>
            </w:pPr>
            <w:r>
              <w:rPr>
                <w:rFonts w:hint="eastAsia" w:ascii="Times New Roman" w:hAnsi="宋体" w:eastAsia="宋体" w:cs="Times New Roman"/>
                <w:b w:val="0"/>
                <w:bCs w:val="0"/>
                <w:color w:val="auto"/>
                <w:kern w:val="2"/>
                <w:sz w:val="21"/>
                <w:szCs w:val="21"/>
                <w:highlight w:val="none"/>
                <w:u w:val="none"/>
                <w:lang w:val="en-US" w:eastAsia="zh-CN" w:bidi="ar-SA"/>
              </w:rPr>
              <w:t>0.09</w:t>
            </w:r>
            <w:r>
              <w:rPr>
                <w:rFonts w:hint="eastAsia" w:ascii="Times New Roman" w:hAnsi="Times New Roman" w:eastAsia="宋体" w:cs="Times New Roman"/>
                <w:b w:val="0"/>
                <w:bCs w:val="0"/>
                <w:color w:val="auto"/>
                <w:sz w:val="21"/>
                <w:szCs w:val="21"/>
                <w:highlight w:val="none"/>
                <w:u w:val="no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58" w:type="dxa"/>
            <w:vMerge w:val="restart"/>
            <w:noWrap w:val="0"/>
            <w:vAlign w:val="center"/>
          </w:tcPr>
          <w:p>
            <w:pPr>
              <w:pStyle w:val="35"/>
              <w:keepNext w:val="0"/>
              <w:keepLines w:val="0"/>
              <w:pageBreakBefore w:val="0"/>
              <w:widowControl w:val="0"/>
              <w:kinsoku/>
              <w:wordWrap/>
              <w:overflowPunct/>
              <w:topLinePunct w:val="0"/>
              <w:autoSpaceDE/>
              <w:autoSpaceDN/>
              <w:bidi w:val="0"/>
              <w:spacing w:beforeLines="0" w:afterLines="0" w:line="240" w:lineRule="auto"/>
              <w:ind w:firstLine="0"/>
              <w:jc w:val="center"/>
              <w:textAlignment w:val="auto"/>
              <w:rPr>
                <w:rFonts w:hint="default" w:ascii="Times New Roman" w:hAnsi="Times New Roman" w:eastAsia="宋体" w:cs="Times New Roman"/>
                <w:snapToGrid w:val="0"/>
                <w:color w:val="auto"/>
                <w:kern w:val="21"/>
                <w:szCs w:val="21"/>
                <w:lang w:val="en-US" w:eastAsia="zh-CN"/>
              </w:rPr>
            </w:pPr>
            <w:r>
              <w:rPr>
                <w:rFonts w:hint="default" w:ascii="Times New Roman" w:hAnsi="Times New Roman" w:eastAsia="宋体" w:cs="Times New Roman"/>
                <w:snapToGrid w:val="0"/>
                <w:color w:val="auto"/>
                <w:kern w:val="21"/>
                <w:szCs w:val="21"/>
                <w:lang w:val="en-US" w:eastAsia="zh-CN"/>
              </w:rPr>
              <w:t>一般工业</w:t>
            </w:r>
          </w:p>
          <w:p>
            <w:pPr>
              <w:pStyle w:val="35"/>
              <w:keepNext w:val="0"/>
              <w:keepLines w:val="0"/>
              <w:pageBreakBefore w:val="0"/>
              <w:widowControl w:val="0"/>
              <w:kinsoku/>
              <w:wordWrap/>
              <w:overflowPunct/>
              <w:topLinePunct w:val="0"/>
              <w:autoSpaceDE/>
              <w:autoSpaceDN/>
              <w:bidi w:val="0"/>
              <w:spacing w:beforeLines="0" w:afterLines="0" w:line="240" w:lineRule="auto"/>
              <w:ind w:firstLine="0"/>
              <w:jc w:val="center"/>
              <w:textAlignment w:val="auto"/>
              <w:rPr>
                <w:rFonts w:hint="default" w:ascii="Times New Roman" w:hAnsi="Times New Roman" w:eastAsia="宋体" w:cs="Times New Roman"/>
                <w:snapToGrid w:val="0"/>
                <w:color w:val="auto"/>
                <w:kern w:val="21"/>
                <w:szCs w:val="21"/>
                <w:lang w:val="en-US" w:eastAsia="zh-CN"/>
              </w:rPr>
            </w:pPr>
            <w:r>
              <w:rPr>
                <w:rFonts w:hint="default" w:ascii="Times New Roman" w:hAnsi="Times New Roman" w:eastAsia="宋体" w:cs="Times New Roman"/>
                <w:snapToGrid w:val="0"/>
                <w:color w:val="auto"/>
                <w:kern w:val="21"/>
                <w:szCs w:val="21"/>
                <w:lang w:val="en-US" w:eastAsia="zh-CN"/>
              </w:rPr>
              <w:t>固体废物</w:t>
            </w:r>
          </w:p>
        </w:tc>
        <w:tc>
          <w:tcPr>
            <w:tcW w:w="1947" w:type="dxa"/>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color w:val="auto"/>
                <w:kern w:val="2"/>
                <w:sz w:val="21"/>
                <w:szCs w:val="21"/>
                <w:lang w:val="en-US" w:eastAsia="zh-CN" w:bidi="ar-SA"/>
              </w:rPr>
            </w:pPr>
            <w:r>
              <w:rPr>
                <w:rFonts w:hint="eastAsia" w:ascii="Times New Roman" w:hAnsi="Times New Roman" w:eastAsia="宋体"/>
                <w:color w:val="000000"/>
                <w:sz w:val="21"/>
                <w:szCs w:val="21"/>
                <w:lang w:val="en-US" w:eastAsia="zh-CN"/>
              </w:rPr>
              <w:t>污水处理站污泥</w:t>
            </w:r>
          </w:p>
        </w:tc>
        <w:tc>
          <w:tcPr>
            <w:tcW w:w="1701" w:type="dxa"/>
            <w:noWrap w:val="0"/>
            <w:vAlign w:val="center"/>
          </w:tcPr>
          <w:p>
            <w:pPr>
              <w:bidi w:val="0"/>
              <w:ind w:firstLine="0" w:firstLineChars="0"/>
              <w:jc w:val="center"/>
              <w:rPr>
                <w:rFonts w:hint="default" w:ascii="Times New Roman" w:hAnsi="Times New Roman" w:eastAsia="宋体" w:cs="Times New Roman"/>
                <w:bCs/>
                <w:color w:val="auto"/>
                <w:kern w:val="2"/>
                <w:sz w:val="21"/>
                <w:szCs w:val="21"/>
                <w:highlight w:val="none"/>
                <w:vertAlign w:val="baseline"/>
                <w:lang w:val="en-US" w:eastAsia="zh-CN" w:bidi="ar-SA"/>
              </w:rPr>
            </w:pPr>
            <w:r>
              <w:rPr>
                <w:rFonts w:hint="eastAsia" w:ascii="Times New Roman" w:hAnsi="Times New Roman" w:eastAsia="宋体" w:cs="Times New Roman"/>
                <w:b w:val="0"/>
                <w:bCs w:val="0"/>
                <w:color w:val="auto"/>
                <w:sz w:val="21"/>
                <w:szCs w:val="21"/>
                <w:highlight w:val="none"/>
                <w:u w:val="none"/>
                <w:lang w:val="en-US" w:eastAsia="zh-CN"/>
              </w:rPr>
              <w:t>0</w:t>
            </w:r>
          </w:p>
        </w:tc>
        <w:tc>
          <w:tcPr>
            <w:tcW w:w="1276" w:type="dxa"/>
            <w:noWrap w:val="0"/>
            <w:vAlign w:val="center"/>
          </w:tcPr>
          <w:p>
            <w:pPr>
              <w:bidi w:val="0"/>
              <w:ind w:firstLine="0" w:firstLineChars="0"/>
              <w:jc w:val="center"/>
              <w:rPr>
                <w:rFonts w:hint="default" w:ascii="Times New Roman" w:hAnsi="Times New Roman" w:eastAsia="宋体" w:cs="Times New Roman"/>
                <w:snapToGrid w:val="0"/>
                <w:color w:val="auto"/>
                <w:kern w:val="21"/>
                <w:szCs w:val="21"/>
              </w:rPr>
            </w:pPr>
            <w:r>
              <w:rPr>
                <w:rFonts w:hint="eastAsia" w:ascii="Times New Roman" w:hAnsi="Times New Roman" w:eastAsia="宋体" w:cs="Times New Roman"/>
                <w:b w:val="0"/>
                <w:bCs w:val="0"/>
                <w:color w:val="auto"/>
                <w:sz w:val="21"/>
                <w:szCs w:val="21"/>
                <w:highlight w:val="none"/>
                <w:u w:val="none"/>
                <w:lang w:val="en-US" w:eastAsia="zh-CN"/>
              </w:rPr>
              <w:t>0</w:t>
            </w:r>
          </w:p>
        </w:tc>
        <w:tc>
          <w:tcPr>
            <w:tcW w:w="1701" w:type="dxa"/>
            <w:noWrap w:val="0"/>
            <w:vAlign w:val="center"/>
          </w:tcPr>
          <w:p>
            <w:pPr>
              <w:bidi w:val="0"/>
              <w:ind w:firstLine="0" w:firstLineChars="0"/>
              <w:jc w:val="center"/>
              <w:rPr>
                <w:rFonts w:hint="default" w:ascii="Times New Roman" w:hAnsi="Times New Roman" w:eastAsia="宋体" w:cs="Times New Roman"/>
                <w:snapToGrid w:val="0"/>
                <w:color w:val="auto"/>
                <w:kern w:val="21"/>
                <w:szCs w:val="21"/>
              </w:rPr>
            </w:pPr>
            <w:r>
              <w:rPr>
                <w:rFonts w:hint="eastAsia" w:ascii="Times New Roman" w:hAnsi="Times New Roman" w:eastAsia="宋体" w:cs="Times New Roman"/>
                <w:b w:val="0"/>
                <w:bCs w:val="0"/>
                <w:color w:val="auto"/>
                <w:sz w:val="21"/>
                <w:szCs w:val="21"/>
                <w:highlight w:val="none"/>
                <w:u w:val="none"/>
                <w:lang w:val="en-US" w:eastAsia="zh-CN"/>
              </w:rPr>
              <w:t>0</w:t>
            </w:r>
          </w:p>
        </w:tc>
        <w:tc>
          <w:tcPr>
            <w:tcW w:w="1559" w:type="dxa"/>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olor w:val="auto"/>
                <w:kern w:val="2"/>
                <w:sz w:val="21"/>
                <w:szCs w:val="21"/>
                <w:lang w:val="en-US" w:eastAsia="zh-CN" w:bidi="ar-SA"/>
              </w:rPr>
            </w:pPr>
            <w:r>
              <w:rPr>
                <w:rFonts w:hint="eastAsia" w:ascii="Times New Roman" w:hAnsi="Times New Roman" w:eastAsia="宋体"/>
                <w:color w:val="auto"/>
                <w:sz w:val="21"/>
                <w:szCs w:val="21"/>
                <w:lang w:val="en-US" w:eastAsia="zh-CN"/>
              </w:rPr>
              <w:t>2t/a</w:t>
            </w:r>
          </w:p>
        </w:tc>
        <w:tc>
          <w:tcPr>
            <w:tcW w:w="1761" w:type="dxa"/>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snapToGrid w:val="0"/>
                <w:color w:val="auto"/>
                <w:kern w:val="21"/>
                <w:szCs w:val="21"/>
              </w:rPr>
            </w:pPr>
            <w:r>
              <w:rPr>
                <w:rFonts w:hint="default" w:ascii="Times New Roman" w:hAnsi="Times New Roman" w:eastAsia="宋体" w:cs="Times New Roman"/>
                <w:color w:val="auto"/>
              </w:rPr>
              <w:t>0</w:t>
            </w:r>
          </w:p>
        </w:tc>
        <w:tc>
          <w:tcPr>
            <w:tcW w:w="1482" w:type="dxa"/>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olor w:val="auto"/>
                <w:kern w:val="2"/>
                <w:sz w:val="21"/>
                <w:szCs w:val="21"/>
                <w:lang w:val="en-US" w:eastAsia="zh-CN" w:bidi="ar-SA"/>
              </w:rPr>
            </w:pPr>
            <w:r>
              <w:rPr>
                <w:rFonts w:hint="eastAsia" w:ascii="Times New Roman" w:hAnsi="Times New Roman" w:eastAsia="宋体"/>
                <w:color w:val="auto"/>
                <w:sz w:val="21"/>
                <w:szCs w:val="21"/>
                <w:lang w:val="en-US" w:eastAsia="zh-CN"/>
              </w:rPr>
              <w:t>2t/a</w:t>
            </w:r>
          </w:p>
        </w:tc>
        <w:tc>
          <w:tcPr>
            <w:tcW w:w="1303" w:type="dxa"/>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olor w:val="auto"/>
                <w:kern w:val="2"/>
                <w:sz w:val="21"/>
                <w:szCs w:val="21"/>
                <w:lang w:val="en-US" w:eastAsia="zh-CN" w:bidi="ar-SA"/>
              </w:rPr>
            </w:pPr>
            <w:r>
              <w:rPr>
                <w:rFonts w:hint="eastAsia" w:ascii="Times New Roman" w:hAnsi="Times New Roman" w:eastAsia="宋体"/>
                <w:color w:val="auto"/>
                <w:sz w:val="21"/>
                <w:szCs w:val="21"/>
                <w:lang w:val="en-US" w:eastAsia="zh-CN"/>
              </w:rPr>
              <w:t>2t/a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58" w:type="dxa"/>
            <w:vMerge w:val="continue"/>
            <w:noWrap w:val="0"/>
            <w:vAlign w:val="center"/>
          </w:tcPr>
          <w:p>
            <w:pPr>
              <w:pStyle w:val="35"/>
              <w:keepNext w:val="0"/>
              <w:keepLines w:val="0"/>
              <w:pageBreakBefore w:val="0"/>
              <w:widowControl w:val="0"/>
              <w:kinsoku/>
              <w:wordWrap/>
              <w:overflowPunct/>
              <w:topLinePunct w:val="0"/>
              <w:autoSpaceDE/>
              <w:autoSpaceDN/>
              <w:bidi w:val="0"/>
              <w:spacing w:beforeLines="0" w:afterLines="0" w:line="240" w:lineRule="auto"/>
              <w:ind w:firstLine="0"/>
              <w:jc w:val="center"/>
              <w:textAlignment w:val="auto"/>
              <w:rPr>
                <w:rFonts w:hint="default" w:ascii="Times New Roman" w:hAnsi="Times New Roman" w:eastAsia="宋体" w:cs="Times New Roman"/>
                <w:snapToGrid w:val="0"/>
                <w:color w:val="auto"/>
                <w:kern w:val="21"/>
                <w:szCs w:val="21"/>
                <w:lang w:val="en-US" w:eastAsia="zh-CN"/>
              </w:rPr>
            </w:pPr>
          </w:p>
        </w:tc>
        <w:tc>
          <w:tcPr>
            <w:tcW w:w="1947" w:type="dxa"/>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olor w:val="auto"/>
                <w:kern w:val="2"/>
                <w:sz w:val="21"/>
                <w:szCs w:val="21"/>
                <w:lang w:val="en-US" w:eastAsia="zh-CN" w:bidi="ar-SA"/>
              </w:rPr>
            </w:pPr>
            <w:r>
              <w:rPr>
                <w:rFonts w:hint="eastAsia" w:ascii="Times New Roman" w:hAnsi="Times New Roman" w:eastAsia="宋体"/>
                <w:color w:val="auto"/>
                <w:sz w:val="21"/>
                <w:szCs w:val="21"/>
                <w:lang w:val="en-US" w:eastAsia="zh-CN"/>
              </w:rPr>
              <w:t>除尘器收尘</w:t>
            </w:r>
          </w:p>
        </w:tc>
        <w:tc>
          <w:tcPr>
            <w:tcW w:w="1701" w:type="dxa"/>
            <w:noWrap w:val="0"/>
            <w:vAlign w:val="center"/>
          </w:tcPr>
          <w:p>
            <w:pPr>
              <w:bidi w:val="0"/>
              <w:ind w:firstLine="0" w:firstLineChars="0"/>
              <w:jc w:val="center"/>
              <w:rPr>
                <w:rFonts w:hint="default" w:ascii="Times New Roman" w:hAnsi="Times New Roman" w:eastAsia="宋体" w:cs="Times New Roman"/>
                <w:bCs/>
                <w:color w:val="auto"/>
                <w:kern w:val="2"/>
                <w:sz w:val="21"/>
                <w:szCs w:val="21"/>
                <w:highlight w:val="none"/>
                <w:vertAlign w:val="baseline"/>
                <w:lang w:val="en-US" w:eastAsia="zh-CN" w:bidi="ar-SA"/>
              </w:rPr>
            </w:pPr>
            <w:r>
              <w:rPr>
                <w:rFonts w:hint="eastAsia" w:ascii="Times New Roman" w:hAnsi="Times New Roman" w:eastAsia="宋体" w:cs="Times New Roman"/>
                <w:b w:val="0"/>
                <w:bCs w:val="0"/>
                <w:color w:val="auto"/>
                <w:sz w:val="21"/>
                <w:szCs w:val="21"/>
                <w:highlight w:val="none"/>
                <w:u w:val="none"/>
                <w:lang w:val="en-US" w:eastAsia="zh-CN"/>
              </w:rPr>
              <w:t>0</w:t>
            </w:r>
          </w:p>
        </w:tc>
        <w:tc>
          <w:tcPr>
            <w:tcW w:w="1276" w:type="dxa"/>
            <w:noWrap w:val="0"/>
            <w:vAlign w:val="center"/>
          </w:tcPr>
          <w:p>
            <w:pPr>
              <w:bidi w:val="0"/>
              <w:ind w:firstLine="0" w:firstLineChars="0"/>
              <w:jc w:val="center"/>
              <w:rPr>
                <w:rFonts w:hint="default" w:ascii="Times New Roman" w:hAnsi="Times New Roman" w:eastAsia="宋体" w:cs="Times New Roman"/>
                <w:color w:val="auto"/>
              </w:rPr>
            </w:pPr>
            <w:r>
              <w:rPr>
                <w:rFonts w:hint="eastAsia" w:ascii="Times New Roman" w:hAnsi="Times New Roman" w:eastAsia="宋体" w:cs="Times New Roman"/>
                <w:b w:val="0"/>
                <w:bCs w:val="0"/>
                <w:color w:val="auto"/>
                <w:sz w:val="21"/>
                <w:szCs w:val="21"/>
                <w:highlight w:val="none"/>
                <w:u w:val="none"/>
                <w:lang w:val="en-US" w:eastAsia="zh-CN"/>
              </w:rPr>
              <w:t>0</w:t>
            </w:r>
          </w:p>
        </w:tc>
        <w:tc>
          <w:tcPr>
            <w:tcW w:w="1701" w:type="dxa"/>
            <w:noWrap w:val="0"/>
            <w:vAlign w:val="center"/>
          </w:tcPr>
          <w:p>
            <w:pPr>
              <w:bidi w:val="0"/>
              <w:ind w:firstLine="0" w:firstLineChars="0"/>
              <w:jc w:val="center"/>
              <w:rPr>
                <w:rFonts w:hint="default" w:ascii="Times New Roman" w:hAnsi="Times New Roman" w:eastAsia="宋体" w:cs="Times New Roman"/>
                <w:color w:val="auto"/>
              </w:rPr>
            </w:pPr>
            <w:r>
              <w:rPr>
                <w:rFonts w:hint="eastAsia" w:ascii="Times New Roman" w:hAnsi="Times New Roman" w:eastAsia="宋体" w:cs="Times New Roman"/>
                <w:b w:val="0"/>
                <w:bCs w:val="0"/>
                <w:color w:val="auto"/>
                <w:sz w:val="21"/>
                <w:szCs w:val="21"/>
                <w:highlight w:val="none"/>
                <w:u w:val="none"/>
                <w:lang w:val="en-US" w:eastAsia="zh-CN"/>
              </w:rPr>
              <w:t>0</w:t>
            </w:r>
          </w:p>
        </w:tc>
        <w:tc>
          <w:tcPr>
            <w:tcW w:w="1559" w:type="dxa"/>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olor w:val="auto"/>
                <w:kern w:val="2"/>
                <w:sz w:val="21"/>
                <w:szCs w:val="21"/>
                <w:lang w:val="en-US" w:eastAsia="zh-CN" w:bidi="ar-SA"/>
              </w:rPr>
            </w:pPr>
            <w:r>
              <w:rPr>
                <w:rFonts w:hint="eastAsia" w:ascii="Times New Roman" w:hAnsi="Times New Roman" w:eastAsia="宋体"/>
                <w:color w:val="auto"/>
                <w:sz w:val="21"/>
                <w:szCs w:val="21"/>
                <w:lang w:val="en-US" w:eastAsia="zh-CN"/>
              </w:rPr>
              <w:t>1.103t/a</w:t>
            </w:r>
          </w:p>
        </w:tc>
        <w:tc>
          <w:tcPr>
            <w:tcW w:w="1761" w:type="dxa"/>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0</w:t>
            </w:r>
          </w:p>
        </w:tc>
        <w:tc>
          <w:tcPr>
            <w:tcW w:w="1482" w:type="dxa"/>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olor w:val="auto"/>
                <w:kern w:val="2"/>
                <w:sz w:val="21"/>
                <w:szCs w:val="21"/>
                <w:lang w:val="en-US" w:eastAsia="zh-CN" w:bidi="ar-SA"/>
              </w:rPr>
            </w:pPr>
            <w:r>
              <w:rPr>
                <w:rFonts w:hint="eastAsia" w:ascii="Times New Roman" w:hAnsi="Times New Roman" w:eastAsia="宋体"/>
                <w:color w:val="auto"/>
                <w:sz w:val="21"/>
                <w:szCs w:val="21"/>
                <w:lang w:val="en-US" w:eastAsia="zh-CN"/>
              </w:rPr>
              <w:t>1.103t/a</w:t>
            </w:r>
          </w:p>
        </w:tc>
        <w:tc>
          <w:tcPr>
            <w:tcW w:w="1303" w:type="dxa"/>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olor w:val="auto"/>
                <w:kern w:val="2"/>
                <w:sz w:val="21"/>
                <w:szCs w:val="21"/>
                <w:lang w:val="en-US" w:eastAsia="zh-CN" w:bidi="ar-SA"/>
              </w:rPr>
            </w:pPr>
            <w:r>
              <w:rPr>
                <w:rFonts w:hint="eastAsia" w:ascii="Times New Roman" w:hAnsi="Times New Roman" w:eastAsia="宋体"/>
                <w:color w:val="auto"/>
                <w:sz w:val="21"/>
                <w:szCs w:val="21"/>
                <w:lang w:val="en-US" w:eastAsia="zh-CN"/>
              </w:rPr>
              <w:t>1.103t/a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58" w:type="dxa"/>
            <w:vMerge w:val="continue"/>
            <w:noWrap w:val="0"/>
            <w:vAlign w:val="center"/>
          </w:tcPr>
          <w:p>
            <w:pPr>
              <w:pStyle w:val="35"/>
              <w:keepNext w:val="0"/>
              <w:keepLines w:val="0"/>
              <w:pageBreakBefore w:val="0"/>
              <w:widowControl w:val="0"/>
              <w:kinsoku/>
              <w:wordWrap/>
              <w:overflowPunct/>
              <w:topLinePunct w:val="0"/>
              <w:autoSpaceDE/>
              <w:autoSpaceDN/>
              <w:bidi w:val="0"/>
              <w:spacing w:beforeLines="0" w:afterLines="0" w:line="240" w:lineRule="auto"/>
              <w:ind w:firstLine="0"/>
              <w:jc w:val="center"/>
              <w:textAlignment w:val="auto"/>
              <w:rPr>
                <w:rFonts w:hint="default" w:ascii="Times New Roman" w:hAnsi="Times New Roman" w:eastAsia="宋体" w:cs="Times New Roman"/>
                <w:snapToGrid w:val="0"/>
                <w:color w:val="auto"/>
                <w:kern w:val="21"/>
                <w:szCs w:val="21"/>
                <w:lang w:val="en-US" w:eastAsia="zh-CN"/>
              </w:rPr>
            </w:pPr>
          </w:p>
        </w:tc>
        <w:tc>
          <w:tcPr>
            <w:tcW w:w="1947" w:type="dxa"/>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olor w:val="auto"/>
                <w:kern w:val="2"/>
                <w:sz w:val="21"/>
                <w:szCs w:val="21"/>
                <w:lang w:val="en-US" w:eastAsia="zh-CN" w:bidi="ar-SA"/>
              </w:rPr>
            </w:pPr>
            <w:r>
              <w:rPr>
                <w:rFonts w:hint="eastAsia" w:ascii="Times New Roman" w:hAnsi="Times New Roman" w:eastAsia="宋体"/>
                <w:color w:val="auto"/>
                <w:sz w:val="21"/>
                <w:szCs w:val="21"/>
                <w:lang w:val="en-US" w:eastAsia="zh-CN"/>
              </w:rPr>
              <w:t>废UV灯管</w:t>
            </w:r>
          </w:p>
        </w:tc>
        <w:tc>
          <w:tcPr>
            <w:tcW w:w="1701" w:type="dxa"/>
            <w:noWrap w:val="0"/>
            <w:vAlign w:val="center"/>
          </w:tcPr>
          <w:p>
            <w:pPr>
              <w:bidi w:val="0"/>
              <w:ind w:firstLine="0" w:firstLineChars="0"/>
              <w:jc w:val="center"/>
              <w:rPr>
                <w:rFonts w:hint="default" w:ascii="Times New Roman" w:hAnsi="Times New Roman" w:eastAsia="宋体" w:cs="Times New Roman"/>
                <w:bCs/>
                <w:color w:val="auto"/>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u w:val="none"/>
                <w:lang w:val="en-US" w:eastAsia="zh-CN"/>
              </w:rPr>
              <w:t>0</w:t>
            </w:r>
          </w:p>
        </w:tc>
        <w:tc>
          <w:tcPr>
            <w:tcW w:w="1276" w:type="dxa"/>
            <w:noWrap w:val="0"/>
            <w:vAlign w:val="center"/>
          </w:tcPr>
          <w:p>
            <w:pPr>
              <w:bidi w:val="0"/>
              <w:ind w:firstLine="0" w:firstLineChars="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b w:val="0"/>
                <w:bCs w:val="0"/>
                <w:color w:val="auto"/>
                <w:sz w:val="21"/>
                <w:szCs w:val="21"/>
                <w:highlight w:val="none"/>
                <w:u w:val="none"/>
                <w:lang w:val="en-US" w:eastAsia="zh-CN"/>
              </w:rPr>
              <w:t>0</w:t>
            </w:r>
          </w:p>
        </w:tc>
        <w:tc>
          <w:tcPr>
            <w:tcW w:w="1701" w:type="dxa"/>
            <w:noWrap w:val="0"/>
            <w:vAlign w:val="center"/>
          </w:tcPr>
          <w:p>
            <w:pPr>
              <w:bidi w:val="0"/>
              <w:ind w:firstLine="0" w:firstLineChars="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b w:val="0"/>
                <w:bCs w:val="0"/>
                <w:color w:val="auto"/>
                <w:sz w:val="21"/>
                <w:szCs w:val="21"/>
                <w:highlight w:val="none"/>
                <w:u w:val="none"/>
                <w:lang w:val="en-US" w:eastAsia="zh-CN"/>
              </w:rPr>
              <w:t>0</w:t>
            </w:r>
          </w:p>
        </w:tc>
        <w:tc>
          <w:tcPr>
            <w:tcW w:w="1559" w:type="dxa"/>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olor w:val="auto"/>
                <w:kern w:val="2"/>
                <w:sz w:val="21"/>
                <w:szCs w:val="21"/>
                <w:lang w:val="en-US" w:eastAsia="zh-CN" w:bidi="ar-SA"/>
              </w:rPr>
            </w:pPr>
            <w:r>
              <w:rPr>
                <w:rFonts w:hint="eastAsia" w:ascii="Times New Roman" w:hAnsi="Times New Roman" w:eastAsia="宋体"/>
                <w:color w:val="auto"/>
                <w:sz w:val="21"/>
                <w:szCs w:val="21"/>
                <w:lang w:val="en-US" w:eastAsia="zh-CN"/>
              </w:rPr>
              <w:t>40支/a</w:t>
            </w:r>
          </w:p>
        </w:tc>
        <w:tc>
          <w:tcPr>
            <w:tcW w:w="1761" w:type="dxa"/>
            <w:noWrap w:val="0"/>
            <w:vAlign w:val="center"/>
          </w:tcPr>
          <w:p>
            <w:pPr>
              <w:bidi w:val="0"/>
              <w:ind w:firstLine="0" w:firstLineChars="0"/>
              <w:jc w:val="center"/>
              <w:rPr>
                <w:rFonts w:hint="default" w:ascii="Times New Roman" w:hAnsi="Times New Roman" w:eastAsia="宋体" w:cs="Times New Roman"/>
                <w:color w:val="auto"/>
              </w:rPr>
            </w:pPr>
            <w:r>
              <w:rPr>
                <w:rFonts w:hint="eastAsia" w:ascii="Times New Roman" w:hAnsi="Times New Roman" w:eastAsia="宋体" w:cs="Times New Roman"/>
                <w:b w:val="0"/>
                <w:bCs w:val="0"/>
                <w:color w:val="auto"/>
                <w:kern w:val="2"/>
                <w:sz w:val="21"/>
                <w:szCs w:val="21"/>
                <w:highlight w:val="none"/>
                <w:u w:val="none"/>
                <w:lang w:val="en-US" w:eastAsia="zh-CN" w:bidi="ar-SA"/>
              </w:rPr>
              <w:t>0</w:t>
            </w:r>
          </w:p>
        </w:tc>
        <w:tc>
          <w:tcPr>
            <w:tcW w:w="1482" w:type="dxa"/>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olor w:val="auto"/>
                <w:kern w:val="2"/>
                <w:sz w:val="21"/>
                <w:szCs w:val="21"/>
                <w:lang w:val="en-US" w:eastAsia="zh-CN" w:bidi="ar-SA"/>
              </w:rPr>
            </w:pPr>
            <w:r>
              <w:rPr>
                <w:rFonts w:hint="eastAsia" w:ascii="Times New Roman" w:hAnsi="Times New Roman" w:eastAsia="宋体"/>
                <w:color w:val="auto"/>
                <w:sz w:val="21"/>
                <w:szCs w:val="21"/>
                <w:lang w:val="en-US" w:eastAsia="zh-CN"/>
              </w:rPr>
              <w:t>40支/a</w:t>
            </w:r>
          </w:p>
        </w:tc>
        <w:tc>
          <w:tcPr>
            <w:tcW w:w="1303" w:type="dxa"/>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olor w:val="auto"/>
                <w:kern w:val="2"/>
                <w:sz w:val="21"/>
                <w:szCs w:val="21"/>
                <w:lang w:val="en-US" w:eastAsia="zh-CN" w:bidi="ar-SA"/>
              </w:rPr>
            </w:pPr>
            <w:r>
              <w:rPr>
                <w:rFonts w:hint="eastAsia" w:ascii="Times New Roman" w:hAnsi="Times New Roman" w:eastAsia="宋体"/>
                <w:color w:val="auto"/>
                <w:sz w:val="21"/>
                <w:szCs w:val="21"/>
                <w:lang w:val="en-US" w:eastAsia="zh-CN"/>
              </w:rPr>
              <w:t>40支/a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58" w:type="dxa"/>
            <w:vMerge w:val="continue"/>
            <w:noWrap w:val="0"/>
            <w:vAlign w:val="top"/>
          </w:tcPr>
          <w:p>
            <w:pPr>
              <w:pStyle w:val="35"/>
              <w:keepNext w:val="0"/>
              <w:keepLines w:val="0"/>
              <w:pageBreakBefore w:val="0"/>
              <w:widowControl w:val="0"/>
              <w:kinsoku/>
              <w:wordWrap/>
              <w:overflowPunct/>
              <w:topLinePunct w:val="0"/>
              <w:autoSpaceDE/>
              <w:autoSpaceDN/>
              <w:bidi w:val="0"/>
              <w:spacing w:beforeLines="0" w:afterLines="0" w:line="240" w:lineRule="auto"/>
              <w:ind w:firstLine="0"/>
              <w:jc w:val="center"/>
              <w:textAlignment w:val="auto"/>
              <w:rPr>
                <w:rFonts w:hint="default" w:ascii="Times New Roman" w:hAnsi="Times New Roman" w:eastAsia="宋体" w:cs="Times New Roman"/>
                <w:snapToGrid w:val="0"/>
                <w:color w:val="auto"/>
                <w:kern w:val="21"/>
                <w:szCs w:val="21"/>
                <w:lang w:val="en-US" w:eastAsia="zh-CN"/>
              </w:rPr>
            </w:pPr>
          </w:p>
        </w:tc>
        <w:tc>
          <w:tcPr>
            <w:tcW w:w="0" w:type="auto"/>
            <w:noWrap w:val="0"/>
            <w:vAlign w:val="center"/>
          </w:tcPr>
          <w:p>
            <w:pPr>
              <w:snapToGrid w:val="0"/>
              <w:jc w:val="center"/>
              <w:rPr>
                <w:rFonts w:hint="default" w:ascii="Times New Roman" w:hAnsi="Times New Roman" w:eastAsia="宋体"/>
                <w:color w:val="auto"/>
                <w:kern w:val="2"/>
                <w:sz w:val="21"/>
                <w:szCs w:val="21"/>
                <w:lang w:val="en-US" w:eastAsia="zh-CN" w:bidi="ar-SA"/>
              </w:rPr>
            </w:pPr>
            <w:r>
              <w:rPr>
                <w:rFonts w:hint="eastAsia"/>
                <w:bCs/>
                <w:szCs w:val="21"/>
                <w:highlight w:val="none"/>
                <w:lang w:val="en-US" w:eastAsia="zh-CN"/>
              </w:rPr>
              <w:t>废导热油</w:t>
            </w:r>
          </w:p>
        </w:tc>
        <w:tc>
          <w:tcPr>
            <w:tcW w:w="0" w:type="auto"/>
            <w:noWrap w:val="0"/>
            <w:vAlign w:val="center"/>
          </w:tcPr>
          <w:p>
            <w:pPr>
              <w:bidi w:val="0"/>
              <w:ind w:firstLine="0" w:firstLineChars="0"/>
              <w:jc w:val="center"/>
              <w:rPr>
                <w:rFonts w:hint="default" w:ascii="Times New Roman" w:hAnsi="Times New Roman" w:eastAsia="宋体" w:cs="Times New Roman"/>
                <w:bCs/>
                <w:color w:val="auto"/>
                <w:kern w:val="2"/>
                <w:sz w:val="21"/>
                <w:szCs w:val="21"/>
                <w:highlight w:val="none"/>
                <w:vertAlign w:val="baseline"/>
                <w:lang w:val="en-US" w:eastAsia="zh-CN" w:bidi="ar-SA"/>
              </w:rPr>
            </w:pPr>
            <w:r>
              <w:rPr>
                <w:rFonts w:hint="eastAsia" w:ascii="Times New Roman" w:hAnsi="Times New Roman" w:eastAsia="宋体" w:cs="Times New Roman"/>
                <w:b w:val="0"/>
                <w:bCs w:val="0"/>
                <w:color w:val="auto"/>
                <w:sz w:val="21"/>
                <w:szCs w:val="21"/>
                <w:highlight w:val="none"/>
                <w:u w:val="none"/>
                <w:lang w:val="en-US" w:eastAsia="zh-CN"/>
              </w:rPr>
              <w:t>0</w:t>
            </w:r>
          </w:p>
        </w:tc>
        <w:tc>
          <w:tcPr>
            <w:tcW w:w="0" w:type="auto"/>
            <w:noWrap w:val="0"/>
            <w:vAlign w:val="center"/>
          </w:tcPr>
          <w:p>
            <w:pPr>
              <w:bidi w:val="0"/>
              <w:ind w:firstLine="0" w:firstLineChars="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b w:val="0"/>
                <w:bCs w:val="0"/>
                <w:color w:val="auto"/>
                <w:sz w:val="21"/>
                <w:szCs w:val="21"/>
                <w:highlight w:val="none"/>
                <w:u w:val="none"/>
                <w:lang w:val="en-US" w:eastAsia="zh-CN"/>
              </w:rPr>
              <w:t>0</w:t>
            </w:r>
          </w:p>
        </w:tc>
        <w:tc>
          <w:tcPr>
            <w:tcW w:w="0" w:type="auto"/>
            <w:noWrap w:val="0"/>
            <w:vAlign w:val="center"/>
          </w:tcPr>
          <w:p>
            <w:pPr>
              <w:bidi w:val="0"/>
              <w:ind w:firstLine="0" w:firstLineChars="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b w:val="0"/>
                <w:bCs w:val="0"/>
                <w:color w:val="auto"/>
                <w:sz w:val="21"/>
                <w:szCs w:val="21"/>
                <w:highlight w:val="none"/>
                <w:u w:val="none"/>
                <w:lang w:val="en-US" w:eastAsia="zh-CN"/>
              </w:rPr>
              <w:t>0</w:t>
            </w:r>
          </w:p>
        </w:tc>
        <w:tc>
          <w:tcPr>
            <w:tcW w:w="0" w:type="auto"/>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olor w:val="auto"/>
                <w:kern w:val="2"/>
                <w:sz w:val="21"/>
                <w:szCs w:val="21"/>
                <w:lang w:val="en-US" w:eastAsia="zh-CN" w:bidi="ar-SA"/>
              </w:rPr>
            </w:pPr>
            <w:r>
              <w:rPr>
                <w:rFonts w:hint="eastAsia" w:ascii="Times New Roman" w:hAnsi="Times New Roman" w:eastAsia="宋体"/>
                <w:color w:val="auto"/>
                <w:sz w:val="21"/>
                <w:szCs w:val="21"/>
                <w:lang w:val="en-US" w:eastAsia="zh-CN"/>
              </w:rPr>
              <w:t>6t/5a</w:t>
            </w:r>
          </w:p>
        </w:tc>
        <w:tc>
          <w:tcPr>
            <w:tcW w:w="1761" w:type="dxa"/>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0</w:t>
            </w:r>
          </w:p>
        </w:tc>
        <w:tc>
          <w:tcPr>
            <w:tcW w:w="0" w:type="auto"/>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olor w:val="auto"/>
                <w:kern w:val="2"/>
                <w:sz w:val="21"/>
                <w:szCs w:val="21"/>
                <w:lang w:val="en-US" w:eastAsia="zh-CN" w:bidi="ar-SA"/>
              </w:rPr>
            </w:pPr>
            <w:r>
              <w:rPr>
                <w:rFonts w:hint="eastAsia" w:ascii="Times New Roman" w:hAnsi="Times New Roman" w:eastAsia="宋体"/>
                <w:color w:val="auto"/>
                <w:sz w:val="21"/>
                <w:szCs w:val="21"/>
                <w:lang w:val="en-US" w:eastAsia="zh-CN"/>
              </w:rPr>
              <w:t>6t/5a</w:t>
            </w:r>
          </w:p>
        </w:tc>
        <w:tc>
          <w:tcPr>
            <w:tcW w:w="0" w:type="auto"/>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olor w:val="auto"/>
                <w:kern w:val="2"/>
                <w:sz w:val="21"/>
                <w:szCs w:val="21"/>
                <w:lang w:val="en-US" w:eastAsia="zh-CN" w:bidi="ar-SA"/>
              </w:rPr>
            </w:pPr>
            <w:r>
              <w:rPr>
                <w:rFonts w:hint="eastAsia" w:ascii="Times New Roman" w:hAnsi="Times New Roman" w:eastAsia="宋体"/>
                <w:color w:val="auto"/>
                <w:sz w:val="21"/>
                <w:szCs w:val="21"/>
                <w:lang w:val="en-US" w:eastAsia="zh-CN"/>
              </w:rPr>
              <w:t>6t/5a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58" w:type="dxa"/>
            <w:vMerge w:val="continue"/>
            <w:noWrap w:val="0"/>
            <w:vAlign w:val="top"/>
          </w:tcPr>
          <w:p>
            <w:pPr>
              <w:pStyle w:val="35"/>
              <w:keepNext w:val="0"/>
              <w:keepLines w:val="0"/>
              <w:pageBreakBefore w:val="0"/>
              <w:widowControl w:val="0"/>
              <w:kinsoku/>
              <w:wordWrap/>
              <w:overflowPunct/>
              <w:topLinePunct w:val="0"/>
              <w:autoSpaceDE/>
              <w:autoSpaceDN/>
              <w:bidi w:val="0"/>
              <w:spacing w:beforeLines="0" w:afterLines="0" w:line="240" w:lineRule="auto"/>
              <w:ind w:firstLine="0"/>
              <w:jc w:val="center"/>
              <w:textAlignment w:val="auto"/>
              <w:rPr>
                <w:rFonts w:hint="default" w:ascii="Times New Roman" w:hAnsi="Times New Roman" w:eastAsia="宋体" w:cs="Times New Roman"/>
                <w:snapToGrid w:val="0"/>
                <w:color w:val="auto"/>
                <w:kern w:val="21"/>
                <w:szCs w:val="21"/>
                <w:lang w:val="en-US" w:eastAsia="zh-CN"/>
              </w:rPr>
            </w:pPr>
          </w:p>
        </w:tc>
        <w:tc>
          <w:tcPr>
            <w:tcW w:w="0" w:type="auto"/>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olor w:val="auto"/>
                <w:kern w:val="2"/>
                <w:sz w:val="21"/>
                <w:szCs w:val="21"/>
                <w:lang w:val="en-US" w:eastAsia="zh-CN" w:bidi="ar-SA"/>
              </w:rPr>
            </w:pPr>
            <w:r>
              <w:rPr>
                <w:rFonts w:hint="eastAsia" w:ascii="Times New Roman" w:hAnsi="Times New Roman" w:eastAsia="宋体"/>
                <w:color w:val="auto"/>
                <w:sz w:val="21"/>
                <w:szCs w:val="21"/>
                <w:lang w:val="en-US" w:eastAsia="zh-CN"/>
              </w:rPr>
              <w:t>废机油</w:t>
            </w:r>
          </w:p>
        </w:tc>
        <w:tc>
          <w:tcPr>
            <w:tcW w:w="0" w:type="auto"/>
            <w:noWrap w:val="0"/>
            <w:vAlign w:val="center"/>
          </w:tcPr>
          <w:p>
            <w:pPr>
              <w:bidi w:val="0"/>
              <w:ind w:firstLine="0" w:firstLineChars="0"/>
              <w:jc w:val="center"/>
              <w:rPr>
                <w:rFonts w:hint="eastAsia" w:ascii="Times New Roman" w:hAnsi="Times New Roman" w:eastAsia="宋体" w:cs="Times New Roman"/>
                <w:bCs/>
                <w:color w:val="auto"/>
                <w:kern w:val="2"/>
                <w:sz w:val="21"/>
                <w:szCs w:val="21"/>
                <w:highlight w:val="none"/>
                <w:vertAlign w:val="baseline"/>
                <w:lang w:val="en-US" w:eastAsia="zh-CN" w:bidi="ar-SA"/>
              </w:rPr>
            </w:pPr>
            <w:r>
              <w:rPr>
                <w:rFonts w:hint="eastAsia" w:ascii="Times New Roman" w:hAnsi="Times New Roman" w:eastAsia="宋体" w:cs="Times New Roman"/>
                <w:b w:val="0"/>
                <w:bCs w:val="0"/>
                <w:color w:val="auto"/>
                <w:sz w:val="21"/>
                <w:szCs w:val="21"/>
                <w:highlight w:val="none"/>
                <w:u w:val="none"/>
                <w:lang w:val="en-US" w:eastAsia="zh-CN"/>
              </w:rPr>
              <w:t>0</w:t>
            </w:r>
          </w:p>
        </w:tc>
        <w:tc>
          <w:tcPr>
            <w:tcW w:w="0" w:type="auto"/>
            <w:noWrap w:val="0"/>
            <w:vAlign w:val="center"/>
          </w:tcPr>
          <w:p>
            <w:pPr>
              <w:bidi w:val="0"/>
              <w:ind w:firstLine="0" w:firstLineChars="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b w:val="0"/>
                <w:bCs w:val="0"/>
                <w:color w:val="auto"/>
                <w:sz w:val="21"/>
                <w:szCs w:val="21"/>
                <w:highlight w:val="none"/>
                <w:u w:val="none"/>
                <w:lang w:val="en-US" w:eastAsia="zh-CN"/>
              </w:rPr>
              <w:t>0</w:t>
            </w:r>
          </w:p>
        </w:tc>
        <w:tc>
          <w:tcPr>
            <w:tcW w:w="0" w:type="auto"/>
            <w:noWrap w:val="0"/>
            <w:vAlign w:val="center"/>
          </w:tcPr>
          <w:p>
            <w:pPr>
              <w:bidi w:val="0"/>
              <w:ind w:firstLine="0" w:firstLineChars="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b w:val="0"/>
                <w:bCs w:val="0"/>
                <w:color w:val="auto"/>
                <w:sz w:val="21"/>
                <w:szCs w:val="21"/>
                <w:highlight w:val="none"/>
                <w:u w:val="none"/>
                <w:lang w:val="en-US" w:eastAsia="zh-CN"/>
              </w:rPr>
              <w:t>0</w:t>
            </w:r>
          </w:p>
        </w:tc>
        <w:tc>
          <w:tcPr>
            <w:tcW w:w="0" w:type="auto"/>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0.2t/a</w:t>
            </w:r>
          </w:p>
        </w:tc>
        <w:tc>
          <w:tcPr>
            <w:tcW w:w="1761" w:type="dxa"/>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rPr>
            </w:pPr>
            <w:r>
              <w:rPr>
                <w:rFonts w:hint="eastAsia" w:ascii="Times New Roman" w:hAnsi="Times New Roman" w:eastAsia="宋体" w:cs="Times New Roman"/>
                <w:b w:val="0"/>
                <w:bCs w:val="0"/>
                <w:color w:val="auto"/>
                <w:kern w:val="2"/>
                <w:sz w:val="21"/>
                <w:szCs w:val="21"/>
                <w:highlight w:val="none"/>
                <w:u w:val="none"/>
                <w:lang w:val="en-US" w:eastAsia="zh-CN" w:bidi="ar-SA"/>
              </w:rPr>
              <w:t>0</w:t>
            </w:r>
          </w:p>
        </w:tc>
        <w:tc>
          <w:tcPr>
            <w:tcW w:w="0" w:type="auto"/>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olor w:val="auto"/>
                <w:kern w:val="2"/>
                <w:sz w:val="21"/>
                <w:szCs w:val="21"/>
                <w:lang w:val="en-US" w:eastAsia="zh-CN" w:bidi="ar-SA"/>
              </w:rPr>
            </w:pPr>
            <w:r>
              <w:rPr>
                <w:rFonts w:hint="eastAsia" w:ascii="Times New Roman" w:hAnsi="Times New Roman" w:eastAsia="宋体"/>
                <w:color w:val="auto"/>
                <w:sz w:val="21"/>
                <w:szCs w:val="21"/>
                <w:lang w:val="en-US" w:eastAsia="zh-CN"/>
              </w:rPr>
              <w:t>0.2t/a</w:t>
            </w:r>
          </w:p>
        </w:tc>
        <w:tc>
          <w:tcPr>
            <w:tcW w:w="0" w:type="auto"/>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olor w:val="auto"/>
                <w:kern w:val="2"/>
                <w:sz w:val="21"/>
                <w:szCs w:val="21"/>
                <w:lang w:val="en-US" w:eastAsia="zh-CN" w:bidi="ar-SA"/>
              </w:rPr>
            </w:pPr>
            <w:r>
              <w:rPr>
                <w:rFonts w:hint="eastAsia" w:ascii="Times New Roman" w:hAnsi="Times New Roman" w:eastAsia="宋体"/>
                <w:color w:val="auto"/>
                <w:sz w:val="21"/>
                <w:szCs w:val="21"/>
                <w:lang w:val="en-US" w:eastAsia="zh-CN"/>
              </w:rPr>
              <w:t>0.2t/a</w:t>
            </w:r>
          </w:p>
        </w:tc>
      </w:tr>
    </w:tbl>
    <w:p>
      <w:pPr>
        <w:pStyle w:val="35"/>
        <w:spacing w:before="192" w:beforeLines="80" w:after="24"/>
        <w:jc w:val="left"/>
        <w:rPr>
          <w:rFonts w:hint="eastAsia" w:hAnsi="宋体"/>
          <w:snapToGrid w:val="0"/>
          <w:color w:val="auto"/>
          <w:spacing w:val="-6"/>
          <w:kern w:val="21"/>
          <w:szCs w:val="21"/>
        </w:rPr>
      </w:pPr>
      <w:r>
        <w:rPr>
          <w:rFonts w:hAnsi="宋体"/>
          <w:snapToGrid w:val="0"/>
          <w:color w:val="auto"/>
          <w:kern w:val="21"/>
          <w:szCs w:val="21"/>
        </w:rPr>
        <w:t>注：</w:t>
      </w:r>
      <w:r>
        <w:rPr>
          <w:rFonts w:hAnsi="宋体"/>
          <w:snapToGrid w:val="0"/>
          <w:color w:val="auto"/>
          <w:spacing w:val="-16"/>
          <w:kern w:val="21"/>
          <w:szCs w:val="21"/>
        </w:rPr>
        <w:fldChar w:fldCharType="begin"/>
      </w:r>
      <w:r>
        <w:rPr>
          <w:rFonts w:hAnsi="宋体"/>
          <w:snapToGrid w:val="0"/>
          <w:color w:val="auto"/>
          <w:spacing w:val="-16"/>
          <w:kern w:val="21"/>
          <w:szCs w:val="21"/>
        </w:rPr>
        <w:instrText xml:space="preserve"> = 6 \* GB3 \* MERGEFORMAT </w:instrText>
      </w:r>
      <w:r>
        <w:rPr>
          <w:rFonts w:hAnsi="宋体"/>
          <w:snapToGrid w:val="0"/>
          <w:color w:val="auto"/>
          <w:spacing w:val="-16"/>
          <w:kern w:val="21"/>
          <w:szCs w:val="21"/>
        </w:rPr>
        <w:fldChar w:fldCharType="separate"/>
      </w:r>
      <w:r>
        <w:rPr>
          <w:rFonts w:hint="eastAsia" w:hAnsi="宋体"/>
          <w:color w:val="auto"/>
          <w:szCs w:val="21"/>
        </w:rPr>
        <w:t>⑥</w:t>
      </w:r>
      <w:r>
        <w:rPr>
          <w:rFonts w:hAnsi="宋体"/>
          <w:snapToGrid w:val="0"/>
          <w:color w:val="auto"/>
          <w:spacing w:val="-16"/>
          <w:kern w:val="21"/>
          <w:szCs w:val="21"/>
        </w:rPr>
        <w:fldChar w:fldCharType="end"/>
      </w:r>
      <w:r>
        <w:rPr>
          <w:rFonts w:hAnsi="宋体"/>
          <w:snapToGrid w:val="0"/>
          <w:color w:val="auto"/>
          <w:spacing w:val="-16"/>
          <w:kern w:val="21"/>
          <w:szCs w:val="21"/>
          <w:highlight w:val="none"/>
        </w:rPr>
        <w:t>=</w:t>
      </w:r>
      <w:r>
        <w:rPr>
          <w:rFonts w:hAnsi="宋体"/>
          <w:snapToGrid w:val="0"/>
          <w:color w:val="auto"/>
          <w:spacing w:val="-6"/>
          <w:kern w:val="21"/>
          <w:szCs w:val="21"/>
          <w:highlight w:val="none"/>
        </w:rPr>
        <w:fldChar w:fldCharType="begin"/>
      </w:r>
      <w:r>
        <w:rPr>
          <w:rFonts w:hAnsi="宋体"/>
          <w:snapToGrid w:val="0"/>
          <w:color w:val="auto"/>
          <w:spacing w:val="-6"/>
          <w:kern w:val="21"/>
          <w:szCs w:val="21"/>
          <w:highlight w:val="none"/>
        </w:rPr>
        <w:instrText xml:space="preserve"> = 1 \* GB3 \* MERGEFORMAT </w:instrText>
      </w:r>
      <w:r>
        <w:rPr>
          <w:rFonts w:hAnsi="宋体"/>
          <w:snapToGrid w:val="0"/>
          <w:color w:val="auto"/>
          <w:spacing w:val="-6"/>
          <w:kern w:val="21"/>
          <w:szCs w:val="21"/>
          <w:highlight w:val="none"/>
        </w:rPr>
        <w:fldChar w:fldCharType="separate"/>
      </w:r>
      <w:r>
        <w:rPr>
          <w:rFonts w:hint="eastAsia" w:hAnsi="宋体"/>
          <w:color w:val="auto"/>
          <w:szCs w:val="21"/>
          <w:highlight w:val="none"/>
        </w:rPr>
        <w:t>①</w:t>
      </w:r>
      <w:r>
        <w:rPr>
          <w:rFonts w:hAnsi="宋体"/>
          <w:snapToGrid w:val="0"/>
          <w:color w:val="auto"/>
          <w:spacing w:val="-6"/>
          <w:kern w:val="21"/>
          <w:szCs w:val="21"/>
          <w:highlight w:val="none"/>
        </w:rPr>
        <w:fldChar w:fldCharType="end"/>
      </w:r>
      <w:r>
        <w:rPr>
          <w:rFonts w:hAnsi="宋体"/>
          <w:snapToGrid w:val="0"/>
          <w:color w:val="auto"/>
          <w:spacing w:val="-6"/>
          <w:kern w:val="21"/>
          <w:szCs w:val="21"/>
          <w:highlight w:val="none"/>
        </w:rPr>
        <w:t>+</w:t>
      </w:r>
      <w:r>
        <w:rPr>
          <w:rFonts w:hAnsi="宋体"/>
          <w:snapToGrid w:val="0"/>
          <w:color w:val="auto"/>
          <w:spacing w:val="-6"/>
          <w:kern w:val="21"/>
          <w:szCs w:val="21"/>
          <w:highlight w:val="none"/>
        </w:rPr>
        <w:fldChar w:fldCharType="begin"/>
      </w:r>
      <w:r>
        <w:rPr>
          <w:rFonts w:hAnsi="宋体"/>
          <w:snapToGrid w:val="0"/>
          <w:color w:val="auto"/>
          <w:spacing w:val="-6"/>
          <w:kern w:val="21"/>
          <w:szCs w:val="21"/>
          <w:highlight w:val="none"/>
        </w:rPr>
        <w:instrText xml:space="preserve"> = 3 \* GB3 \* MERGEFORMAT </w:instrText>
      </w:r>
      <w:r>
        <w:rPr>
          <w:rFonts w:hAnsi="宋体"/>
          <w:snapToGrid w:val="0"/>
          <w:color w:val="auto"/>
          <w:spacing w:val="-6"/>
          <w:kern w:val="21"/>
          <w:szCs w:val="21"/>
          <w:highlight w:val="none"/>
        </w:rPr>
        <w:fldChar w:fldCharType="separate"/>
      </w:r>
      <w:r>
        <w:rPr>
          <w:rFonts w:hint="eastAsia" w:hAnsi="宋体"/>
          <w:color w:val="auto"/>
          <w:szCs w:val="21"/>
          <w:highlight w:val="none"/>
        </w:rPr>
        <w:t>③</w:t>
      </w:r>
      <w:r>
        <w:rPr>
          <w:rFonts w:hAnsi="宋体"/>
          <w:snapToGrid w:val="0"/>
          <w:color w:val="auto"/>
          <w:spacing w:val="-6"/>
          <w:kern w:val="21"/>
          <w:szCs w:val="21"/>
          <w:highlight w:val="none"/>
        </w:rPr>
        <w:fldChar w:fldCharType="end"/>
      </w:r>
      <w:r>
        <w:rPr>
          <w:rFonts w:hAnsi="宋体"/>
          <w:snapToGrid w:val="0"/>
          <w:color w:val="auto"/>
          <w:spacing w:val="-6"/>
          <w:kern w:val="21"/>
          <w:szCs w:val="21"/>
          <w:highlight w:val="none"/>
        </w:rPr>
        <w:t>+</w:t>
      </w:r>
      <w:r>
        <w:rPr>
          <w:rFonts w:hAnsi="宋体"/>
          <w:snapToGrid w:val="0"/>
          <w:color w:val="auto"/>
          <w:spacing w:val="-6"/>
          <w:kern w:val="21"/>
          <w:szCs w:val="21"/>
          <w:highlight w:val="none"/>
        </w:rPr>
        <w:fldChar w:fldCharType="begin"/>
      </w:r>
      <w:r>
        <w:rPr>
          <w:rFonts w:hAnsi="宋体"/>
          <w:snapToGrid w:val="0"/>
          <w:color w:val="auto"/>
          <w:spacing w:val="-6"/>
          <w:kern w:val="21"/>
          <w:szCs w:val="21"/>
          <w:highlight w:val="none"/>
        </w:rPr>
        <w:instrText xml:space="preserve"> = 4 \* GB3 \* MERGEFORMAT </w:instrText>
      </w:r>
      <w:r>
        <w:rPr>
          <w:rFonts w:hAnsi="宋体"/>
          <w:snapToGrid w:val="0"/>
          <w:color w:val="auto"/>
          <w:spacing w:val="-6"/>
          <w:kern w:val="21"/>
          <w:szCs w:val="21"/>
          <w:highlight w:val="none"/>
        </w:rPr>
        <w:fldChar w:fldCharType="separate"/>
      </w:r>
      <w:r>
        <w:rPr>
          <w:rFonts w:hint="eastAsia" w:hAnsi="宋体"/>
          <w:color w:val="auto"/>
          <w:szCs w:val="21"/>
          <w:highlight w:val="none"/>
        </w:rPr>
        <w:t>④</w:t>
      </w:r>
      <w:r>
        <w:rPr>
          <w:rFonts w:hAnsi="宋体"/>
          <w:snapToGrid w:val="0"/>
          <w:color w:val="auto"/>
          <w:spacing w:val="-6"/>
          <w:kern w:val="21"/>
          <w:szCs w:val="21"/>
          <w:highlight w:val="none"/>
        </w:rPr>
        <w:fldChar w:fldCharType="end"/>
      </w:r>
      <w:r>
        <w:rPr>
          <w:rFonts w:hAnsi="宋体"/>
          <w:snapToGrid w:val="0"/>
          <w:color w:val="auto"/>
          <w:spacing w:val="-6"/>
          <w:kern w:val="21"/>
          <w:szCs w:val="21"/>
          <w:highlight w:val="none"/>
        </w:rPr>
        <w:t>-</w:t>
      </w:r>
      <w:r>
        <w:rPr>
          <w:rFonts w:hAnsi="宋体"/>
          <w:snapToGrid w:val="0"/>
          <w:color w:val="auto"/>
          <w:spacing w:val="-16"/>
          <w:kern w:val="21"/>
          <w:szCs w:val="21"/>
          <w:highlight w:val="none"/>
        </w:rPr>
        <w:fldChar w:fldCharType="begin"/>
      </w:r>
      <w:r>
        <w:rPr>
          <w:rFonts w:hAnsi="宋体"/>
          <w:snapToGrid w:val="0"/>
          <w:color w:val="auto"/>
          <w:spacing w:val="-16"/>
          <w:kern w:val="21"/>
          <w:szCs w:val="21"/>
          <w:highlight w:val="none"/>
        </w:rPr>
        <w:instrText xml:space="preserve"> = 5 \* GB3 \* MERGEFORMAT </w:instrText>
      </w:r>
      <w:r>
        <w:rPr>
          <w:rFonts w:hAnsi="宋体"/>
          <w:snapToGrid w:val="0"/>
          <w:color w:val="auto"/>
          <w:spacing w:val="-16"/>
          <w:kern w:val="21"/>
          <w:szCs w:val="21"/>
          <w:highlight w:val="none"/>
        </w:rPr>
        <w:fldChar w:fldCharType="separate"/>
      </w:r>
      <w:r>
        <w:rPr>
          <w:rFonts w:hint="eastAsia" w:hAnsi="宋体"/>
          <w:color w:val="auto"/>
          <w:szCs w:val="21"/>
          <w:highlight w:val="none"/>
        </w:rPr>
        <w:t>⑤</w:t>
      </w:r>
      <w:r>
        <w:rPr>
          <w:rFonts w:hAnsi="宋体"/>
          <w:snapToGrid w:val="0"/>
          <w:color w:val="auto"/>
          <w:spacing w:val="-16"/>
          <w:kern w:val="21"/>
          <w:szCs w:val="21"/>
          <w:highlight w:val="none"/>
        </w:rPr>
        <w:fldChar w:fldCharType="end"/>
      </w:r>
      <w:r>
        <w:rPr>
          <w:rFonts w:hAnsi="宋体"/>
          <w:snapToGrid w:val="0"/>
          <w:color w:val="auto"/>
          <w:spacing w:val="-1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7 \* GB3 \* MERGEFORMAT </w:instrText>
      </w:r>
      <w:r>
        <w:rPr>
          <w:rFonts w:hAnsi="宋体"/>
          <w:snapToGrid w:val="0"/>
          <w:color w:val="auto"/>
          <w:spacing w:val="-6"/>
          <w:kern w:val="21"/>
          <w:szCs w:val="21"/>
        </w:rPr>
        <w:fldChar w:fldCharType="separate"/>
      </w:r>
      <w:r>
        <w:rPr>
          <w:rFonts w:hint="eastAsia" w:hAnsi="宋体"/>
          <w:color w:val="auto"/>
          <w:szCs w:val="21"/>
        </w:rPr>
        <w:t>⑦</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16"/>
          <w:kern w:val="21"/>
          <w:szCs w:val="21"/>
        </w:rPr>
        <w:fldChar w:fldCharType="begin"/>
      </w:r>
      <w:r>
        <w:rPr>
          <w:rFonts w:hAnsi="宋体"/>
          <w:snapToGrid w:val="0"/>
          <w:color w:val="auto"/>
          <w:spacing w:val="-16"/>
          <w:kern w:val="21"/>
          <w:szCs w:val="21"/>
        </w:rPr>
        <w:instrText xml:space="preserve"> = 6 \* GB3 \* MERGEFORMAT </w:instrText>
      </w:r>
      <w:r>
        <w:rPr>
          <w:rFonts w:hAnsi="宋体"/>
          <w:snapToGrid w:val="0"/>
          <w:color w:val="auto"/>
          <w:spacing w:val="-16"/>
          <w:kern w:val="21"/>
          <w:szCs w:val="21"/>
        </w:rPr>
        <w:fldChar w:fldCharType="separate"/>
      </w:r>
      <w:r>
        <w:rPr>
          <w:rFonts w:hint="eastAsia" w:hAnsi="宋体"/>
          <w:color w:val="auto"/>
          <w:szCs w:val="21"/>
        </w:rPr>
        <w:t>⑥</w:t>
      </w:r>
      <w:r>
        <w:rPr>
          <w:rFonts w:hAnsi="宋体"/>
          <w:snapToGrid w:val="0"/>
          <w:color w:val="auto"/>
          <w:spacing w:val="-16"/>
          <w:kern w:val="21"/>
          <w:szCs w:val="21"/>
        </w:rPr>
        <w:fldChar w:fldCharType="end"/>
      </w:r>
      <w:r>
        <w:rPr>
          <w:rFonts w:hAnsi="宋体"/>
          <w:snapToGrid w:val="0"/>
          <w:color w:val="auto"/>
          <w:spacing w:val="-1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1 \* GB3 \* MERGEFORMAT </w:instrText>
      </w:r>
      <w:r>
        <w:rPr>
          <w:rFonts w:hAnsi="宋体"/>
          <w:snapToGrid w:val="0"/>
          <w:color w:val="auto"/>
          <w:spacing w:val="-6"/>
          <w:kern w:val="21"/>
          <w:szCs w:val="21"/>
        </w:rPr>
        <w:fldChar w:fldCharType="separate"/>
      </w:r>
      <w:r>
        <w:rPr>
          <w:rFonts w:hint="eastAsia" w:hAnsi="宋体"/>
          <w:color w:val="auto"/>
          <w:szCs w:val="21"/>
        </w:rPr>
        <w:t>①</w:t>
      </w:r>
      <w:r>
        <w:rPr>
          <w:rFonts w:hAnsi="宋体"/>
          <w:snapToGrid w:val="0"/>
          <w:color w:val="auto"/>
          <w:spacing w:val="-6"/>
          <w:kern w:val="21"/>
          <w:szCs w:val="21"/>
        </w:rPr>
        <w:fldChar w:fldCharType="end"/>
      </w:r>
    </w:p>
    <w:p>
      <w:bookmarkStart w:id="13" w:name="_GoBack"/>
      <w:bookmarkEnd w:id="13"/>
    </w:p>
    <w:sectPr>
      <w:footerReference r:id="rId4" w:type="default"/>
      <w:pgSz w:w="16838" w:h="11906" w:orient="landscape"/>
      <w:pgMar w:top="1531" w:right="1701" w:bottom="1531" w:left="1701" w:header="851" w:footer="851"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TimesNewRomanPSMT">
    <w:altName w:val="Times New Roman"/>
    <w:panose1 w:val="00000000000000000000"/>
    <w:charset w:val="86"/>
    <w:family w:val="auto"/>
    <w:pitch w:val="default"/>
    <w:sig w:usb0="00000000" w:usb1="00000000" w:usb2="00000010" w:usb3="00000000" w:csb0="00060000" w:csb1="00000000"/>
  </w:font>
  <w:font w:name="方正小标宋_GBK">
    <w:altName w:val="微软雅黑"/>
    <w:panose1 w:val="02000000000000000000"/>
    <w:charset w:val="86"/>
    <w:family w:val="script"/>
    <w:pitch w:val="default"/>
    <w:sig w:usb0="00000000" w:usb1="00000000" w:usb2="00082016"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outside" w:y="1"/>
      <w:rPr>
        <w:rStyle w:val="22"/>
        <w:rFonts w:ascii="宋体" w:hAnsi="宋体"/>
        <w:sz w:val="28"/>
        <w:szCs w:val="28"/>
      </w:rPr>
    </w:pPr>
    <w:r>
      <w:rPr>
        <w:rStyle w:val="22"/>
        <w:rFonts w:hint="eastAsia" w:ascii="宋体" w:hAnsi="宋体"/>
        <w:sz w:val="28"/>
        <w:szCs w:val="28"/>
      </w:rPr>
      <w:t>—</w:t>
    </w:r>
    <w:r>
      <w:rPr>
        <w:rStyle w:val="22"/>
        <w:rFonts w:hint="eastAsia" w:ascii="宋体" w:hAnsi="宋体"/>
        <w:sz w:val="20"/>
      </w:rPr>
      <w:t xml:space="preserve">  </w:t>
    </w:r>
    <w:r>
      <w:rPr>
        <w:rStyle w:val="22"/>
        <w:rFonts w:ascii="宋体" w:hAnsi="宋体"/>
        <w:sz w:val="26"/>
        <w:szCs w:val="26"/>
      </w:rPr>
      <w:fldChar w:fldCharType="begin"/>
    </w:r>
    <w:r>
      <w:rPr>
        <w:rStyle w:val="22"/>
        <w:rFonts w:ascii="宋体" w:hAnsi="宋体"/>
        <w:sz w:val="26"/>
        <w:szCs w:val="26"/>
      </w:rPr>
      <w:instrText xml:space="preserve">PAGE  </w:instrText>
    </w:r>
    <w:r>
      <w:rPr>
        <w:rStyle w:val="22"/>
        <w:rFonts w:ascii="宋体" w:hAnsi="宋体"/>
        <w:sz w:val="26"/>
        <w:szCs w:val="26"/>
      </w:rPr>
      <w:fldChar w:fldCharType="separate"/>
    </w:r>
    <w:r>
      <w:rPr>
        <w:rStyle w:val="22"/>
        <w:rFonts w:ascii="宋体" w:hAnsi="宋体"/>
        <w:sz w:val="26"/>
        <w:szCs w:val="26"/>
      </w:rPr>
      <w:t>23</w:t>
    </w:r>
    <w:r>
      <w:rPr>
        <w:rStyle w:val="22"/>
        <w:rFonts w:ascii="宋体" w:hAnsi="宋体"/>
        <w:sz w:val="26"/>
        <w:szCs w:val="26"/>
      </w:rPr>
      <w:fldChar w:fldCharType="end"/>
    </w:r>
    <w:r>
      <w:rPr>
        <w:rStyle w:val="22"/>
        <w:rFonts w:hint="eastAsia" w:ascii="宋体" w:hAnsi="宋体"/>
        <w:sz w:val="20"/>
      </w:rPr>
      <w:t xml:space="preserve">  </w:t>
    </w:r>
    <w:r>
      <w:rPr>
        <w:rStyle w:val="22"/>
        <w:rFonts w:hint="eastAsia" w:ascii="宋体" w:hAnsi="宋体"/>
        <w:sz w:val="28"/>
        <w:szCs w:val="28"/>
      </w:rPr>
      <w:t>—</w:t>
    </w:r>
  </w:p>
  <w:p>
    <w:pPr>
      <w:pStyle w:val="15"/>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outside" w:y="1"/>
      <w:rPr>
        <w:rStyle w:val="22"/>
        <w:rFonts w:ascii="宋体" w:hAnsi="宋体"/>
        <w:sz w:val="28"/>
        <w:szCs w:val="28"/>
      </w:rPr>
    </w:pPr>
    <w:r>
      <w:rPr>
        <w:rStyle w:val="22"/>
        <w:rFonts w:hint="eastAsia" w:ascii="宋体" w:hAnsi="宋体"/>
        <w:sz w:val="28"/>
        <w:szCs w:val="28"/>
      </w:rPr>
      <w:t>—</w:t>
    </w:r>
    <w:r>
      <w:rPr>
        <w:rStyle w:val="22"/>
        <w:rFonts w:hint="eastAsia" w:ascii="宋体" w:hAnsi="宋体"/>
        <w:sz w:val="20"/>
      </w:rPr>
      <w:t xml:space="preserve">  </w:t>
    </w:r>
    <w:r>
      <w:rPr>
        <w:rStyle w:val="22"/>
        <w:rFonts w:ascii="宋体" w:hAnsi="宋体"/>
        <w:sz w:val="26"/>
        <w:szCs w:val="26"/>
      </w:rPr>
      <w:fldChar w:fldCharType="begin"/>
    </w:r>
    <w:r>
      <w:rPr>
        <w:rStyle w:val="22"/>
        <w:rFonts w:ascii="宋体" w:hAnsi="宋体"/>
        <w:sz w:val="26"/>
        <w:szCs w:val="26"/>
      </w:rPr>
      <w:instrText xml:space="preserve">PAGE  </w:instrText>
    </w:r>
    <w:r>
      <w:rPr>
        <w:rStyle w:val="22"/>
        <w:rFonts w:ascii="宋体" w:hAnsi="宋体"/>
        <w:sz w:val="26"/>
        <w:szCs w:val="26"/>
      </w:rPr>
      <w:fldChar w:fldCharType="separate"/>
    </w:r>
    <w:r>
      <w:rPr>
        <w:rStyle w:val="22"/>
        <w:rFonts w:ascii="宋体" w:hAnsi="宋体"/>
        <w:sz w:val="26"/>
        <w:szCs w:val="26"/>
      </w:rPr>
      <w:t>55</w:t>
    </w:r>
    <w:r>
      <w:rPr>
        <w:rStyle w:val="22"/>
        <w:rFonts w:ascii="宋体" w:hAnsi="宋体"/>
        <w:sz w:val="26"/>
        <w:szCs w:val="26"/>
      </w:rPr>
      <w:fldChar w:fldCharType="end"/>
    </w:r>
    <w:r>
      <w:rPr>
        <w:rStyle w:val="22"/>
        <w:rFonts w:hint="eastAsia" w:ascii="宋体" w:hAnsi="宋体"/>
        <w:sz w:val="20"/>
      </w:rPr>
      <w:t xml:space="preserve">  </w:t>
    </w:r>
    <w:r>
      <w:rPr>
        <w:rStyle w:val="22"/>
        <w:rFonts w:hint="eastAsia" w:ascii="宋体" w:hAnsi="宋体"/>
        <w:sz w:val="28"/>
        <w:szCs w:val="28"/>
      </w:rPr>
      <w:t>—</w:t>
    </w:r>
  </w:p>
  <w:p>
    <w:pPr>
      <w:pStyle w:val="15"/>
      <w:ind w:right="360"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6C60B9"/>
    <w:multiLevelType w:val="singleLevel"/>
    <w:tmpl w:val="076C60B9"/>
    <w:lvl w:ilvl="0" w:tentative="0">
      <w:start w:val="1"/>
      <w:numFmt w:val="decimal"/>
      <w:suff w:val="nothing"/>
      <w:lvlText w:val="（%1）"/>
      <w:lvlJc w:val="left"/>
    </w:lvl>
  </w:abstractNum>
  <w:abstractNum w:abstractNumId="1">
    <w:nsid w:val="2CB23E0A"/>
    <w:multiLevelType w:val="singleLevel"/>
    <w:tmpl w:val="2CB23E0A"/>
    <w:lvl w:ilvl="0" w:tentative="0">
      <w:start w:val="1"/>
      <w:numFmt w:val="bullet"/>
      <w:pStyle w:val="11"/>
      <w:lvlText w:val=""/>
      <w:lvlJc w:val="left"/>
      <w:pPr>
        <w:tabs>
          <w:tab w:val="left" w:pos="780"/>
        </w:tabs>
        <w:ind w:left="780" w:hanging="360"/>
      </w:pPr>
      <w:rPr>
        <w:rFonts w:hint="default" w:ascii="Wingdings" w:hAnsi="Wingdings"/>
      </w:rPr>
    </w:lvl>
  </w:abstractNum>
  <w:abstractNum w:abstractNumId="2">
    <w:nsid w:val="3E2A1388"/>
    <w:multiLevelType w:val="singleLevel"/>
    <w:tmpl w:val="3E2A1388"/>
    <w:lvl w:ilvl="0" w:tentative="0">
      <w:start w:val="1"/>
      <w:numFmt w:val="decimal"/>
      <w:suff w:val="nothing"/>
      <w:lvlText w:val="%1、"/>
      <w:lvlJc w:val="left"/>
    </w:lvl>
  </w:abstractNum>
  <w:abstractNum w:abstractNumId="3">
    <w:nsid w:val="4B356D25"/>
    <w:multiLevelType w:val="multilevel"/>
    <w:tmpl w:val="4B356D25"/>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4">
    <w:nsid w:val="72A65938"/>
    <w:multiLevelType w:val="singleLevel"/>
    <w:tmpl w:val="72A65938"/>
    <w:lvl w:ilvl="0" w:tentative="0">
      <w:start w:val="1"/>
      <w:numFmt w:val="decimal"/>
      <w:suff w:val="nothing"/>
      <w:lvlText w:val="%1、"/>
      <w:lvlJc w:val="left"/>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wZGFiOGM0YjU3MzU1MTk0OGMyMTliMTBjZDk4Y2IifQ=="/>
  </w:docVars>
  <w:rsids>
    <w:rsidRoot w:val="0F5F365B"/>
    <w:rsid w:val="0F5F3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qFormat/>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5">
    <w:name w:val="heading 3"/>
    <w:basedOn w:val="1"/>
    <w:next w:val="1"/>
    <w:unhideWhenUsed/>
    <w:qFormat/>
    <w:uiPriority w:val="0"/>
    <w:pPr>
      <w:keepNext/>
      <w:keepLines/>
      <w:spacing w:before="120" w:after="120" w:line="520" w:lineRule="exact"/>
      <w:outlineLvl w:val="2"/>
    </w:pPr>
    <w:rPr>
      <w:b/>
      <w:sz w:val="28"/>
      <w:szCs w:val="28"/>
    </w:rPr>
  </w:style>
  <w:style w:type="paragraph" w:styleId="6">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21">
    <w:name w:val="Default Paragraph Font"/>
    <w:semiHidden/>
    <w:uiPriority w:val="0"/>
  </w:style>
  <w:style w:type="table" w:default="1" w:styleId="19">
    <w:name w:val="Normal Table"/>
    <w:semiHidden/>
    <w:uiPriority w:val="0"/>
    <w:tblPr>
      <w:tblCellMar>
        <w:top w:w="0" w:type="dxa"/>
        <w:left w:w="108" w:type="dxa"/>
        <w:bottom w:w="0" w:type="dxa"/>
        <w:right w:w="108" w:type="dxa"/>
      </w:tblCellMar>
    </w:tblPr>
  </w:style>
  <w:style w:type="paragraph" w:customStyle="1" w:styleId="2">
    <w:name w:val="Default"/>
    <w:basedOn w:val="3"/>
    <w:next w:val="1"/>
    <w:qForma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3">
    <w:name w:val="纯文本1"/>
    <w:basedOn w:val="1"/>
    <w:unhideWhenUsed/>
    <w:qFormat/>
    <w:uiPriority w:val="0"/>
    <w:pPr>
      <w:adjustRightInd w:val="0"/>
      <w:spacing w:beforeLines="0" w:afterLines="0"/>
    </w:pPr>
    <w:rPr>
      <w:rFonts w:hint="eastAsia" w:ascii="宋体" w:hAnsi="Courier New" w:eastAsia="宋体"/>
      <w:sz w:val="21"/>
      <w:szCs w:val="24"/>
    </w:rPr>
  </w:style>
  <w:style w:type="paragraph" w:styleId="7">
    <w:name w:val="Normal Indent"/>
    <w:basedOn w:val="1"/>
    <w:next w:val="6"/>
    <w:qFormat/>
    <w:uiPriority w:val="99"/>
    <w:pPr>
      <w:ind w:firstLine="420"/>
    </w:pPr>
    <w:rPr>
      <w:szCs w:val="20"/>
    </w:rPr>
  </w:style>
  <w:style w:type="paragraph" w:styleId="8">
    <w:name w:val="Body Text"/>
    <w:basedOn w:val="1"/>
    <w:next w:val="1"/>
    <w:qFormat/>
    <w:uiPriority w:val="0"/>
    <w:pPr>
      <w:widowControl/>
      <w:snapToGrid w:val="0"/>
      <w:spacing w:before="60" w:after="160" w:line="259" w:lineRule="auto"/>
      <w:ind w:right="113"/>
    </w:pPr>
    <w:rPr>
      <w:kern w:val="0"/>
      <w:sz w:val="18"/>
      <w:szCs w:val="20"/>
    </w:rPr>
  </w:style>
  <w:style w:type="paragraph" w:styleId="9">
    <w:name w:val="Body Text Indent"/>
    <w:basedOn w:val="1"/>
    <w:next w:val="8"/>
    <w:qFormat/>
    <w:uiPriority w:val="0"/>
    <w:pPr>
      <w:spacing w:after="120"/>
      <w:ind w:left="420" w:leftChars="200"/>
    </w:pPr>
    <w:rPr>
      <w:kern w:val="0"/>
      <w:sz w:val="24"/>
      <w:szCs w:val="20"/>
    </w:rPr>
  </w:style>
  <w:style w:type="paragraph" w:styleId="10">
    <w:name w:val="Block Text"/>
    <w:basedOn w:val="1"/>
    <w:next w:val="1"/>
    <w:qFormat/>
    <w:uiPriority w:val="0"/>
    <w:pPr>
      <w:ind w:left="113" w:right="113" w:firstLine="555"/>
      <w:jc w:val="left"/>
    </w:pPr>
    <w:rPr>
      <w:sz w:val="28"/>
    </w:rPr>
  </w:style>
  <w:style w:type="paragraph" w:styleId="11">
    <w:name w:val="List Bullet 2"/>
    <w:basedOn w:val="1"/>
    <w:next w:val="12"/>
    <w:uiPriority w:val="0"/>
    <w:pPr>
      <w:numPr>
        <w:ilvl w:val="0"/>
        <w:numId w:val="1"/>
      </w:numPr>
    </w:pPr>
  </w:style>
  <w:style w:type="paragraph" w:customStyle="1" w:styleId="12">
    <w:name w:val="xl70"/>
    <w:basedOn w:val="1"/>
    <w:next w:val="13"/>
    <w:qFormat/>
    <w:uiPriority w:val="0"/>
    <w:pPr>
      <w:widowControl/>
      <w:autoSpaceDE/>
      <w:autoSpaceDN/>
      <w:spacing w:before="280" w:after="280" w:line="240" w:lineRule="auto"/>
      <w:ind w:left="0" w:firstLine="0"/>
    </w:pPr>
    <w:rPr>
      <w:rFonts w:ascii="宋体" w:eastAsia="宋体"/>
      <w:sz w:val="24"/>
    </w:rPr>
  </w:style>
  <w:style w:type="paragraph" w:customStyle="1" w:styleId="13">
    <w:name w:val="正文缩进1"/>
    <w:basedOn w:val="1"/>
    <w:next w:val="14"/>
    <w:qFormat/>
    <w:uiPriority w:val="0"/>
    <w:pPr>
      <w:widowControl w:val="0"/>
      <w:autoSpaceDE/>
      <w:autoSpaceDN/>
      <w:spacing w:before="0" w:after="0" w:line="360" w:lineRule="auto"/>
      <w:ind w:left="0" w:firstLine="420"/>
      <w:jc w:val="both"/>
    </w:pPr>
    <w:rPr>
      <w:rFonts w:ascii="宋体" w:eastAsia="宋体"/>
      <w:sz w:val="28"/>
    </w:rPr>
  </w:style>
  <w:style w:type="paragraph" w:customStyle="1" w:styleId="14">
    <w:name w:val="td1"/>
    <w:basedOn w:val="1"/>
    <w:next w:val="1"/>
    <w:qFormat/>
    <w:uiPriority w:val="0"/>
    <w:pPr>
      <w:widowControl/>
      <w:autoSpaceDE/>
      <w:autoSpaceDN/>
      <w:spacing w:before="280" w:after="280" w:line="300" w:lineRule="atLeast"/>
      <w:ind w:left="0" w:firstLine="200"/>
    </w:pPr>
    <w:rPr>
      <w:rFonts w:ascii="Times New Roman" w:eastAsia="宋体"/>
      <w:color w:val="000000"/>
      <w:sz w:val="18"/>
    </w:rPr>
  </w:style>
  <w:style w:type="paragraph" w:styleId="15">
    <w:name w:val="footer"/>
    <w:basedOn w:val="1"/>
    <w:qFormat/>
    <w:uiPriority w:val="99"/>
    <w:pPr>
      <w:tabs>
        <w:tab w:val="center" w:pos="4153"/>
        <w:tab w:val="right" w:pos="8306"/>
      </w:tabs>
      <w:snapToGrid w:val="0"/>
      <w:jc w:val="left"/>
    </w:pPr>
    <w:rPr>
      <w:kern w:val="0"/>
      <w:sz w:val="18"/>
      <w:szCs w:val="20"/>
    </w:rPr>
  </w:style>
  <w:style w:type="paragraph" w:styleId="16">
    <w:name w:val="List"/>
    <w:basedOn w:val="1"/>
    <w:next w:val="11"/>
    <w:qFormat/>
    <w:uiPriority w:val="0"/>
    <w:pPr>
      <w:spacing w:line="360" w:lineRule="exact"/>
      <w:jc w:val="center"/>
    </w:pPr>
    <w:rPr>
      <w:rFonts w:ascii="宋体"/>
      <w:sz w:val="21"/>
      <w:szCs w:val="24"/>
    </w:rPr>
  </w:style>
  <w:style w:type="paragraph" w:styleId="17">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18">
    <w:name w:val="Body Text First Indent 2"/>
    <w:basedOn w:val="1"/>
    <w:next w:val="1"/>
    <w:qFormat/>
    <w:uiPriority w:val="0"/>
    <w:pPr>
      <w:tabs>
        <w:tab w:val="left" w:pos="210"/>
      </w:tabs>
      <w:spacing w:after="0"/>
      <w:ind w:left="0" w:leftChars="0" w:firstLine="420" w:firstLineChars="200"/>
    </w:pPr>
    <w:rPr>
      <w:rFonts w:ascii="宋体" w:hAnsi="宋体"/>
      <w:kern w:val="2"/>
      <w:sz w:val="28"/>
      <w:lang w:val="en-US" w:eastAsia="zh-CN"/>
    </w:rPr>
  </w:style>
  <w:style w:type="table" w:styleId="20">
    <w:name w:val="Table Grid"/>
    <w:basedOn w:val="19"/>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paragraph" w:customStyle="1" w:styleId="23">
    <w:name w:val="表头"/>
    <w:basedOn w:val="24"/>
    <w:next w:val="1"/>
    <w:qFormat/>
    <w:uiPriority w:val="0"/>
    <w:pPr>
      <w:adjustRightInd w:val="0"/>
      <w:snapToGrid w:val="0"/>
      <w:spacing w:line="480" w:lineRule="exact"/>
      <w:jc w:val="center"/>
    </w:pPr>
    <w:rPr>
      <w:b/>
      <w:sz w:val="24"/>
      <w:szCs w:val="20"/>
    </w:rPr>
  </w:style>
  <w:style w:type="paragraph" w:customStyle="1" w:styleId="24">
    <w:name w:val="T正文"/>
    <w:qFormat/>
    <w:uiPriority w:val="0"/>
    <w:pPr>
      <w:widowControl w:val="0"/>
      <w:adjustRightInd w:val="0"/>
      <w:snapToGrid w:val="0"/>
      <w:spacing w:line="360" w:lineRule="auto"/>
      <w:ind w:firstLine="200" w:firstLineChars="200"/>
      <w:jc w:val="both"/>
    </w:pPr>
    <w:rPr>
      <w:rFonts w:ascii="Times New Roman" w:hAnsi="Times New Roman" w:eastAsia="仿宋_GB2312" w:cs="Times New Roman"/>
      <w:sz w:val="28"/>
      <w:lang w:val="en-US" w:eastAsia="zh-CN" w:bidi="ar-SA"/>
    </w:rPr>
  </w:style>
  <w:style w:type="paragraph" w:customStyle="1" w:styleId="25">
    <w:name w:val="表格内容"/>
    <w:basedOn w:val="16"/>
    <w:qFormat/>
    <w:uiPriority w:val="0"/>
    <w:pPr>
      <w:spacing w:line="240" w:lineRule="auto"/>
      <w:jc w:val="center"/>
    </w:pPr>
    <w:rPr>
      <w:rFonts w:hAnsi="宋体" w:eastAsia="宋体"/>
      <w:szCs w:val="20"/>
    </w:rPr>
  </w:style>
  <w:style w:type="paragraph" w:customStyle="1" w:styleId="26">
    <w:name w:val="表格字体"/>
    <w:basedOn w:val="27"/>
    <w:qFormat/>
    <w:uiPriority w:val="0"/>
    <w:pPr>
      <w:adjustRightInd w:val="0"/>
      <w:spacing w:line="300" w:lineRule="exact"/>
      <w:jc w:val="center"/>
    </w:pPr>
    <w:rPr>
      <w:rFonts w:ascii="宋体" w:hAnsi="宋体"/>
      <w:color w:val="000000"/>
      <w:sz w:val="18"/>
    </w:rPr>
  </w:style>
  <w:style w:type="paragraph" w:customStyle="1" w:styleId="27">
    <w:name w:val="报告正文"/>
    <w:basedOn w:val="1"/>
    <w:qFormat/>
    <w:uiPriority w:val="0"/>
    <w:pPr>
      <w:snapToGrid w:val="0"/>
      <w:spacing w:line="360" w:lineRule="auto"/>
      <w:ind w:firstLine="200" w:firstLineChars="200"/>
    </w:pPr>
    <w:rPr>
      <w:rFonts w:ascii="宋体" w:hAnsi="宋体"/>
      <w:sz w:val="28"/>
      <w:szCs w:val="20"/>
    </w:rPr>
  </w:style>
  <w:style w:type="paragraph" w:customStyle="1" w:styleId="28">
    <w:name w:val="样式 首行缩进:  0.99 厘米 行距: 固定值 21.5 磅"/>
    <w:basedOn w:val="1"/>
    <w:semiHidden/>
    <w:qFormat/>
    <w:uiPriority w:val="0"/>
    <w:pPr>
      <w:spacing w:line="480" w:lineRule="exact"/>
      <w:ind w:firstLine="561" w:firstLineChars="200"/>
    </w:pPr>
    <w:rPr>
      <w:sz w:val="24"/>
      <w:szCs w:val="20"/>
    </w:rPr>
  </w:style>
  <w:style w:type="paragraph" w:customStyle="1" w:styleId="29">
    <w:name w:val="表中"/>
    <w:basedOn w:val="1"/>
    <w:qFormat/>
    <w:uiPriority w:val="0"/>
    <w:pPr>
      <w:spacing w:line="360" w:lineRule="exact"/>
      <w:jc w:val="center"/>
    </w:pPr>
    <w:rPr>
      <w:szCs w:val="20"/>
    </w:rPr>
  </w:style>
  <w:style w:type="paragraph" w:customStyle="1" w:styleId="30">
    <w:name w:val="正文东铝"/>
    <w:basedOn w:val="1"/>
    <w:qFormat/>
    <w:uiPriority w:val="0"/>
    <w:pPr>
      <w:spacing w:line="520" w:lineRule="exact"/>
      <w:ind w:firstLine="200" w:firstLineChars="200"/>
      <w:jc w:val="left"/>
    </w:pPr>
    <w:rPr>
      <w:color w:val="000000"/>
      <w:sz w:val="24"/>
      <w:szCs w:val="22"/>
    </w:rPr>
  </w:style>
  <w:style w:type="paragraph" w:styleId="31">
    <w:name w:val="List Paragraph"/>
    <w:basedOn w:val="1"/>
    <w:qFormat/>
    <w:uiPriority w:val="99"/>
    <w:pPr>
      <w:ind w:firstLine="420" w:firstLineChars="200"/>
    </w:pPr>
  </w:style>
  <w:style w:type="paragraph" w:customStyle="1" w:styleId="32">
    <w:name w:val="表内字"/>
    <w:basedOn w:val="1"/>
    <w:qFormat/>
    <w:uiPriority w:val="0"/>
    <w:pPr>
      <w:spacing w:line="360" w:lineRule="exact"/>
      <w:jc w:val="center"/>
    </w:pPr>
    <w:rPr>
      <w:kern w:val="0"/>
      <w:sz w:val="20"/>
    </w:rPr>
  </w:style>
  <w:style w:type="paragraph" w:customStyle="1" w:styleId="33">
    <w:name w:val="Table Paragraph"/>
    <w:basedOn w:val="1"/>
    <w:qFormat/>
    <w:uiPriority w:val="1"/>
  </w:style>
  <w:style w:type="paragraph" w:customStyle="1" w:styleId="34">
    <w:name w:val="表格文字"/>
    <w:basedOn w:val="1"/>
    <w:qFormat/>
    <w:uiPriority w:val="0"/>
    <w:pPr>
      <w:jc w:val="center"/>
    </w:pPr>
    <w:rPr>
      <w:rFonts w:ascii="Calibri" w:hAnsi="Calibri"/>
      <w:szCs w:val="22"/>
    </w:rPr>
  </w:style>
  <w:style w:type="paragraph" w:customStyle="1" w:styleId="35">
    <w:name w:val="表格"/>
    <w:basedOn w:val="7"/>
    <w:next w:val="1"/>
    <w:qFormat/>
    <w:uiPriority w:val="0"/>
    <w:pPr>
      <w:adjustRightInd w:val="0"/>
      <w:snapToGrid w:val="0"/>
      <w:spacing w:beforeLines="10" w:afterLines="10" w:line="259" w:lineRule="auto"/>
      <w:jc w:val="center"/>
    </w:pPr>
    <w:rPr>
      <w:rFonts w:ascii="宋体"/>
      <w:kern w:val="0"/>
      <w:szCs w:val="20"/>
    </w:rPr>
  </w:style>
  <w:style w:type="paragraph" w:customStyle="1" w:styleId="36">
    <w:name w:val="图、表内容"/>
    <w:basedOn w:val="1"/>
    <w:qFormat/>
    <w:uiPriority w:val="0"/>
    <w:pPr>
      <w:adjustRightInd w:val="0"/>
      <w:snapToGrid w:val="0"/>
      <w:jc w:val="center"/>
    </w:pPr>
    <w:rPr>
      <w:rFonts w:cs="宋体"/>
      <w:spacing w:val="-2"/>
      <w:kern w:val="0"/>
      <w:szCs w:val="20"/>
    </w:rPr>
  </w:style>
  <w:style w:type="paragraph" w:customStyle="1" w:styleId="37">
    <w:name w:val="Normal"/>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5.png"/><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Info spid="_x0000_s1068"/>
    <customShpInfo spid="_x0000_s110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2024-03-28T08:35:00Z</dcterms:created>
  <dc:creator>WPS_1641212624</dc:creator>
  <cp:lastModifiedBy>WPS_1641212624</cp:lastModifiedBy>
  <dcterms:modified xsi:type="dcterms:W3CDTF">2024-03-28T08:35:21Z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2A4D275053BC484DB460E9989CAE717D_11</vt:lpwstr>
  </property>
</Properties>
</file>