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0" w:firstLineChars="10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审批意见                                          民环审[2024]第0</w:t>
      </w:r>
      <w:r>
        <w:rPr>
          <w:rFonts w:hint="eastAsia" w:ascii="宋体" w:hAnsi="宋体" w:cs="宋体"/>
          <w:b w:val="0"/>
          <w:bCs/>
          <w:sz w:val="24"/>
          <w:szCs w:val="24"/>
          <w:lang w:val="en-US" w:eastAsia="zh-CN"/>
        </w:rPr>
        <w:t>19</w:t>
      </w:r>
      <w:r>
        <w:rPr>
          <w:rFonts w:hint="eastAsia" w:ascii="宋体" w:hAnsi="宋体" w:eastAsia="宋体" w:cs="宋体"/>
          <w:b w:val="0"/>
          <w:bCs/>
          <w:sz w:val="24"/>
          <w:szCs w:val="24"/>
          <w:lang w:val="en-US" w:eastAsia="zh-CN"/>
        </w:rPr>
        <w:t>号</w:t>
      </w:r>
    </w:p>
    <w:p>
      <w:pPr>
        <w:spacing w:line="360" w:lineRule="auto"/>
        <w:jc w:val="center"/>
        <w:rPr>
          <w:rFonts w:eastAsia="黑体"/>
          <w:b/>
          <w:spacing w:val="-14"/>
          <w:sz w:val="32"/>
          <w:szCs w:val="32"/>
        </w:rPr>
      </w:pPr>
    </w:p>
    <w:p>
      <w:pPr>
        <w:spacing w:line="360" w:lineRule="auto"/>
        <w:jc w:val="center"/>
        <w:rPr>
          <w:rFonts w:hint="eastAsia" w:asciiTheme="majorEastAsia" w:hAnsiTheme="majorEastAsia" w:eastAsiaTheme="majorEastAsia" w:cstheme="majorEastAsia"/>
          <w:b/>
          <w:spacing w:val="-14"/>
          <w:sz w:val="32"/>
          <w:szCs w:val="32"/>
          <w:lang w:val="en-US" w:eastAsia="zh-CN"/>
        </w:rPr>
      </w:pPr>
      <w:r>
        <w:rPr>
          <w:rFonts w:hint="eastAsia" w:asciiTheme="majorEastAsia" w:hAnsiTheme="majorEastAsia" w:eastAsiaTheme="majorEastAsia" w:cstheme="majorEastAsia"/>
          <w:b/>
          <w:spacing w:val="-14"/>
          <w:sz w:val="32"/>
          <w:szCs w:val="32"/>
        </w:rPr>
        <w:t>关于</w:t>
      </w:r>
      <w:r>
        <w:rPr>
          <w:rFonts w:hint="eastAsia" w:asciiTheme="majorEastAsia" w:hAnsiTheme="majorEastAsia" w:eastAsiaTheme="majorEastAsia" w:cstheme="majorEastAsia"/>
          <w:b/>
          <w:spacing w:val="-14"/>
          <w:sz w:val="32"/>
          <w:szCs w:val="32"/>
          <w:lang w:val="en-US" w:eastAsia="zh-CN"/>
        </w:rPr>
        <w:t>商丘今朝生物能源有限公司年生产20万吨生物质颗粒建设项目</w:t>
      </w:r>
    </w:p>
    <w:p>
      <w:pPr>
        <w:spacing w:line="360" w:lineRule="auto"/>
        <w:jc w:val="center"/>
        <w:rPr>
          <w:rFonts w:hint="eastAsia" w:asciiTheme="majorEastAsia" w:hAnsiTheme="majorEastAsia" w:eastAsiaTheme="majorEastAsia" w:cstheme="majorEastAsia"/>
          <w:b/>
          <w:spacing w:val="-14"/>
          <w:sz w:val="32"/>
          <w:szCs w:val="32"/>
        </w:rPr>
      </w:pPr>
      <w:r>
        <w:rPr>
          <w:rFonts w:hint="eastAsia" w:asciiTheme="majorEastAsia" w:hAnsiTheme="majorEastAsia" w:eastAsiaTheme="majorEastAsia" w:cstheme="majorEastAsia"/>
          <w:b/>
          <w:spacing w:val="-14"/>
          <w:sz w:val="32"/>
          <w:szCs w:val="32"/>
        </w:rPr>
        <w:t>环境影响报告表的批复</w:t>
      </w:r>
    </w:p>
    <w:p>
      <w:pPr>
        <w:spacing w:line="360" w:lineRule="auto"/>
        <w:jc w:val="center"/>
        <w:rPr>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商丘今朝生物能源有限公司：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你公司（统一社会信用代码91411421MA9M1G2058）报送的由河南南宏环保科技有限公司编制完成的《商丘今朝生物能源有限公司年生产20万吨生物质颗粒建设项目环境影响报告表（报批版）》（以下简称“报告表”）已收悉。项目拟审批事项已在民权县政府网站公示期满，无异议。经研究，批复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一、《报告表》内容符合国家有关法律法规要求和建设项目环境管理规定，评价结论可信，原则同意你公司按照《报告表》所列项目的性质、规模、地点、采用的生产工艺和环境保护对策进行项目建设。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二、你公司应向社会主动公开经批准的《报告表》，并接受相关方的咨询。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三、你公司应全面落实《报告表》提出的各项目环境保护措施，确保各项环境保护设施与主体工程同时设计、同时施工、同时投入使用，确保各项污染物达标排放。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（一）向设计单位提供《报告表》和本批复文件，确保项目设计按照环境保护设计规范要求，落实防治环境污染和生态破坏的措施以及环保设施投资概算。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（二）依据《报告表》和本批复文件，对项目建设过程中产生的废水、废气、固体废物、噪声、震动等污染，以及因施工对自然、生态环境造成的破坏，采取相应的防治措施。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sz w:val="24"/>
          <w:szCs w:val="24"/>
        </w:rPr>
      </w:pPr>
      <w:r>
        <w:rPr>
          <w:rFonts w:hint="eastAsia" w:ascii="仿宋" w:hAnsi="仿宋" w:eastAsia="仿宋" w:cs="Times New Roman"/>
          <w:sz w:val="24"/>
          <w:szCs w:val="24"/>
          <w:lang w:val="en-US" w:eastAsia="zh-CN"/>
        </w:rPr>
        <w:t>（三）项目运行时，外排污染物应满足以下要求：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1、废水：</w:t>
      </w:r>
      <w:r>
        <w:rPr>
          <w:rFonts w:hint="eastAsia" w:ascii="仿宋" w:hAnsi="仿宋" w:eastAsia="仿宋" w:cs="Times New Roman"/>
          <w:sz w:val="24"/>
          <w:szCs w:val="24"/>
          <w:lang w:val="en-US" w:eastAsia="zh-CN"/>
        </w:rPr>
        <w:t>生活污水</w:t>
      </w:r>
      <w:r>
        <w:rPr>
          <w:rFonts w:hint="default" w:ascii="仿宋" w:hAnsi="仿宋" w:eastAsia="仿宋" w:cs="Times New Roman"/>
          <w:sz w:val="24"/>
          <w:szCs w:val="24"/>
          <w:lang w:val="en-US" w:eastAsia="zh-CN"/>
        </w:rPr>
        <w:t>经厂区现有化粪池暂存</w:t>
      </w:r>
      <w:r>
        <w:rPr>
          <w:rFonts w:hint="eastAsia" w:ascii="仿宋" w:hAnsi="仿宋" w:eastAsia="仿宋" w:cs="Times New Roman"/>
          <w:sz w:val="24"/>
          <w:szCs w:val="24"/>
          <w:lang w:val="en-US" w:eastAsia="zh-CN"/>
        </w:rPr>
        <w:t>,定期清掏,废水不得随意外排。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2、废气：</w:t>
      </w:r>
      <w:r>
        <w:rPr>
          <w:rFonts w:hint="default" w:ascii="仿宋" w:hAnsi="仿宋" w:eastAsia="仿宋" w:cs="Times New Roman"/>
          <w:sz w:val="24"/>
          <w:szCs w:val="24"/>
          <w:lang w:val="en-US" w:eastAsia="zh-CN"/>
        </w:rPr>
        <w:t>废气</w:t>
      </w:r>
      <w:r>
        <w:rPr>
          <w:rFonts w:hint="eastAsia" w:ascii="仿宋" w:hAnsi="仿宋" w:eastAsia="仿宋" w:cs="Times New Roman"/>
          <w:sz w:val="24"/>
          <w:szCs w:val="24"/>
          <w:lang w:val="en-US" w:eastAsia="zh-CN"/>
        </w:rPr>
        <w:t>集气罩收集，经“旋风除尘器+袋式除尘器”处理，满足</w:t>
      </w:r>
      <w:r>
        <w:rPr>
          <w:rFonts w:hint="default" w:ascii="仿宋" w:hAnsi="仿宋" w:eastAsia="仿宋" w:cs="Times New Roman"/>
          <w:sz w:val="24"/>
          <w:szCs w:val="24"/>
          <w:lang w:val="en-US" w:eastAsia="zh-CN"/>
        </w:rPr>
        <w:t>《大气污染物综合排放标准》（GB16297-1996）</w:t>
      </w:r>
      <w:r>
        <w:rPr>
          <w:rFonts w:hint="eastAsia" w:ascii="仿宋" w:hAnsi="仿宋" w:eastAsia="仿宋" w:cs="Times New Roman"/>
          <w:sz w:val="24"/>
          <w:szCs w:val="24"/>
          <w:lang w:val="en-US" w:eastAsia="zh-CN"/>
        </w:rPr>
        <w:t>表2二级标准要求及《河南省重污染天气通用行业应急减排措施制定技术指南（</w:t>
      </w:r>
      <w:r>
        <w:rPr>
          <w:rFonts w:hint="default" w:ascii="仿宋" w:hAnsi="仿宋" w:eastAsia="仿宋" w:cs="Times New Roman"/>
          <w:sz w:val="24"/>
          <w:szCs w:val="24"/>
          <w:lang w:val="en-US" w:eastAsia="zh-CN"/>
        </w:rPr>
        <w:t>2021年修订版）</w:t>
      </w:r>
      <w:r>
        <w:rPr>
          <w:rFonts w:hint="eastAsia" w:ascii="仿宋" w:hAnsi="仿宋" w:eastAsia="仿宋" w:cs="Times New Roman"/>
          <w:sz w:val="24"/>
          <w:szCs w:val="24"/>
          <w:lang w:val="en-US" w:eastAsia="zh-CN"/>
        </w:rPr>
        <w:t>》绩效分级排放限值要求后，通过15m高的排气筒排放。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w:t>
      </w:r>
      <w:r>
        <w:rPr>
          <w:rFonts w:hint="default" w:ascii="仿宋" w:hAnsi="仿宋" w:eastAsia="仿宋" w:cs="Times New Roman"/>
          <w:sz w:val="24"/>
          <w:szCs w:val="24"/>
          <w:lang w:val="en-US" w:eastAsia="zh-CN"/>
        </w:rPr>
        <w:t>、噪声：</w:t>
      </w:r>
      <w:r>
        <w:rPr>
          <w:rFonts w:hint="eastAsia" w:ascii="仿宋" w:hAnsi="仿宋" w:eastAsia="仿宋" w:cs="Times New Roman"/>
          <w:sz w:val="24"/>
          <w:szCs w:val="24"/>
          <w:lang w:val="en-US" w:eastAsia="zh-CN"/>
        </w:rPr>
        <w:t>选用低噪声设备，采取减振、隔声等降噪措施对设备噪声进行控制，各厂界噪声应满足《工业企业厂界环境噪声排放标准》（</w:t>
      </w:r>
      <w:r>
        <w:rPr>
          <w:rFonts w:hint="default" w:ascii="仿宋" w:hAnsi="仿宋" w:eastAsia="仿宋" w:cs="Times New Roman"/>
          <w:sz w:val="24"/>
          <w:szCs w:val="24"/>
          <w:lang w:val="en-US" w:eastAsia="zh-CN"/>
        </w:rPr>
        <w:t>GB12348-2008</w:t>
      </w:r>
      <w:r>
        <w:rPr>
          <w:rFonts w:hint="eastAsia" w:ascii="仿宋" w:hAnsi="仿宋" w:eastAsia="仿宋" w:cs="Times New Roman"/>
          <w:sz w:val="24"/>
          <w:szCs w:val="24"/>
          <w:lang w:val="en-US" w:eastAsia="zh-CN"/>
        </w:rPr>
        <w:t>）2类标准要求。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r>
        <w:rPr>
          <w:rFonts w:hint="default" w:ascii="仿宋" w:hAnsi="仿宋" w:eastAsia="仿宋" w:cs="Times New Roman"/>
          <w:sz w:val="24"/>
          <w:szCs w:val="24"/>
          <w:lang w:val="en-US" w:eastAsia="zh-CN"/>
        </w:rPr>
        <w:t>、固废：</w:t>
      </w:r>
      <w:r>
        <w:rPr>
          <w:rFonts w:hint="eastAsia" w:ascii="仿宋" w:hAnsi="仿宋" w:eastAsia="仿宋" w:cs="Times New Roman"/>
          <w:sz w:val="24"/>
          <w:szCs w:val="24"/>
          <w:lang w:val="en-US" w:eastAsia="zh-CN"/>
        </w:rPr>
        <w:t>（1）一般固废外售或综合利用，暂存满足《一般工业固体废物贮存、处置场污染控制标准》（GB18599-2020）要求；（2）危险废物暂存，</w:t>
      </w:r>
      <w:r>
        <w:rPr>
          <w:rFonts w:hint="default" w:ascii="仿宋" w:hAnsi="仿宋" w:eastAsia="仿宋" w:cs="Times New Roman"/>
          <w:sz w:val="24"/>
          <w:szCs w:val="24"/>
          <w:lang w:val="en-US" w:eastAsia="zh-CN"/>
        </w:rPr>
        <w:t>定期委托有资质的危险废物处理单位安全处置</w:t>
      </w:r>
      <w:r>
        <w:rPr>
          <w:rFonts w:hint="eastAsia" w:ascii="仿宋" w:hAnsi="仿宋" w:eastAsia="仿宋" w:cs="Times New Roman"/>
          <w:sz w:val="24"/>
          <w:szCs w:val="24"/>
          <w:lang w:val="en-US" w:eastAsia="zh-CN"/>
        </w:rPr>
        <w:t>，暂存满足《危险废物贮存污染控制标准》（GB18597-2023）要求；（3）生活垃圾在厂区收集后交由环卫部门统一处理，固废不得随意丢弃。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（四）本项目建设后，主要污染物排放量满足本项目主要污染物总量指标备案表控制指标要求。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（五）如果今后国家或者我省颁布污染物排放限值的新标准，届时你单位应按新的排放标准执行。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四、项目建成后，按相关规定及时进行项目竣工环境保护验收。项目建设及运行过程中，由商丘市生态环境局民权分局负责项目的日常环境监管工作。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五、本项目自批复起5年内逾期未开工建设，其环境影响报告表应报我局重新审核。项目的性质、规模、地点、采用的生产工艺或防治污染、防止生态破坏的措施发生重大变动的，应当重新报批项目的环境影响评价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六、对此批复若存有异议，可自该文下达之日起60日内向河南省环保厅、商丘市生态环境局或民权县人民政府申请复议，逾期复议无效。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80" w:firstLineChars="27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盖章</w:t>
      </w:r>
    </w:p>
    <w:p>
      <w:pPr>
        <w:keepNext w:val="0"/>
        <w:keepLines w:val="0"/>
        <w:pageBreakBefore w:val="0"/>
        <w:widowControl w:val="0"/>
        <w:kinsoku/>
        <w:wordWrap/>
        <w:overflowPunct/>
        <w:topLinePunct w:val="0"/>
        <w:autoSpaceDE/>
        <w:autoSpaceDN/>
        <w:bidi w:val="0"/>
        <w:adjustRightInd w:val="0"/>
        <w:snapToGrid w:val="0"/>
        <w:spacing w:line="360" w:lineRule="auto"/>
        <w:ind w:firstLine="5760" w:firstLineChars="2400"/>
        <w:textAlignment w:val="auto"/>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2024年5月17日</w:t>
      </w:r>
    </w:p>
    <w:p>
      <w:bookmarkStart w:id="0" w:name="_GoBack"/>
      <w:bookmarkEnd w:id="0"/>
    </w:p>
    <w:sectPr>
      <w:pgSz w:w="11906" w:h="16838"/>
      <w:pgMar w:top="1588"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ZGFiOGM0YjU3MzU1MTk0OGMyMTliMTBjZDk4Y2IifQ=="/>
  </w:docVars>
  <w:rsids>
    <w:rsidRoot w:val="33A93464"/>
    <w:rsid w:val="33A93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2024-05-17T03:54:00Z</dcterms:created>
  <dc:creator>Administrator</dc:creator>
  <cp:lastModifiedBy>Administrator</cp:lastModifiedBy>
  <dcterms:modified xsi:type="dcterms:W3CDTF">2024-05-17T03:54:40Z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80EEC474C8DC4950891DFE30096A36E8_11</vt:lpwstr>
  </property>
</Properties>
</file>