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18DD1">
      <w:pPr>
        <w:keepNext w:val="0"/>
        <w:keepLines w:val="0"/>
        <w:pageBreakBefore w:val="0"/>
        <w:widowControl w:val="0"/>
        <w:suppressLineNumbers w:val="0"/>
        <w:tabs>
          <w:tab w:val="left" w:pos="792"/>
        </w:tabs>
        <w:kinsoku/>
        <w:wordWrap/>
        <w:overflowPunct/>
        <w:topLinePunct w:val="0"/>
        <w:autoSpaceDE/>
        <w:autoSpaceDN/>
        <w:bidi w:val="0"/>
        <w:adjustRightInd/>
        <w:snapToGrid/>
        <w:spacing w:beforeAutospacing="0" w:after="0" w:afterAutospacing="0" w:line="560" w:lineRule="exact"/>
        <w:ind w:left="0" w:right="0" w:firstLine="880" w:firstLineChars="200"/>
        <w:jc w:val="both"/>
        <w:textAlignment w:val="auto"/>
        <w:rPr>
          <w:rFonts w:hint="eastAsia" w:ascii="方正小标宋简体" w:hAnsi="方正小标宋简体" w:eastAsia="方正小标宋简体" w:cs="方正小标宋简体"/>
          <w:b w:val="0"/>
          <w:bCs w:val="0"/>
          <w:kern w:val="2"/>
          <w:sz w:val="44"/>
          <w:szCs w:val="44"/>
          <w:shd w:val="clear" w:color="auto" w:fill="FFFFFF"/>
          <w:lang w:val="en-US" w:eastAsia="zh-CN" w:bidi="ar"/>
        </w:rPr>
      </w:pPr>
      <w:r>
        <w:rPr>
          <w:rFonts w:hint="eastAsia" w:ascii="方正小标宋简体" w:hAnsi="方正小标宋简体" w:eastAsia="方正小标宋简体" w:cs="方正小标宋简体"/>
          <w:b w:val="0"/>
          <w:bCs w:val="0"/>
          <w:kern w:val="2"/>
          <w:sz w:val="44"/>
          <w:szCs w:val="44"/>
          <w:shd w:val="clear" w:color="auto" w:fill="FFFFFF"/>
          <w:lang w:val="en-US" w:eastAsia="zh-CN" w:bidi="ar"/>
        </w:rPr>
        <w:t>民权县职教中心2024年工作谋划</w:t>
      </w:r>
    </w:p>
    <w:p w14:paraId="6365D2FD">
      <w:pPr>
        <w:keepNext w:val="0"/>
        <w:keepLines w:val="0"/>
        <w:pageBreakBefore w:val="0"/>
        <w:widowControl w:val="0"/>
        <w:suppressLineNumbers w:val="0"/>
        <w:tabs>
          <w:tab w:val="left" w:pos="792"/>
        </w:tabs>
        <w:kinsoku/>
        <w:wordWrap/>
        <w:overflowPunct/>
        <w:topLinePunct w:val="0"/>
        <w:autoSpaceDE/>
        <w:autoSpaceDN/>
        <w:bidi w:val="0"/>
        <w:adjustRightInd/>
        <w:snapToGrid/>
        <w:spacing w:beforeAutospacing="0" w:after="0" w:afterAutospacing="0" w:line="560" w:lineRule="exact"/>
        <w:ind w:left="0" w:right="0" w:firstLine="723" w:firstLineChars="200"/>
        <w:jc w:val="center"/>
        <w:textAlignment w:val="auto"/>
        <w:rPr>
          <w:rFonts w:hint="default" w:ascii="黑体" w:hAnsi="黑体" w:eastAsia="黑体" w:cs="黑体"/>
          <w:b/>
          <w:bCs/>
          <w:kern w:val="2"/>
          <w:sz w:val="36"/>
          <w:szCs w:val="36"/>
          <w:shd w:val="clear" w:color="auto" w:fill="FFFFFF"/>
          <w:lang w:val="en-US" w:eastAsia="zh-CN" w:bidi="ar"/>
        </w:rPr>
      </w:pPr>
    </w:p>
    <w:p w14:paraId="5715788C">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一是加强师资队伍建设和素质提升。</w:t>
      </w:r>
      <w:r>
        <w:rPr>
          <w:rFonts w:hint="eastAsia" w:ascii="仿宋" w:hAnsi="仿宋" w:eastAsia="仿宋" w:cs="仿宋"/>
          <w:sz w:val="32"/>
          <w:szCs w:val="32"/>
          <w:lang w:val="en-US" w:eastAsia="zh-CN"/>
        </w:rPr>
        <w:t>计划对现有师资进行质量升级，大力支持和培养“双师型”教师，提升师资队伍的整体实力；引进高水平教师，提升教书育人质量，继续组织教师参加省市各类素质能力大赛。</w:t>
      </w:r>
    </w:p>
    <w:p w14:paraId="379236F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开展时间：引进高水平教师2024年10月</w:t>
      </w:r>
    </w:p>
    <w:p w14:paraId="33CAC53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具体责任人：李彦华、李成周</w:t>
      </w:r>
    </w:p>
    <w:p w14:paraId="78A4E53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具体计划做法：教务科协调统计各系部上报紧缺教师专业人员情况至学校办公室汇总，上报上级主管部门审批。</w:t>
      </w:r>
    </w:p>
    <w:p w14:paraId="18380070">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微软雅黑" w:eastAsia="仿宋_GB2312" w:cs="仿宋_GB2312"/>
          <w:b w:val="0"/>
          <w:bCs w:val="0"/>
          <w:kern w:val="2"/>
          <w:sz w:val="32"/>
          <w:szCs w:val="32"/>
          <w:shd w:val="clear" w:color="auto" w:fill="FFFFFF"/>
          <w:lang w:val="en-US" w:eastAsia="zh-CN" w:bidi="ar"/>
        </w:rPr>
      </w:pPr>
      <w:r>
        <w:rPr>
          <w:rFonts w:hint="eastAsia" w:ascii="仿宋" w:hAnsi="仿宋" w:eastAsia="仿宋" w:cs="仿宋"/>
          <w:b/>
          <w:bCs/>
          <w:sz w:val="32"/>
          <w:szCs w:val="32"/>
          <w:lang w:val="en-US" w:eastAsia="zh-CN"/>
        </w:rPr>
        <w:t>二是</w:t>
      </w:r>
      <w:r>
        <w:rPr>
          <w:rFonts w:hint="eastAsia" w:ascii="仿宋_GB2312" w:hAnsi="微软雅黑" w:eastAsia="仿宋_GB2312" w:cs="仿宋_GB2312"/>
          <w:b/>
          <w:bCs/>
          <w:kern w:val="2"/>
          <w:sz w:val="32"/>
          <w:szCs w:val="32"/>
          <w:shd w:val="clear" w:color="auto" w:fill="FFFFFF"/>
          <w:lang w:val="en-US" w:eastAsia="zh-CN" w:bidi="ar"/>
        </w:rPr>
        <w:t>中职技能大赛再创新绩。</w:t>
      </w:r>
      <w:r>
        <w:rPr>
          <w:rFonts w:hint="eastAsia" w:ascii="仿宋_GB2312" w:hAnsi="微软雅黑" w:eastAsia="仿宋_GB2312" w:cs="仿宋_GB2312"/>
          <w:b w:val="0"/>
          <w:bCs w:val="0"/>
          <w:kern w:val="2"/>
          <w:sz w:val="32"/>
          <w:szCs w:val="32"/>
          <w:shd w:val="clear" w:color="auto" w:fill="FFFFFF"/>
          <w:lang w:val="en-US" w:eastAsia="zh-CN" w:bidi="ar"/>
        </w:rPr>
        <w:t>继续组织学生参加省中职学生专业技能大赛，力争再创佳绩。</w:t>
      </w:r>
    </w:p>
    <w:p w14:paraId="135CD1D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开展时间：省级2024年10-12月</w:t>
      </w:r>
    </w:p>
    <w:p w14:paraId="0FDF904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具体责任人：李成周及各系部</w:t>
      </w:r>
    </w:p>
    <w:p w14:paraId="5EE2B09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计划做法：在课程设置上专业实训课满足国家要求开出率达80%，提前布置教师培训学生参加市级技能大赛，协调相关系部组织校级技能大赛，给经市技能大赛选拔参加省技能大赛的学生及教师提供尽可能的方便。</w:t>
      </w:r>
    </w:p>
    <w:p w14:paraId="24EB0197">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sz w:val="32"/>
          <w:szCs w:val="32"/>
          <w:lang w:val="en-US" w:eastAsia="zh-CN"/>
        </w:rPr>
      </w:pPr>
      <w:r>
        <w:rPr>
          <w:rFonts w:hint="eastAsia" w:ascii="仿宋_GB2312" w:hAnsi="微软雅黑" w:eastAsia="仿宋_GB2312" w:cs="仿宋_GB2312"/>
          <w:b/>
          <w:bCs/>
          <w:kern w:val="2"/>
          <w:sz w:val="32"/>
          <w:szCs w:val="32"/>
          <w:shd w:val="clear" w:color="auto" w:fill="FFFFFF"/>
          <w:lang w:val="en-US" w:eastAsia="zh-CN" w:bidi="ar"/>
        </w:rPr>
        <w:t>三是提升办学条件、扩大招生规模。</w:t>
      </w:r>
      <w:r>
        <w:rPr>
          <w:rFonts w:hint="eastAsia" w:ascii="仿宋_GB2312" w:hAnsi="微软雅黑" w:eastAsia="仿宋_GB2312" w:cs="仿宋_GB2312"/>
          <w:b w:val="0"/>
          <w:bCs w:val="0"/>
          <w:kern w:val="2"/>
          <w:sz w:val="32"/>
          <w:szCs w:val="32"/>
          <w:shd w:val="clear" w:color="auto" w:fill="FFFFFF"/>
          <w:lang w:val="en-US" w:eastAsia="zh-CN" w:bidi="ar"/>
        </w:rPr>
        <w:t>在顺利通过省级中职达标学校工程建设的基础上，积极筹备创建国家级中职达标工程建设，积极改善办学条件，更新实训设备、</w:t>
      </w:r>
      <w:r>
        <w:rPr>
          <w:rFonts w:hint="eastAsia" w:ascii="仿宋" w:hAnsi="仿宋" w:eastAsia="仿宋" w:cs="仿宋"/>
          <w:sz w:val="32"/>
          <w:szCs w:val="32"/>
          <w:lang w:val="en-US" w:eastAsia="zh-CN"/>
        </w:rPr>
        <w:t>加强校企合作、开展实践教学，提高毕业生就业率和升学率，吸引更多的学生来民权县职教中心就读。</w:t>
      </w:r>
    </w:p>
    <w:p w14:paraId="01EADBE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开展时间：2024.7--2024.12</w:t>
      </w:r>
    </w:p>
    <w:p w14:paraId="4017C19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具体责任人：邓文华、王琛</w:t>
      </w:r>
    </w:p>
    <w:p w14:paraId="2CE92F9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具体计划做法：</w:t>
      </w:r>
    </w:p>
    <w:p w14:paraId="1D8F51C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新建两栋 6 层宿舍楼，建筑面积 15081.28㎡，层高 3.9 米，共</w:t>
      </w:r>
      <w:bookmarkStart w:id="0" w:name="_GoBack"/>
      <w:bookmarkEnd w:id="0"/>
      <w:r>
        <w:rPr>
          <w:rFonts w:hint="eastAsia" w:ascii="仿宋" w:hAnsi="仿宋" w:eastAsia="仿宋" w:cs="仿宋"/>
          <w:sz w:val="32"/>
          <w:szCs w:val="32"/>
          <w:lang w:val="en-US" w:eastAsia="zh-CN"/>
        </w:rPr>
        <w:t>2416个床位。新建一栋三层餐厅，建筑面积4152.40 ㎡，共，满足现计划 3000 人餐位。</w:t>
      </w:r>
    </w:p>
    <w:p w14:paraId="1569E0B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（2）规范校企合作管理，加强实习实训监管工作。</w:t>
      </w:r>
    </w:p>
    <w:p w14:paraId="7A39754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（3）加大招生力度，扩大招生规模，创新招生工作思路，科学规划专业，依托传统优势专业建设专业集群。</w:t>
      </w:r>
    </w:p>
    <w:p w14:paraId="5ADCD1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（4）多看多学多沟通，拓展毕业生就业渠道、为毕业生提供更多就业选择。</w:t>
      </w:r>
    </w:p>
    <w:p w14:paraId="33C2C199">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四是继续做好“人人持证、技能河南”培训取证工作。</w:t>
      </w:r>
      <w:r>
        <w:rPr>
          <w:rFonts w:hint="eastAsia" w:ascii="仿宋" w:hAnsi="仿宋" w:eastAsia="仿宋"/>
          <w:b w:val="0"/>
          <w:bCs w:val="0"/>
          <w:sz w:val="32"/>
          <w:szCs w:val="32"/>
          <w:lang w:val="en-US" w:eastAsia="zh-CN"/>
        </w:rPr>
        <w:t>利用职教中心培训优势，充分发掘资源，全力做好2024年持证培训工作。</w:t>
      </w:r>
    </w:p>
    <w:p w14:paraId="74AA12D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开展时间：2024年7月-12月</w:t>
      </w:r>
    </w:p>
    <w:p w14:paraId="4DB33ED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具体责任人： 贾允</w:t>
      </w:r>
    </w:p>
    <w:p w14:paraId="723D3D87">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3、具体计划做法：</w:t>
      </w:r>
    </w:p>
    <w:p w14:paraId="4259C80C">
      <w:pPr>
        <w:keepNext w:val="0"/>
        <w:keepLines w:val="0"/>
        <w:pageBreakBefore w:val="0"/>
        <w:widowControl w:val="0"/>
        <w:numPr>
          <w:ilvl w:val="0"/>
          <w:numId w:val="0"/>
        </w:numPr>
        <w:kinsoku/>
        <w:wordWrap/>
        <w:overflowPunct/>
        <w:topLinePunct w:val="0"/>
        <w:autoSpaceDE/>
        <w:autoSpaceDN/>
        <w:bidi w:val="0"/>
        <w:snapToGrid/>
        <w:spacing w:line="360" w:lineRule="auto"/>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（1）成立“人人持证、技能河南”建设领导小组，建设职业技能提升培训和人才评价年度工作计划。</w:t>
      </w:r>
    </w:p>
    <w:p w14:paraId="6004309F">
      <w:pPr>
        <w:keepNext w:val="0"/>
        <w:keepLines w:val="0"/>
        <w:pageBreakBefore w:val="0"/>
        <w:widowControl w:val="0"/>
        <w:numPr>
          <w:ilvl w:val="0"/>
          <w:numId w:val="0"/>
        </w:numPr>
        <w:kinsoku/>
        <w:wordWrap/>
        <w:overflowPunct/>
        <w:topLinePunct w:val="0"/>
        <w:autoSpaceDE/>
        <w:autoSpaceDN/>
        <w:bidi w:val="0"/>
        <w:snapToGrid/>
        <w:spacing w:line="360" w:lineRule="auto"/>
        <w:ind w:firstLine="640" w:firstLineChars="200"/>
        <w:jc w:val="both"/>
        <w:rPr>
          <w:rFonts w:hint="default" w:ascii="仿宋" w:hAnsi="仿宋" w:eastAsia="仿宋"/>
          <w:sz w:val="32"/>
          <w:szCs w:val="32"/>
          <w:lang w:val="en-US" w:eastAsia="zh-CN"/>
        </w:rPr>
      </w:pPr>
      <w:r>
        <w:rPr>
          <w:rFonts w:hint="eastAsia" w:ascii="仿宋" w:hAnsi="仿宋" w:eastAsia="仿宋"/>
          <w:sz w:val="32"/>
          <w:szCs w:val="32"/>
          <w:lang w:val="en-US" w:eastAsia="zh-CN"/>
        </w:rPr>
        <w:t>（2）充分发挥多种煤体作用，组织开展形式多样的宣传活动。组织学校评价认定7个专业在4-5月份进行评定；学校1+X四个专业证书考试在5月和11月份进行考试；社会评价全年开展培训和考试，积极拓宽考证渠道，进行宣传、报名、考试。保障职业技能认定工作全年进行，继续抓好技能型人才评价质量管理工作。</w:t>
      </w:r>
    </w:p>
    <w:p w14:paraId="3C852DED">
      <w:pPr>
        <w:pStyle w:val="2"/>
        <w:keepNext w:val="0"/>
        <w:keepLines w:val="0"/>
        <w:widowControl w:val="0"/>
        <w:suppressLineNumbers w:val="0"/>
        <w:spacing w:before="0" w:beforeAutospacing="0" w:after="0" w:afterAutospacing="0" w:line="560" w:lineRule="exact"/>
        <w:ind w:left="0" w:right="0" w:firstLine="560" w:firstLineChars="200"/>
        <w:jc w:val="both"/>
        <w:rPr>
          <w:rFonts w:hint="eastAsia" w:ascii="Calibri" w:hAnsi="Calibri" w:eastAsia="宋体" w:cs="Times New Roman"/>
          <w:kern w:val="2"/>
          <w:sz w:val="28"/>
          <w:szCs w:val="28"/>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9FD20"/>
    <w:multiLevelType w:val="singleLevel"/>
    <w:tmpl w:val="2EE9FD20"/>
    <w:lvl w:ilvl="0" w:tentative="0">
      <w:start w:val="1"/>
      <w:numFmt w:val="decimal"/>
      <w:suff w:val="nothing"/>
      <w:lvlText w:val="%1、"/>
      <w:lvlJc w:val="left"/>
    </w:lvl>
  </w:abstractNum>
  <w:abstractNum w:abstractNumId="1">
    <w:nsid w:val="33FA8785"/>
    <w:multiLevelType w:val="singleLevel"/>
    <w:tmpl w:val="33FA8785"/>
    <w:lvl w:ilvl="0" w:tentative="0">
      <w:start w:val="1"/>
      <w:numFmt w:val="decimal"/>
      <w:suff w:val="nothing"/>
      <w:lvlText w:val="%1、"/>
      <w:lvlJc w:val="left"/>
    </w:lvl>
  </w:abstractNum>
  <w:abstractNum w:abstractNumId="2">
    <w:nsid w:val="4A7D412B"/>
    <w:multiLevelType w:val="singleLevel"/>
    <w:tmpl w:val="4A7D412B"/>
    <w:lvl w:ilvl="0" w:tentative="0">
      <w:start w:val="1"/>
      <w:numFmt w:val="decimal"/>
      <w:suff w:val="nothing"/>
      <w:lvlText w:val="%1、"/>
      <w:lvlJc w:val="left"/>
    </w:lvl>
  </w:abstractNum>
  <w:abstractNum w:abstractNumId="3">
    <w:nsid w:val="51538A47"/>
    <w:multiLevelType w:val="singleLevel"/>
    <w:tmpl w:val="51538A47"/>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WNkZTJhZWQ1OTA4NWJjYzQxNDNkNDkwNjA0OWEifQ=="/>
  </w:docVars>
  <w:rsids>
    <w:rsidRoot w:val="00000000"/>
    <w:rsid w:val="02DC444F"/>
    <w:rsid w:val="03F9394A"/>
    <w:rsid w:val="067E0131"/>
    <w:rsid w:val="07135AAE"/>
    <w:rsid w:val="07247696"/>
    <w:rsid w:val="09035F25"/>
    <w:rsid w:val="0C743400"/>
    <w:rsid w:val="0DDE59E5"/>
    <w:rsid w:val="0E09162D"/>
    <w:rsid w:val="0F873629"/>
    <w:rsid w:val="13351CF3"/>
    <w:rsid w:val="16FE37A8"/>
    <w:rsid w:val="189015C1"/>
    <w:rsid w:val="18B3006A"/>
    <w:rsid w:val="18D6503E"/>
    <w:rsid w:val="190A7A27"/>
    <w:rsid w:val="19166537"/>
    <w:rsid w:val="1FB060A5"/>
    <w:rsid w:val="209F1615"/>
    <w:rsid w:val="24196475"/>
    <w:rsid w:val="241F37F9"/>
    <w:rsid w:val="2A0D5125"/>
    <w:rsid w:val="2F522CD5"/>
    <w:rsid w:val="32E65ED7"/>
    <w:rsid w:val="33B85A36"/>
    <w:rsid w:val="35507CB7"/>
    <w:rsid w:val="36853990"/>
    <w:rsid w:val="3F2E330C"/>
    <w:rsid w:val="42F95D11"/>
    <w:rsid w:val="44456B44"/>
    <w:rsid w:val="487F0B87"/>
    <w:rsid w:val="4AD6708C"/>
    <w:rsid w:val="4CC254E6"/>
    <w:rsid w:val="4CEF795D"/>
    <w:rsid w:val="51583D1A"/>
    <w:rsid w:val="560B1CAC"/>
    <w:rsid w:val="564908BE"/>
    <w:rsid w:val="5CBD35D4"/>
    <w:rsid w:val="646969CC"/>
    <w:rsid w:val="66E16111"/>
    <w:rsid w:val="67584B22"/>
    <w:rsid w:val="67DA328C"/>
    <w:rsid w:val="698323AB"/>
    <w:rsid w:val="6B884BE5"/>
    <w:rsid w:val="71CA4EB4"/>
    <w:rsid w:val="7A2B21D6"/>
    <w:rsid w:val="7B5C578E"/>
    <w:rsid w:val="7C9176F6"/>
    <w:rsid w:val="7D9E5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919</Words>
  <Characters>983</Characters>
  <Lines>0</Lines>
  <Paragraphs>0</Paragraphs>
  <TotalTime>3</TotalTime>
  <ScaleCrop>false</ScaleCrop>
  <LinksUpToDate>false</LinksUpToDate>
  <CharactersWithSpaces>994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2024-01-15T02:50:00Z</dcterms:created>
  <dc:creator>kh</dc:creator>
  <cp:lastModifiedBy>鱼</cp:lastModifiedBy>
  <cp:lastPrinted>2024-01-16T07:17:00Z</cp:lastPrinted>
  <dcterms:modified xsi:type="dcterms:W3CDTF">2024-07-21T06:36:53Z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7AA7DB2E981E403FBC479EC97B218E76_13</vt:lpwstr>
  </property>
</Properties>
</file>