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left="1761" w:leftChars="418" w:hanging="883" w:hangingChars="200"/>
        <w:jc w:val="both"/>
        <w:rPr>
          <w:rFonts w:hint="eastAsia"/>
          <w:b/>
          <w:bCs/>
          <w:color w:val="auto"/>
          <w:sz w:val="44"/>
          <w:szCs w:val="48"/>
          <w:u w:val="none"/>
          <w:lang w:val="en-US" w:eastAsia="zh-CN"/>
        </w:rPr>
      </w:pPr>
      <w:r>
        <w:rPr>
          <w:rFonts w:hint="eastAsia"/>
          <w:b/>
          <w:bCs/>
          <w:sz w:val="44"/>
          <w:szCs w:val="48"/>
          <w:u w:val="none"/>
          <w:lang w:val="en-US" w:eastAsia="zh-CN"/>
        </w:rPr>
        <w:t>林七乡</w:t>
      </w:r>
      <w:r>
        <w:rPr>
          <w:rFonts w:hint="eastAsia"/>
          <w:b w:val="0"/>
          <w:bCs w:val="0"/>
          <w:sz w:val="44"/>
          <w:szCs w:val="48"/>
          <w:u w:val="none"/>
          <w:lang w:val="en-US" w:eastAsia="zh-CN"/>
        </w:rPr>
        <w:t>2023</w:t>
      </w:r>
      <w:r>
        <w:rPr>
          <w:rFonts w:hint="eastAsia"/>
          <w:b/>
          <w:bCs/>
          <w:sz w:val="44"/>
          <w:szCs w:val="48"/>
          <w:u w:val="none"/>
          <w:lang w:val="en-US" w:eastAsia="zh-CN"/>
        </w:rPr>
        <w:t>年度新识别纳入监测对象和风险消除</w:t>
      </w:r>
      <w:r>
        <w:rPr>
          <w:rFonts w:hint="eastAsia"/>
          <w:b/>
          <w:bCs/>
          <w:color w:val="auto"/>
          <w:sz w:val="44"/>
          <w:szCs w:val="48"/>
          <w:u w:val="none"/>
          <w:lang w:val="en-US" w:eastAsia="zh-CN"/>
        </w:rPr>
        <w:t>监测对象名单</w:t>
      </w:r>
    </w:p>
    <w:p>
      <w:pPr>
        <w:jc w:val="center"/>
        <w:rPr>
          <w:rFonts w:hint="eastAsia"/>
          <w:b/>
          <w:bCs/>
          <w:color w:val="auto"/>
          <w:sz w:val="44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4"/>
          <w:szCs w:val="48"/>
          <w:u w:val="none"/>
          <w:lang w:val="en-US" w:eastAsia="zh-CN"/>
        </w:rPr>
        <w:t>公   告</w:t>
      </w:r>
    </w:p>
    <w:p>
      <w:pPr>
        <w:spacing w:line="24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6"/>
          <w:u w:val="none"/>
          <w:lang w:val="en-US" w:eastAsia="zh-CN"/>
        </w:rPr>
        <w:t>根据《</w:t>
      </w:r>
      <w:r>
        <w:rPr>
          <w:rFonts w:hint="eastAsia"/>
          <w:sz w:val="32"/>
          <w:szCs w:val="36"/>
          <w:u w:val="none"/>
          <w:lang w:val="en-US" w:eastAsia="zh-CN"/>
        </w:rPr>
        <w:t>河南省2023年防止返贫监测帮扶集中排查工作方案</w:t>
      </w:r>
      <w:r>
        <w:rPr>
          <w:rFonts w:hint="eastAsia"/>
          <w:color w:val="auto"/>
          <w:sz w:val="32"/>
          <w:szCs w:val="36"/>
          <w:u w:val="none"/>
          <w:lang w:val="en-US" w:eastAsia="zh-CN"/>
        </w:rPr>
        <w:t>》要求，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我乡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拟定新识别监测对象和风险消除监测对象经过入户核查、民主评议、村委会和驻村工作队核实、乡镇人民政府审核、县乡村振兴局审核批准，确定</w:t>
      </w:r>
      <w:r>
        <w:rPr>
          <w:rFonts w:hint="eastAsia"/>
          <w:b w:val="0"/>
          <w:bCs w:val="0"/>
          <w:color w:val="auto"/>
          <w:sz w:val="32"/>
          <w:szCs w:val="36"/>
          <w:u w:val="single"/>
          <w:lang w:val="en-US" w:eastAsia="zh-CN"/>
        </w:rPr>
        <w:t xml:space="preserve">胡举良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等</w:t>
      </w:r>
      <w:r>
        <w:rPr>
          <w:rFonts w:hint="eastAsia"/>
          <w:b w:val="0"/>
          <w:bCs w:val="0"/>
          <w:color w:val="auto"/>
          <w:sz w:val="32"/>
          <w:szCs w:val="36"/>
          <w:u w:val="single"/>
          <w:lang w:val="en-US" w:eastAsia="zh-CN"/>
        </w:rPr>
        <w:t xml:space="preserve">  11 </w:t>
      </w:r>
      <w:r>
        <w:rPr>
          <w:rFonts w:hint="eastAsia"/>
          <w:b w:val="0"/>
          <w:bCs w:val="0"/>
          <w:color w:val="auto"/>
          <w:sz w:val="32"/>
          <w:szCs w:val="36"/>
          <w:u w:val="none"/>
          <w:lang w:val="en-US" w:eastAsia="zh-CN"/>
        </w:rPr>
        <w:t>户</w:t>
      </w:r>
      <w:r>
        <w:rPr>
          <w:rFonts w:hint="eastAsia"/>
          <w:b w:val="0"/>
          <w:bCs w:val="0"/>
          <w:color w:val="auto"/>
          <w:sz w:val="32"/>
          <w:szCs w:val="36"/>
          <w:u w:val="single"/>
          <w:lang w:val="en-US" w:eastAsia="zh-CN"/>
        </w:rPr>
        <w:t xml:space="preserve">  38  </w:t>
      </w:r>
      <w:r>
        <w:rPr>
          <w:rFonts w:hint="eastAsia"/>
          <w:b w:val="0"/>
          <w:bCs w:val="0"/>
          <w:color w:val="auto"/>
          <w:sz w:val="32"/>
          <w:szCs w:val="36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为新识别纳入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监测对象，拟风险再标注户张孝明等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3户9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现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予以公告（名单附后）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6"/>
          <w:u w:val="none"/>
          <w:lang w:val="en-US" w:eastAsia="zh-CN"/>
        </w:rPr>
      </w:pPr>
    </w:p>
    <w:p>
      <w:pPr>
        <w:pStyle w:val="2"/>
        <w:tabs>
          <w:tab w:val="left" w:pos="2841"/>
        </w:tabs>
        <w:ind w:left="0" w:leftChars="0" w:firstLine="0" w:firstLineChars="0"/>
        <w:rPr>
          <w:rFonts w:hint="default"/>
          <w:sz w:val="32"/>
          <w:szCs w:val="36"/>
          <w:u w:val="singl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ind w:firstLine="6000" w:firstLineChars="20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林七乡人民政府</w:t>
      </w:r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2"/>
        <w:ind w:left="0" w:leftChars="0" w:firstLine="0" w:firstLineChars="0"/>
        <w:rPr>
          <w:rFonts w:hint="eastAsia"/>
          <w:sz w:val="32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0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6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0"/>
          <w:u w:val="none"/>
          <w:lang w:val="en-US" w:eastAsia="zh-CN"/>
        </w:rPr>
        <w:t>附件1：</w:t>
      </w:r>
    </w:p>
    <w:p>
      <w:pPr>
        <w:ind w:firstLine="723" w:firstLineChars="200"/>
        <w:jc w:val="both"/>
        <w:rPr>
          <w:rFonts w:hint="eastAsia"/>
          <w:b/>
          <w:bCs/>
          <w:sz w:val="36"/>
          <w:szCs w:val="40"/>
          <w:u w:val="none"/>
          <w:lang w:val="en-US" w:eastAsia="zh-CN"/>
        </w:rPr>
      </w:pPr>
      <w:r>
        <w:rPr>
          <w:rFonts w:hint="eastAsia"/>
          <w:b/>
          <w:bCs/>
          <w:sz w:val="36"/>
          <w:szCs w:val="40"/>
          <w:u w:val="none"/>
          <w:lang w:val="en-US" w:eastAsia="zh-CN"/>
        </w:rPr>
        <w:t>林七乡2023年度11月新识别</w:t>
      </w:r>
      <w:r>
        <w:rPr>
          <w:rFonts w:hint="eastAsia"/>
          <w:b/>
          <w:bCs/>
          <w:color w:val="auto"/>
          <w:sz w:val="36"/>
          <w:szCs w:val="40"/>
          <w:u w:val="none"/>
          <w:lang w:val="en-US" w:eastAsia="zh-CN"/>
        </w:rPr>
        <w:t>监测对象</w:t>
      </w:r>
      <w:r>
        <w:rPr>
          <w:rFonts w:hint="eastAsia"/>
          <w:b/>
          <w:bCs/>
          <w:sz w:val="36"/>
          <w:szCs w:val="40"/>
          <w:u w:val="none"/>
          <w:lang w:val="en-US" w:eastAsia="zh-CN"/>
        </w:rPr>
        <w:t>名单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9"/>
        <w:tblW w:w="4839" w:type="pct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53"/>
        <w:gridCol w:w="1420"/>
        <w:gridCol w:w="1395"/>
        <w:gridCol w:w="97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行政村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村民小组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户主姓名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家庭人口数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郭庄寨村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二组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胡举良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郭庄村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郭庄组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高伟民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郭庄村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安庄组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安德升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高庄村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王明康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王各庄村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陈庄组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王国胜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王各庄村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陈庄组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赵新治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ind w:firstLine="420" w:firstLineChars="200"/>
              <w:jc w:val="both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王各庄村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十后组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王忠存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付庄村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ind w:firstLine="420" w:firstLineChars="200"/>
              <w:jc w:val="both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后王庄组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王本伟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ind w:firstLine="420" w:firstLineChars="200"/>
              <w:jc w:val="both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付庄村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何菜园组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何景宽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何庄村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贺忠元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边缘易致贫户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杨堂村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王洪军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林七乡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监测对象风险再标注名单</w:t>
      </w:r>
    </w:p>
    <w:tbl>
      <w:tblPr>
        <w:tblStyle w:val="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62"/>
        <w:gridCol w:w="1263"/>
        <w:gridCol w:w="1249"/>
        <w:gridCol w:w="1371"/>
        <w:gridCol w:w="2183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行政村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村民小组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户主姓名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家庭人口数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高庄村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冯庄组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张孝明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黑体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>突发严重困难户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王庄村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王庄组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苏保成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边缘易致贫户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何庄村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伏慎治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黑体"/>
                <w:kern w:val="2"/>
                <w:sz w:val="21"/>
                <w:szCs w:val="22"/>
                <w:vertAlign w:val="baseline"/>
                <w:lang w:val="en-US" w:eastAsia="zh-CN" w:bidi="ar-SA"/>
              </w:rPr>
              <w:t>边缘易致贫户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Tk2OWRiMTY5ZWJkN2IxNWMxMDk3OTY1YmYxZTUifQ=="/>
  </w:docVars>
  <w:rsids>
    <w:rsidRoot w:val="00000000"/>
    <w:rsid w:val="03FD05D6"/>
    <w:rsid w:val="0FBE6AA1"/>
    <w:rsid w:val="192062E9"/>
    <w:rsid w:val="1E346744"/>
    <w:rsid w:val="22E256D1"/>
    <w:rsid w:val="23D43865"/>
    <w:rsid w:val="252C2672"/>
    <w:rsid w:val="2C444501"/>
    <w:rsid w:val="2FFF240D"/>
    <w:rsid w:val="32F26CA9"/>
    <w:rsid w:val="3367333D"/>
    <w:rsid w:val="3B34573F"/>
    <w:rsid w:val="3C5B3D98"/>
    <w:rsid w:val="44424B8E"/>
    <w:rsid w:val="4B3612A5"/>
    <w:rsid w:val="4D6F1DCF"/>
    <w:rsid w:val="524644C3"/>
    <w:rsid w:val="59000C4E"/>
    <w:rsid w:val="5F893C41"/>
    <w:rsid w:val="61CD7BEE"/>
    <w:rsid w:val="65CB1D6B"/>
    <w:rsid w:val="6D665978"/>
    <w:rsid w:val="77640DC4"/>
    <w:rsid w:val="79257C48"/>
    <w:rsid w:val="7A2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eastAsia" w:ascii="宋体" w:hAnsi="宋体" w:eastAsia="仿宋_GB2312" w:cs="Times New Roman"/>
      <w:color w:val="000000"/>
      <w:kern w:val="0"/>
      <w:sz w:val="32"/>
      <w:szCs w:val="32"/>
      <w:lang w:val="en-US" w:eastAsia="zh-CN" w:bidi="ar"/>
    </w:rPr>
  </w:style>
  <w:style w:type="paragraph" w:styleId="5">
    <w:name w:val="Body Text"/>
    <w:basedOn w:val="1"/>
    <w:next w:val="6"/>
    <w:qFormat/>
    <w:uiPriority w:val="99"/>
    <w:pPr>
      <w:spacing w:after="120" w:afterAutospacing="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Times New Roman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655</Characters>
  <Lines>0</Lines>
  <Paragraphs>0</Paragraphs>
  <TotalTime>1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2023-05-29T02:16:00Z</cp:lastPrinted>
  <dcterms:modified xsi:type="dcterms:W3CDTF">2023-12-04T03:53:01Z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ED5B247A7E3E49DB980C5DE145CEB126_12</vt:lpwstr>
  </property>
</Properties>
</file>